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fight-conscription" w:name="fight-conscription"/>
    <w:p>
      <w:pPr>
        <w:pStyle w:val="Heading1"/>
      </w:pPr>
      <w:r>
        <w:t xml:space="preserve">Fight Conscription</w:t>
      </w:r>
    </w:p>
    <w:bookmarkEnd w:id="fight-conscription"/>
    <w:p>
      <w:r>
        <w:rPr>
          <w:b/>
        </w:rPr>
        <w:t xml:space="preserve">By Dorothy Day</w:t>
      </w:r>
    </w:p>
    <w:p>
      <w:r>
        <w:rPr>
          <w:i/>
        </w:rPr>
        <w:t xml:space="preserve">Summary: To fight against war one must fight against conscription. Agrues the injusticies of such an act and states that Popes and Bishops have opposed conscription and encourages her readers to do the same. Spiritual not material weapons will defeat the enemy. (DDLW #21).</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