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orward-to-ishi-means-man" w:name="forward-to-ishi-means-man"/>
    <w:p>
      <w:pPr>
        <w:pStyle w:val="Heading1"/>
      </w:pPr>
      <w:r>
        <w:t xml:space="preserve">Forward" to</w:t>
      </w:r>
      <w:r>
        <w:t xml:space="preserve"> </w:t>
      </w:r>
      <w:r>
        <w:rPr>
          <w:i/>
        </w:rPr>
        <w:t xml:space="preserve">Ishi Means Man</w:t>
      </w:r>
    </w:p>
    <w:bookmarkEnd w:id="forward-to-ishi-means-man"/>
    <w:p>
      <w:r>
        <w:rPr>
          <w:b/>
        </w:rPr>
        <w:t xml:space="preserve">By Dorothy Day</w:t>
      </w:r>
    </w:p>
    <w:p>
      <w:r>
        <w:rPr>
          <w:i/>
        </w:rPr>
        <w:t xml:space="preserve">Summary: Praises Merton's attempt to destroy the false impressions of the Indians. (DDLW #28).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