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preface-to-the-catholic-worker1933-1961" w:name="preface-to-the-catholic-worker1933-1961"/>
    <w:p>
      <w:pPr>
        <w:pStyle w:val="Heading1"/>
      </w:pPr>
      <w:r>
        <w:t xml:space="preserve">Preface" to</w:t>
      </w:r>
      <w:r>
        <w:t xml:space="preserve"> </w:t>
      </w:r>
      <w:r>
        <w:rPr>
          <w:i/>
        </w:rPr>
        <w:t xml:space="preserve">The Catholic Worker(1933-1961)</w:t>
      </w:r>
    </w:p>
    <w:bookmarkEnd w:id="preface-to-the-catholic-worker1933-1961"/>
    <w:p>
      <w:r>
        <w:rPr>
          <w:b/>
        </w:rPr>
        <w:t xml:space="preserve">By Dorothy Day</w:t>
      </w:r>
    </w:p>
    <w:p>
      <w:r>
        <w:rPr>
          <w:i/>
        </w:rPr>
        <w:t xml:space="preserve">Summary: Gives a brief account of the accomplishments of the C.W. and its consistent themes of personalism, pacifism, God's love for the poor, and common good. Tells how it was done and how it will continue. (DDLW #29).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