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ed" w:name="bed"/>
    <w:p>
      <w:pPr>
        <w:pStyle w:val="Heading1"/>
      </w:pPr>
      <w:r>
        <w:t xml:space="preserve">Bed</w:t>
      </w:r>
    </w:p>
    <w:bookmarkEnd w:id="bed"/>
    <w:p>
      <w:r>
        <w:rPr>
          <w:b/>
        </w:rPr>
        <w:t xml:space="preserve">By Dorothy Day</w:t>
      </w:r>
    </w:p>
    <w:p>
      <w:r>
        <w:t xml:space="preserve">Commonweal, 14 (May 20, 1931):100-101.</w:t>
      </w:r>
    </w:p>
    <w:p>
      <w:r>
        <w:rPr>
          <w:i/>
        </w:rPr>
        <w:t xml:space="preserve">Summary: A short story of the process involved in putting her daughter to bed and of the difficulty in getting her to fall asleep. (DDLW #34).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