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17 (January 11, 1933):293-294.</w:t>
      </w:r>
    </w:p>
    <w:p>
      <w:r>
        <w:rPr>
          <w:i/>
        </w:rPr>
        <w:t xml:space="preserve">Summary: Describes the plight of farmers' facing eviction, and how they united to fight through legislative process. Contends that the farmers are the true radicals, common people gathering together to keep each other afloat. (DDLW #40).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