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Commonweal, 18 (July 19, 1933):287-288.</w:t>
      </w:r>
    </w:p>
    <w:p>
      <w:r>
        <w:rPr>
          <w:i/>
        </w:rPr>
        <w:t xml:space="preserve">Summary: Discusses the riches of poverty and the joy one receives from its vow. Much of the article, however, is about St. Teresa of Avila, rather than St. John. Describes the gaiety which emanated from their lives, in view of their suffering. (DDLW #46).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