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founding-of-the-catholic-worker" w:name="founding-of-the-catholic-worker"/>
    <w:p>
      <w:pPr>
        <w:pStyle w:val="Heading1"/>
      </w:pPr>
      <w:r>
        <w:t xml:space="preserve">Founding of the Catholic Worker</w:t>
      </w:r>
    </w:p>
    <w:bookmarkEnd w:id="founding-of-the-catholic-worker"/>
    <w:p>
      <w:r>
        <w:rPr>
          <w:b/>
        </w:rPr>
        <w:t xml:space="preserve">By Dorothy Day</w:t>
      </w:r>
    </w:p>
    <w:p>
      <w:r>
        <w:t xml:space="preserve">Interracial Review, 7 (February 1934):27.</w:t>
      </w:r>
    </w:p>
    <w:p>
      <w:r>
        <w:rPr>
          <w:i/>
        </w:rPr>
        <w:t xml:space="preserve">Summary: States the purpose of the C.W. as a group fighting against both communism and capitalism in order to present the Church's social teaching. Argues that both Black and White should participate in the Catholic Worker paper. (DDLW #49).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