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ampion-club-matches-leaflet-propaganda-of-the-communists" w:name="campion-club-matches-leaflet-propaganda-of-the-communists"/>
    <w:p>
      <w:pPr>
        <w:pStyle w:val="Heading1"/>
      </w:pPr>
      <w:r>
        <w:t xml:space="preserve">Campion Club Matches Leaflet Propaganda of the Communists</w:t>
      </w:r>
    </w:p>
    <w:bookmarkEnd w:id="campion-club-matches-leaflet-propaganda-of-the-communists"/>
    <w:p>
      <w:r>
        <w:rPr>
          <w:b/>
        </w:rPr>
        <w:t xml:space="preserve">By Dorothy Day</w:t>
      </w:r>
    </w:p>
    <w:p>
      <w:r>
        <w:t xml:space="preserve">The Queen's Work, 27 (November 1934):1,8.</w:t>
      </w:r>
    </w:p>
    <w:p>
      <w:r>
        <w:rPr>
          <w:i/>
        </w:rPr>
        <w:t xml:space="preserve">Summary: Claims that the use of propaganda is a legitimate course in spreading the faith and working for justice. (DDLW #56).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