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maurin" w:name="peter-maurin"/>
    <w:p>
      <w:pPr>
        <w:pStyle w:val="Heading1"/>
      </w:pPr>
      <w:r>
        <w:t xml:space="preserve">Peter Maurin</w:t>
      </w:r>
    </w:p>
    <w:bookmarkEnd w:id="peter-maurin"/>
    <w:p>
      <w:r>
        <w:rPr>
          <w:b/>
        </w:rPr>
        <w:t xml:space="preserve">By Dorothy Day</w:t>
      </w:r>
    </w:p>
    <w:p>
      <w:r>
        <w:t xml:space="preserve">(unpublished) Available at M.U. Archives. 1948</w:t>
      </w:r>
    </w:p>
    <w:p>
      <w:r>
        <w:rPr>
          <w:i/>
        </w:rPr>
        <w:t xml:space="preserve">Summary: 1948 is the date of her most complete draft. Others include in her papers date from ca. 1943 to 1950. A fragmented biography, filled with digressions, which describes Maurin as "a genius, a saint, an agitator, a writer, a lecturer, a poor man, and a shabby tramp, all rolled into one." The publisher rejected the manuscript on the grounds that D. Day was too close to the subject and could not evaluate it from an objective view. A brief summary of this work can be found in Miller's biography, chapter 9 "The Gentle Personalist". Exposes the four main emphases of Maurin's thought, Papal encyclicals, personalism, the saints, and poverty. Describes how his ideas of Houses of Hospitality, Farm Communes, and round table discussions became the realities of the C.W. (DDLW #6).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