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things-worth-fighting-for-letter" w:name="things-worth-fighting-for-letter"/>
    <w:p>
      <w:pPr>
        <w:pStyle w:val="Heading1"/>
      </w:pPr>
      <w:r>
        <w:t xml:space="preserve">Things Worth Fighting For?" (Letter</w:t>
      </w:r>
    </w:p>
    <w:bookmarkEnd w:id="things-worth-fighting-for-letter"/>
    <w:p>
      <w:r>
        <w:rPr>
          <w:b/>
        </w:rPr>
        <w:t xml:space="preserve">By Dorothy Day</w:t>
      </w:r>
    </w:p>
    <w:p>
      <w:r>
        <w:t xml:space="preserve">Commonweal, 48 (May 21, 1948):136-137.</w:t>
      </w:r>
    </w:p>
    <w:p>
      <w:r>
        <w:rPr>
          <w:i/>
        </w:rPr>
        <w:t xml:space="preserve">Summary: War does not defend faith but rather affluence. Harshly criticizes those who speak of a Christian heroism in war and states that America is not a Christian nation, and should confront its hypocrisy. (DDLW #83).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