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"Come on, Boomer, you can do it! You can do it, old man!"</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I liked that man. He was perhaps a little portly and more rotund then was good for him, but he was content and secure. He knew who he was. He carried himself with a physical confidence, and he walked with purpose.</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personality. He expected people to like him, or not to like him. As long as enough people liked him for who he was, the rest could go to hell.</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I lay in my bed and despaired. That's it, I thought, my life is over. I always thought it would be more pleasant to look back on than it was right now, but maybe that's just because I'm depressed.</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later, I attend appointments with a physiotherapist, who puts me on a sort of exercise bike at a low setting for as long as I can pedal. At first I could do it for 5 minutes, but now I'm trying to make it to 10.</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pPr>
        <w:pStyle w:val="Normal1"/>
        <w:keepNext w:val="false"/>
        <w:keepLines w:val="false"/>
        <w:pageBreakBefore w:val="false"/>
        <w:widowControl w:val="false"/>
        <w:pBdr/>
        <w:shd w:val="clear" w:fill="auto"/>
        <w:spacing w:lineRule="auto" w:line="276" w:before="0" w:after="0"/>
        <w:ind w:left="0" w:right="0" w:hanging="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CA"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CA"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CA"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Neat_Office/6.2.8.2$Windows_x86 LibreOffice_project/</Application>
  <Pages>2</Pages>
  <Words>1471</Words>
  <Characters>6058</Characters>
  <CharactersWithSpaces>7509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cp:revision>0</cp:revision>
  <dc:subject/>
  <dc:title/>
</cp:coreProperties>
</file>