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F0E18" w14:textId="2A21F681" w:rsidR="0044573A" w:rsidRDefault="0044573A" w:rsidP="0044573A">
      <w:pPr>
        <w:jc w:val="center"/>
        <w:rPr>
          <w:b/>
          <w:bCs/>
          <w:lang w:val="en-GB"/>
        </w:rPr>
      </w:pPr>
      <w:r w:rsidRPr="0044573A">
        <w:rPr>
          <w:b/>
          <w:bCs/>
          <w:lang w:val="en-GB"/>
        </w:rPr>
        <w:t>SEIR</w:t>
      </w:r>
      <w:r>
        <w:rPr>
          <w:b/>
          <w:bCs/>
          <w:lang w:val="en-GB"/>
        </w:rPr>
        <w:t xml:space="preserve"> Age </w:t>
      </w:r>
      <w:proofErr w:type="gramStart"/>
      <w:r>
        <w:rPr>
          <w:b/>
          <w:bCs/>
          <w:lang w:val="en-GB"/>
        </w:rPr>
        <w:t xml:space="preserve">Cohort </w:t>
      </w:r>
      <w:r w:rsidRPr="0044573A">
        <w:rPr>
          <w:b/>
          <w:bCs/>
          <w:lang w:val="en-GB"/>
        </w:rPr>
        <w:t xml:space="preserve"> model</w:t>
      </w:r>
      <w:proofErr w:type="gramEnd"/>
      <w:r w:rsidRPr="0044573A">
        <w:rPr>
          <w:b/>
          <w:bCs/>
          <w:lang w:val="en-GB"/>
        </w:rPr>
        <w:t xml:space="preserve"> for COVID-19</w:t>
      </w:r>
    </w:p>
    <w:p w14:paraId="4999388F" w14:textId="77777777" w:rsidR="0044573A" w:rsidRPr="0044573A" w:rsidRDefault="0044573A" w:rsidP="0044573A">
      <w:pPr>
        <w:jc w:val="center"/>
        <w:rPr>
          <w:b/>
          <w:bCs/>
          <w:lang w:val="en-GB"/>
        </w:rPr>
      </w:pPr>
    </w:p>
    <w:p w14:paraId="63DC8F00" w14:textId="6BAC86F6" w:rsidR="0044573A" w:rsidRDefault="0044573A" w:rsidP="0044573A">
      <w:pPr>
        <w:jc w:val="center"/>
        <w:rPr>
          <w:b/>
          <w:bCs/>
          <w:lang w:val="en-GB"/>
        </w:rPr>
      </w:pPr>
      <w:r w:rsidRPr="0044573A">
        <w:rPr>
          <w:b/>
          <w:bCs/>
          <w:lang w:val="en-GB"/>
        </w:rPr>
        <w:t>IEMAG Epi Modelling Group</w:t>
      </w:r>
    </w:p>
    <w:p w14:paraId="54C27A2F" w14:textId="43D64FCA" w:rsidR="0044573A" w:rsidRDefault="0044573A" w:rsidP="0044573A">
      <w:pPr>
        <w:jc w:val="center"/>
        <w:rPr>
          <w:b/>
          <w:bCs/>
          <w:lang w:val="en-GB"/>
        </w:rPr>
      </w:pPr>
    </w:p>
    <w:p w14:paraId="25FC6116" w14:textId="62889F57" w:rsidR="00DF6F92" w:rsidRPr="0044573A" w:rsidRDefault="0044573A" w:rsidP="0044573A">
      <w:pPr>
        <w:jc w:val="center"/>
        <w:rPr>
          <w:b/>
          <w:bCs/>
          <w:lang w:val="en-GB"/>
        </w:rPr>
      </w:pPr>
      <w:r>
        <w:rPr>
          <w:b/>
          <w:bCs/>
          <w:lang w:val="en-GB"/>
        </w:rPr>
        <w:t>V0.1, 1</w:t>
      </w:r>
      <w:r w:rsidR="00022077">
        <w:rPr>
          <w:b/>
          <w:bCs/>
          <w:lang w:val="en-GB"/>
        </w:rPr>
        <w:t>9</w:t>
      </w:r>
      <w:r w:rsidRPr="0044573A">
        <w:rPr>
          <w:b/>
          <w:bCs/>
          <w:vertAlign w:val="superscript"/>
          <w:lang w:val="en-GB"/>
        </w:rPr>
        <w:t>th</w:t>
      </w:r>
      <w:r>
        <w:rPr>
          <w:b/>
          <w:bCs/>
          <w:lang w:val="en-GB"/>
        </w:rPr>
        <w:t xml:space="preserve"> April 2020</w:t>
      </w:r>
    </w:p>
    <w:p w14:paraId="415B5316" w14:textId="678F58D1" w:rsidR="0044573A" w:rsidRDefault="0044573A"/>
    <w:p w14:paraId="014F445D" w14:textId="73FA8E7F" w:rsidR="0044573A" w:rsidRDefault="0044573A" w:rsidP="00110878">
      <w:pPr>
        <w:jc w:val="both"/>
      </w:pPr>
      <w:r>
        <w:t>The SEIR Age cohort model builds on the SEIR Model for COVOD-19 (April 8</w:t>
      </w:r>
      <w:r w:rsidRPr="0044573A">
        <w:rPr>
          <w:vertAlign w:val="superscript"/>
        </w:rPr>
        <w:t>th</w:t>
      </w:r>
      <w:r>
        <w:t>) in the following ways:</w:t>
      </w:r>
    </w:p>
    <w:p w14:paraId="6E39A3F5" w14:textId="3453D7BB" w:rsidR="0044573A" w:rsidRDefault="0044573A"/>
    <w:p w14:paraId="0F87DFCD" w14:textId="25FB5959" w:rsidR="0044573A" w:rsidRDefault="0044573A" w:rsidP="00110878">
      <w:pPr>
        <w:pStyle w:val="ListParagraph"/>
        <w:numPr>
          <w:ilvl w:val="0"/>
          <w:numId w:val="1"/>
        </w:numPr>
        <w:jc w:val="both"/>
      </w:pPr>
      <w:r>
        <w:t xml:space="preserve">Given the requirement to add additional compartments, the structure has been simplified to </w:t>
      </w:r>
      <w:r w:rsidR="001E7DFF">
        <w:t xml:space="preserve">now </w:t>
      </w:r>
      <w:r>
        <w:t xml:space="preserve">cater for </w:t>
      </w:r>
      <w:r w:rsidR="001E7DFF">
        <w:t>three</w:t>
      </w:r>
      <w:r>
        <w:t xml:space="preserve"> main infectious compartments: </w:t>
      </w:r>
      <w:r w:rsidR="001E7DFF">
        <w:t xml:space="preserve">pre-symptomatic, </w:t>
      </w:r>
      <w:r>
        <w:t xml:space="preserve">symptomatic and asymptomatic. Reported cases are treated as a parallel stream (7) and (8), and </w:t>
      </w:r>
      <w:r w:rsidR="00110878">
        <w:t>the immediate isolation compartment has been removed.</w:t>
      </w:r>
    </w:p>
    <w:p w14:paraId="2D1BFCEC" w14:textId="77777777" w:rsidR="00110878" w:rsidRDefault="00110878" w:rsidP="00110878">
      <w:pPr>
        <w:jc w:val="both"/>
      </w:pPr>
    </w:p>
    <w:p w14:paraId="619FC811" w14:textId="1065A717" w:rsidR="00022077" w:rsidRDefault="00022077" w:rsidP="006D4F9F">
      <w:pPr>
        <w:pStyle w:val="ListParagraph"/>
        <w:numPr>
          <w:ilvl w:val="0"/>
          <w:numId w:val="1"/>
        </w:numPr>
      </w:pPr>
      <w:r>
        <w:t>Informed by the recent model</w:t>
      </w:r>
      <w:r>
        <w:rPr>
          <w:rStyle w:val="FootnoteReference"/>
        </w:rPr>
        <w:footnoteReference w:id="1"/>
      </w:r>
      <w:r>
        <w:t xml:space="preserve"> by </w:t>
      </w:r>
      <w:proofErr w:type="spellStart"/>
      <w:r>
        <w:t>Inserm</w:t>
      </w:r>
      <w:proofErr w:type="spellEnd"/>
      <w:r>
        <w:t xml:space="preserve"> (Paris), three age cohorts are proposed for the model exploration. These are:</w:t>
      </w:r>
      <w:r w:rsidR="006D4F9F">
        <w:t xml:space="preserve"> </w:t>
      </w:r>
      <w:r>
        <w:t>Children (0-18)</w:t>
      </w:r>
      <w:r w:rsidR="006D4F9F">
        <w:t xml:space="preserve">, </w:t>
      </w:r>
      <w:r>
        <w:t xml:space="preserve">Adults (18-64) </w:t>
      </w:r>
      <w:r w:rsidR="006D4F9F">
        <w:t xml:space="preserve">, and </w:t>
      </w:r>
      <w:r>
        <w:t>Seniors (65+)</w:t>
      </w:r>
      <w:r w:rsidR="006D4F9F">
        <w:t>.</w:t>
      </w:r>
    </w:p>
    <w:p w14:paraId="31A614B8" w14:textId="1F27C59B" w:rsidR="0044573A" w:rsidRDefault="0044573A"/>
    <w:p w14:paraId="514DB316" w14:textId="4CE8B378" w:rsidR="001528B2" w:rsidRPr="001E7DFF" w:rsidRDefault="00110878" w:rsidP="00022077">
      <w:pPr>
        <w:jc w:val="both"/>
      </w:pPr>
      <w:r>
        <w:t xml:space="preserve">The high-level equations are shown below, </w:t>
      </w:r>
      <w:r w:rsidR="00022077">
        <w:t xml:space="preserve">and these are based on the calibrated SEIR model informing projections. Given that the age cohort model will increased the compartments by a factor of 3, the original model has been adjusted to simplify the number of infectious classes. </w:t>
      </w:r>
      <w:r w:rsidR="006D4F9F">
        <w:t>This should have minimal effect on the results</w:t>
      </w:r>
      <w:r w:rsidR="00022077">
        <w:t xml:space="preserve">, given that in calibrations the numbers flowing into these compartments in the original model was low, for example the value for the </w:t>
      </w:r>
      <w:r w:rsidR="006D4F9F">
        <w:t xml:space="preserve">quarantine parameter q was between 1-2%. </w:t>
      </w:r>
      <w:r w:rsidR="00022077">
        <w:t xml:space="preserve"> </w:t>
      </w:r>
      <w:r w:rsidR="006D4F9F">
        <w:t>A</w:t>
      </w:r>
      <w:r w:rsidR="001E7DFF">
        <w:t>n initial</w:t>
      </w:r>
      <w:r w:rsidR="006D4F9F">
        <w:t xml:space="preserve"> calibration of the </w:t>
      </w:r>
      <w:r w:rsidR="001E7DFF">
        <w:t xml:space="preserve">updated </w:t>
      </w:r>
      <w:r w:rsidR="006D4F9F">
        <w:t>model is also presented</w:t>
      </w:r>
      <w:r w:rsidR="001E7DFF">
        <w:t>, which calculates an initial growth rate of 26% and an R</w:t>
      </w:r>
      <w:r w:rsidR="001E7DFF">
        <w:rPr>
          <w:vertAlign w:val="subscript"/>
        </w:rPr>
        <w:t>0</w:t>
      </w:r>
      <w:r w:rsidR="001E7DFF">
        <w:t xml:space="preserve"> of 4.31.</w:t>
      </w:r>
    </w:p>
    <w:p w14:paraId="527E2A85" w14:textId="77777777" w:rsidR="006D4F9F" w:rsidRDefault="006D4F9F" w:rsidP="00022077">
      <w:pPr>
        <w:jc w:val="both"/>
      </w:pPr>
    </w:p>
    <w:p w14:paraId="5728A6C5" w14:textId="77777777" w:rsidR="00DF6F92" w:rsidRDefault="00DF6F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5"/>
        <w:gridCol w:w="935"/>
      </w:tblGrid>
      <w:tr w:rsidR="008D754D" w14:paraId="682143F6" w14:textId="77777777" w:rsidTr="00413CF8">
        <w:tc>
          <w:tcPr>
            <w:tcW w:w="8075" w:type="dxa"/>
          </w:tcPr>
          <w:p w14:paraId="448CFCCF" w14:textId="511942DF" w:rsidR="008D754D" w:rsidRPr="008D754D" w:rsidRDefault="008D754D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</w:rPr>
                      <m:t>dS</m:t>
                    </m:r>
                  </m:num>
                  <m:den>
                    <m:r>
                      <w:rPr>
                        <w:rFonts w:ascii="Cambria Math" w:hAnsi="Cambria Math"/>
                        <w:color w:val="0070C0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color w:val="0070C0"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70C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70C0"/>
                      </w:rPr>
                      <m:t>βS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70C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70C0"/>
                          </w:rPr>
                          <m:t>IP</m:t>
                        </m:r>
                        <m:r>
                          <w:rPr>
                            <w:rFonts w:ascii="Cambria Math" w:hAnsi="Cambria Math"/>
                            <w:color w:val="0070C0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color w:val="0070C0"/>
                          </w:rPr>
                          <m:t>h.</m:t>
                        </m:r>
                        <m:r>
                          <w:rPr>
                            <w:rFonts w:ascii="Cambria Math" w:hAnsi="Cambria Math"/>
                            <w:color w:val="0070C0"/>
                          </w:rPr>
                          <m:t>I</m:t>
                        </m:r>
                        <m:r>
                          <w:rPr>
                            <w:rFonts w:ascii="Cambria Math" w:hAnsi="Cambria Math"/>
                            <w:color w:val="0070C0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color w:val="0070C0"/>
                          </w:rPr>
                          <m:t xml:space="preserve">+ </m:t>
                        </m:r>
                        <m:r>
                          <w:rPr>
                            <w:rFonts w:ascii="Cambria Math" w:hAnsi="Cambria Math"/>
                            <w:color w:val="0070C0"/>
                          </w:rPr>
                          <m:t>IS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70C0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935" w:type="dxa"/>
          </w:tcPr>
          <w:p w14:paraId="591C8E52" w14:textId="77777777" w:rsidR="008D754D" w:rsidRDefault="008D754D" w:rsidP="00330D48">
            <w:pPr>
              <w:jc w:val="center"/>
            </w:pPr>
            <w:r>
              <w:t>(1)</w:t>
            </w:r>
          </w:p>
          <w:p w14:paraId="6FCB5FA6" w14:textId="378CD0EE" w:rsidR="001528B2" w:rsidRDefault="001528B2" w:rsidP="006D4F9F"/>
        </w:tc>
      </w:tr>
      <w:tr w:rsidR="008D754D" w14:paraId="00C4AB8F" w14:textId="77777777" w:rsidTr="00413CF8">
        <w:tc>
          <w:tcPr>
            <w:tcW w:w="8075" w:type="dxa"/>
          </w:tcPr>
          <w:p w14:paraId="5F391A7E" w14:textId="6CAB1FF2" w:rsidR="008D754D" w:rsidRPr="008D754D" w:rsidRDefault="008D754D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B05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50"/>
                      </w:rPr>
                      <m:t>dE</m:t>
                    </m:r>
                  </m:num>
                  <m:den>
                    <m:r>
                      <w:rPr>
                        <w:rFonts w:ascii="Cambria Math" w:hAnsi="Cambria Math"/>
                        <w:color w:val="00B050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color w:val="00B05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B05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50"/>
                      </w:rPr>
                      <m:t>βS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B05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B050"/>
                          </w:rPr>
                          <m:t>IP</m:t>
                        </m:r>
                        <m:r>
                          <w:rPr>
                            <w:rFonts w:ascii="Cambria Math" w:hAnsi="Cambria Math"/>
                            <w:color w:val="00B050"/>
                          </w:rPr>
                          <m:t>+</m:t>
                        </m:r>
                        <m:r>
                          <w:rPr>
                            <w:rFonts w:ascii="Cambria Math" w:hAnsi="Cambria Math"/>
                            <w:color w:val="00B050"/>
                          </w:rPr>
                          <m:t>h.</m:t>
                        </m:r>
                        <m:r>
                          <w:rPr>
                            <w:rFonts w:ascii="Cambria Math" w:hAnsi="Cambria Math"/>
                            <w:color w:val="00B050"/>
                          </w:rPr>
                          <m:t>IA</m:t>
                        </m:r>
                        <m:r>
                          <w:rPr>
                            <w:rFonts w:ascii="Cambria Math" w:hAnsi="Cambria Math"/>
                            <w:color w:val="00B050"/>
                          </w:rPr>
                          <m:t xml:space="preserve">+ </m:t>
                        </m:r>
                        <m:r>
                          <w:rPr>
                            <w:rFonts w:ascii="Cambria Math" w:hAnsi="Cambria Math"/>
                            <w:color w:val="00B050"/>
                          </w:rPr>
                          <m:t>IS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color w:val="00B050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color w:val="00B050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B05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5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B050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color w:val="00B050"/>
                  </w:rPr>
                  <m:t>E</m:t>
                </m:r>
              </m:oMath>
            </m:oMathPara>
          </w:p>
        </w:tc>
        <w:tc>
          <w:tcPr>
            <w:tcW w:w="935" w:type="dxa"/>
          </w:tcPr>
          <w:p w14:paraId="6A5B12CE" w14:textId="77777777" w:rsidR="008D754D" w:rsidRDefault="008D754D" w:rsidP="00330D48">
            <w:pPr>
              <w:jc w:val="center"/>
            </w:pPr>
            <w:r>
              <w:t>(2)</w:t>
            </w:r>
          </w:p>
          <w:p w14:paraId="2CBA43B8" w14:textId="42ED45F9" w:rsidR="001528B2" w:rsidRDefault="001528B2" w:rsidP="006D4F9F"/>
        </w:tc>
      </w:tr>
      <w:tr w:rsidR="008D754D" w14:paraId="6A25F03A" w14:textId="77777777" w:rsidTr="00413CF8">
        <w:tc>
          <w:tcPr>
            <w:tcW w:w="8075" w:type="dxa"/>
          </w:tcPr>
          <w:p w14:paraId="13F64BE4" w14:textId="18154D54" w:rsidR="008D754D" w:rsidRPr="00B43EF9" w:rsidRDefault="008D754D">
            <w:pPr>
              <w:rPr>
                <w:color w:val="FF000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d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IP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 xml:space="preserve">E-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C-L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IP</m:t>
                </m:r>
              </m:oMath>
            </m:oMathPara>
          </w:p>
        </w:tc>
        <w:tc>
          <w:tcPr>
            <w:tcW w:w="935" w:type="dxa"/>
          </w:tcPr>
          <w:p w14:paraId="229B79E7" w14:textId="77777777" w:rsidR="008D754D" w:rsidRDefault="001528B2" w:rsidP="00330D48">
            <w:pPr>
              <w:jc w:val="center"/>
            </w:pPr>
            <w:r>
              <w:t>(3)</w:t>
            </w:r>
          </w:p>
          <w:p w14:paraId="6ACA337B" w14:textId="41A05D2C" w:rsidR="001528B2" w:rsidRDefault="001528B2" w:rsidP="006D4F9F"/>
        </w:tc>
      </w:tr>
      <w:tr w:rsidR="008D754D" w14:paraId="5D3EEEAB" w14:textId="77777777" w:rsidTr="00413CF8">
        <w:tc>
          <w:tcPr>
            <w:tcW w:w="8075" w:type="dxa"/>
          </w:tcPr>
          <w:p w14:paraId="4C7DD0F0" w14:textId="51706088" w:rsidR="008D754D" w:rsidRPr="00B43EF9" w:rsidRDefault="008D754D">
            <w:pPr>
              <w:rPr>
                <w:color w:val="FF000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d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IA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 xml:space="preserve">=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C-L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IP</m:t>
                </m:r>
                <m:r>
                  <w:rPr>
                    <w:rFonts w:ascii="Cambria Math" w:hAnsi="Cambria Math"/>
                    <w:color w:val="FF0000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D-C+L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IA</m:t>
                </m:r>
              </m:oMath>
            </m:oMathPara>
          </w:p>
        </w:tc>
        <w:tc>
          <w:tcPr>
            <w:tcW w:w="935" w:type="dxa"/>
          </w:tcPr>
          <w:p w14:paraId="012BC138" w14:textId="77777777" w:rsidR="008D754D" w:rsidRDefault="001528B2" w:rsidP="00330D48">
            <w:pPr>
              <w:jc w:val="center"/>
            </w:pPr>
            <w:r>
              <w:t>(4)</w:t>
            </w:r>
          </w:p>
          <w:p w14:paraId="11C5684C" w14:textId="06A02A55" w:rsidR="001528B2" w:rsidRDefault="001528B2" w:rsidP="006D4F9F"/>
        </w:tc>
      </w:tr>
      <w:tr w:rsidR="008D754D" w14:paraId="5BD3F134" w14:textId="77777777" w:rsidTr="00413CF8">
        <w:tc>
          <w:tcPr>
            <w:tcW w:w="8075" w:type="dxa"/>
          </w:tcPr>
          <w:p w14:paraId="525705C3" w14:textId="52ADF484" w:rsidR="008D754D" w:rsidRPr="00B43EF9" w:rsidRDefault="008D754D">
            <w:pPr>
              <w:rPr>
                <w:color w:val="FF0000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d</m:t>
                    </m:r>
                    <m:r>
                      <w:rPr>
                        <w:rFonts w:ascii="Cambria Math" w:hAnsi="Cambria Math"/>
                        <w:color w:val="FF0000"/>
                      </w:rPr>
                      <m:t>IS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 xml:space="preserve">=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1-f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C-L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IP</m:t>
                </m:r>
                <m:r>
                  <w:rPr>
                    <w:rFonts w:ascii="Cambria Math" w:hAnsi="Cambria Math"/>
                    <w:color w:val="FF0000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FF000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FF000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FF0000"/>
                      </w:rPr>
                      <m:t>D-C+L</m:t>
                    </m:r>
                  </m:den>
                </m:f>
                <m:r>
                  <w:rPr>
                    <w:rFonts w:ascii="Cambria Math" w:hAnsi="Cambria Math"/>
                    <w:color w:val="FF0000"/>
                  </w:rPr>
                  <m:t>IS</m:t>
                </m:r>
              </m:oMath>
            </m:oMathPara>
          </w:p>
        </w:tc>
        <w:tc>
          <w:tcPr>
            <w:tcW w:w="935" w:type="dxa"/>
          </w:tcPr>
          <w:p w14:paraId="35A5857F" w14:textId="77777777" w:rsidR="008D754D" w:rsidRDefault="001528B2" w:rsidP="00330D48">
            <w:pPr>
              <w:jc w:val="center"/>
            </w:pPr>
            <w:r>
              <w:t>(5)</w:t>
            </w:r>
          </w:p>
          <w:p w14:paraId="6F84FC67" w14:textId="29FF220B" w:rsidR="001528B2" w:rsidRDefault="001528B2" w:rsidP="006D4F9F"/>
        </w:tc>
      </w:tr>
      <w:tr w:rsidR="008D754D" w14:paraId="4B82D1AC" w14:textId="77777777" w:rsidTr="00413CF8">
        <w:tc>
          <w:tcPr>
            <w:tcW w:w="8075" w:type="dxa"/>
          </w:tcPr>
          <w:p w14:paraId="6CD94668" w14:textId="4D3DFA38" w:rsidR="008D754D" w:rsidRPr="00330D48" w:rsidRDefault="00330D48"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F0"/>
                      </w:rPr>
                      <m:t>dR</m:t>
                    </m:r>
                  </m:num>
                  <m:den>
                    <m:r>
                      <w:rPr>
                        <w:rFonts w:ascii="Cambria Math" w:hAnsi="Cambria Math"/>
                        <w:color w:val="00B0F0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color w:val="00B0F0"/>
                  </w:rPr>
                  <m:t xml:space="preserve">=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F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B0F0"/>
                      </w:rPr>
                      <m:t>D-C+L</m:t>
                    </m:r>
                  </m:den>
                </m:f>
                <m:r>
                  <w:rPr>
                    <w:rFonts w:ascii="Cambria Math" w:hAnsi="Cambria Math"/>
                    <w:color w:val="00B0F0"/>
                  </w:rPr>
                  <m:t>IA</m:t>
                </m:r>
                <m:r>
                  <w:rPr>
                    <w:rFonts w:ascii="Cambria Math" w:hAnsi="Cambria Math"/>
                    <w:color w:val="00B0F0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B0F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B0F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B0F0"/>
                      </w:rPr>
                      <m:t>D-C+L</m:t>
                    </m:r>
                  </m:den>
                </m:f>
                <m:r>
                  <w:rPr>
                    <w:rFonts w:ascii="Cambria Math" w:hAnsi="Cambria Math"/>
                    <w:color w:val="00B0F0"/>
                  </w:rPr>
                  <m:t>IS</m:t>
                </m:r>
              </m:oMath>
            </m:oMathPara>
          </w:p>
        </w:tc>
        <w:tc>
          <w:tcPr>
            <w:tcW w:w="935" w:type="dxa"/>
          </w:tcPr>
          <w:p w14:paraId="5AABBCA8" w14:textId="77777777" w:rsidR="008D754D" w:rsidRDefault="001528B2" w:rsidP="00330D48">
            <w:pPr>
              <w:jc w:val="center"/>
            </w:pPr>
            <w:r>
              <w:t>(6)</w:t>
            </w:r>
          </w:p>
          <w:p w14:paraId="666F00E9" w14:textId="09716169" w:rsidR="001528B2" w:rsidRDefault="001528B2" w:rsidP="006D4F9F"/>
        </w:tc>
      </w:tr>
      <w:tr w:rsidR="00330D48" w14:paraId="43671E18" w14:textId="77777777" w:rsidTr="00413CF8">
        <w:tc>
          <w:tcPr>
            <w:tcW w:w="8075" w:type="dxa"/>
          </w:tcPr>
          <w:p w14:paraId="18725634" w14:textId="2D2B0BCB" w:rsidR="00330D48" w:rsidRPr="00330D48" w:rsidRDefault="00330D48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RC1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g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C-L</m:t>
                    </m:r>
                  </m:den>
                </m:f>
                <m:r>
                  <w:rPr>
                    <w:rFonts w:ascii="Cambria Math" w:hAnsi="Cambria Math"/>
                  </w:rPr>
                  <m:t>IP</m:t>
                </m:r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RC1</m:t>
                </m:r>
              </m:oMath>
            </m:oMathPara>
          </w:p>
        </w:tc>
        <w:tc>
          <w:tcPr>
            <w:tcW w:w="935" w:type="dxa"/>
          </w:tcPr>
          <w:p w14:paraId="4FC3D94B" w14:textId="77777777" w:rsidR="00330D48" w:rsidRDefault="001528B2" w:rsidP="00330D48">
            <w:pPr>
              <w:jc w:val="center"/>
            </w:pPr>
            <w:r>
              <w:t>(7)</w:t>
            </w:r>
          </w:p>
          <w:p w14:paraId="7561C8F4" w14:textId="2773E558" w:rsidR="001528B2" w:rsidRDefault="001528B2" w:rsidP="006D4F9F"/>
        </w:tc>
      </w:tr>
      <w:tr w:rsidR="00330D48" w14:paraId="2320961D" w14:textId="77777777" w:rsidTr="00413CF8">
        <w:tc>
          <w:tcPr>
            <w:tcW w:w="8075" w:type="dxa"/>
          </w:tcPr>
          <w:p w14:paraId="08C31337" w14:textId="58C4C302" w:rsidR="00330D48" w:rsidRPr="00330D48" w:rsidRDefault="00330D48">
            <w:pPr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RC2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RC1</m:t>
                </m:r>
              </m:oMath>
            </m:oMathPara>
          </w:p>
        </w:tc>
        <w:tc>
          <w:tcPr>
            <w:tcW w:w="935" w:type="dxa"/>
          </w:tcPr>
          <w:p w14:paraId="3EC4E8B7" w14:textId="26C7CB84" w:rsidR="00110878" w:rsidRDefault="001528B2" w:rsidP="006D4F9F">
            <w:pPr>
              <w:jc w:val="center"/>
            </w:pPr>
            <w:r>
              <w:t>(8)</w:t>
            </w:r>
          </w:p>
        </w:tc>
      </w:tr>
    </w:tbl>
    <w:p w14:paraId="75235366" w14:textId="04302D5A" w:rsidR="00857267" w:rsidRDefault="00857267"/>
    <w:p w14:paraId="2AE524FB" w14:textId="6678CBCB" w:rsidR="006D4F9F" w:rsidRDefault="00450BED">
      <w:pPr>
        <w:sectPr w:rsidR="006D4F9F" w:rsidSect="00316242">
          <w:footerReference w:type="even" r:id="rId7"/>
          <w:footerReference w:type="default" r:id="rId8"/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The parameter g is introduced, which is the fraction of symptomatic that are tested positive. </w:t>
      </w:r>
      <w:r w:rsidR="006D4F9F">
        <w:t xml:space="preserve">A </w:t>
      </w:r>
      <w:proofErr w:type="spellStart"/>
      <w:r w:rsidR="006D4F9F">
        <w:t>visualiation</w:t>
      </w:r>
      <w:proofErr w:type="spellEnd"/>
      <w:r w:rsidR="006D4F9F">
        <w:t xml:space="preserve"> of the modified compartment model is shown on the next page.</w:t>
      </w:r>
    </w:p>
    <w:p w14:paraId="44F38F22" w14:textId="576EA93E" w:rsidR="00A109CB" w:rsidRDefault="007E62AD" w:rsidP="00A109CB">
      <w:pPr>
        <w:jc w:val="both"/>
      </w:pPr>
      <w:r>
        <w:lastRenderedPageBreak/>
        <w:t>Compartmental SEIR Model of Equations (1-8), with 2</w:t>
      </w:r>
      <w:r w:rsidRPr="007E62AD">
        <w:rPr>
          <w:vertAlign w:val="superscript"/>
        </w:rPr>
        <w:t>nd</w:t>
      </w:r>
      <w:r>
        <w:t xml:space="preserve"> Order Delays (Erlang) for E and I compartments, See Appendix 2 for equations.</w:t>
      </w:r>
      <w:r w:rsidR="00A109CB">
        <w:t xml:space="preserve"> </w:t>
      </w:r>
    </w:p>
    <w:p w14:paraId="12BC60D5" w14:textId="1158FC14" w:rsidR="00A109CB" w:rsidRPr="00A109CB" w:rsidRDefault="00A109CB" w:rsidP="00A109CB">
      <w:pPr>
        <w:jc w:val="center"/>
        <w:rPr>
          <w:i/>
          <w:iCs/>
          <w:sz w:val="20"/>
          <w:szCs w:val="20"/>
        </w:rPr>
      </w:pPr>
      <w:r w:rsidRPr="00A109CB">
        <w:rPr>
          <w:i/>
          <w:iCs/>
          <w:sz w:val="20"/>
          <w:szCs w:val="20"/>
        </w:rPr>
        <w:t xml:space="preserve">Parameters are shown in green text (underlined). </w:t>
      </w:r>
      <w:r w:rsidRPr="00A109CB">
        <w:rPr>
          <w:i/>
          <w:iCs/>
          <w:sz w:val="20"/>
          <w:szCs w:val="20"/>
        </w:rPr>
        <w:t xml:space="preserve">Parameters used for calibration are </w:t>
      </w:r>
      <w:r w:rsidRPr="00A109CB">
        <w:rPr>
          <w:i/>
          <w:iCs/>
          <w:sz w:val="20"/>
          <w:szCs w:val="20"/>
        </w:rPr>
        <w:t>Beta Calibrated</w:t>
      </w:r>
      <w:r w:rsidRPr="00A109CB">
        <w:rPr>
          <w:i/>
          <w:iCs/>
          <w:sz w:val="20"/>
          <w:szCs w:val="20"/>
        </w:rPr>
        <w:t xml:space="preserve">,  </w:t>
      </w:r>
      <w:r w:rsidRPr="00A109CB">
        <w:rPr>
          <w:i/>
          <w:iCs/>
          <w:sz w:val="20"/>
          <w:szCs w:val="20"/>
        </w:rPr>
        <w:t xml:space="preserve">Beta Multiplier </w:t>
      </w:r>
      <w:r w:rsidRPr="00A109CB">
        <w:rPr>
          <w:i/>
          <w:iCs/>
          <w:sz w:val="20"/>
          <w:szCs w:val="20"/>
        </w:rPr>
        <w:t xml:space="preserve">h, </w:t>
      </w:r>
      <w:r w:rsidRPr="00A109CB">
        <w:rPr>
          <w:i/>
          <w:iCs/>
          <w:sz w:val="20"/>
          <w:szCs w:val="20"/>
        </w:rPr>
        <w:t>Proportion Asymptomatic f</w:t>
      </w:r>
      <w:r w:rsidRPr="00A109CB">
        <w:rPr>
          <w:i/>
          <w:iCs/>
          <w:sz w:val="20"/>
          <w:szCs w:val="20"/>
        </w:rPr>
        <w:t xml:space="preserve">, </w:t>
      </w:r>
      <w:r w:rsidRPr="00A109CB">
        <w:rPr>
          <w:i/>
          <w:iCs/>
          <w:sz w:val="20"/>
          <w:szCs w:val="20"/>
        </w:rPr>
        <w:t>Symptomatic Testing Fraction</w:t>
      </w:r>
      <w:r w:rsidRPr="00A109CB">
        <w:rPr>
          <w:i/>
          <w:iCs/>
          <w:sz w:val="20"/>
          <w:szCs w:val="20"/>
        </w:rPr>
        <w:t xml:space="preserve">, </w:t>
      </w:r>
      <w:r w:rsidRPr="00A109CB">
        <w:rPr>
          <w:i/>
          <w:iCs/>
          <w:sz w:val="20"/>
          <w:szCs w:val="20"/>
        </w:rPr>
        <w:t>Reporting Delay</w:t>
      </w:r>
      <w:r w:rsidRPr="00A109CB">
        <w:rPr>
          <w:i/>
          <w:iCs/>
          <w:sz w:val="20"/>
          <w:szCs w:val="20"/>
        </w:rPr>
        <w:t xml:space="preserve">, </w:t>
      </w:r>
      <w:r w:rsidRPr="00A109CB">
        <w:rPr>
          <w:i/>
          <w:iCs/>
          <w:sz w:val="20"/>
          <w:szCs w:val="20"/>
        </w:rPr>
        <w:t>Incubation Period C</w:t>
      </w:r>
      <w:r w:rsidRPr="00A109CB">
        <w:rPr>
          <w:i/>
          <w:iCs/>
          <w:sz w:val="20"/>
          <w:szCs w:val="20"/>
        </w:rPr>
        <w:t xml:space="preserve">, </w:t>
      </w:r>
      <w:r w:rsidRPr="00A109CB">
        <w:rPr>
          <w:i/>
          <w:iCs/>
          <w:sz w:val="20"/>
          <w:szCs w:val="20"/>
        </w:rPr>
        <w:t>Latent Period L</w:t>
      </w:r>
      <w:r w:rsidRPr="00A109CB">
        <w:rPr>
          <w:i/>
          <w:iCs/>
          <w:sz w:val="20"/>
          <w:szCs w:val="20"/>
        </w:rPr>
        <w:t xml:space="preserve">, </w:t>
      </w:r>
      <w:r w:rsidRPr="00A109CB">
        <w:rPr>
          <w:i/>
          <w:iCs/>
          <w:sz w:val="20"/>
          <w:szCs w:val="20"/>
        </w:rPr>
        <w:t>Total Infectious Period D</w:t>
      </w:r>
      <w:r w:rsidRPr="00A109CB">
        <w:rPr>
          <w:i/>
          <w:iCs/>
          <w:sz w:val="20"/>
          <w:szCs w:val="20"/>
        </w:rPr>
        <w:t>.</w:t>
      </w:r>
    </w:p>
    <w:p w14:paraId="3201A306" w14:textId="71C87027" w:rsidR="006D4F9F" w:rsidRDefault="00A109CB" w:rsidP="00A109CB">
      <w:pPr>
        <w:jc w:val="center"/>
      </w:pPr>
      <w:r w:rsidRPr="008B7128">
        <w:rPr>
          <w:sz w:val="20"/>
          <w:szCs w:val="20"/>
        </w:rPr>
        <w:t xml:space="preserve"> </w:t>
      </w:r>
    </w:p>
    <w:p w14:paraId="2630E19E" w14:textId="77777777" w:rsidR="001528B2" w:rsidRDefault="001528B2"/>
    <w:p w14:paraId="081D06C5" w14:textId="32F6B5CA" w:rsidR="00413CF8" w:rsidRDefault="007E62AD" w:rsidP="006D4F9F">
      <w:pPr>
        <w:jc w:val="center"/>
      </w:pPr>
      <w:r w:rsidRPr="007E62AD">
        <w:drawing>
          <wp:inline distT="0" distB="0" distL="0" distR="0" wp14:anchorId="3DA8CDF1" wp14:editId="465B2BE5">
            <wp:extent cx="9317607" cy="48332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24702" cy="4836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18B3D" w14:textId="77777777" w:rsidR="006D4F9F" w:rsidRDefault="006D4F9F" w:rsidP="00A109CB">
      <w:pPr>
        <w:sectPr w:rsidR="006D4F9F" w:rsidSect="006D4F9F">
          <w:pgSz w:w="1682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968AC72" w14:textId="75544D81" w:rsidR="006D4F9F" w:rsidRPr="007E62AD" w:rsidRDefault="006D4F9F" w:rsidP="006D4F9F">
      <w:pPr>
        <w:jc w:val="both"/>
        <w:rPr>
          <w:b/>
          <w:bCs/>
          <w:sz w:val="28"/>
          <w:szCs w:val="28"/>
          <w:u w:val="single"/>
        </w:rPr>
      </w:pPr>
      <w:r w:rsidRPr="007E62AD">
        <w:rPr>
          <w:b/>
          <w:bCs/>
          <w:sz w:val="28"/>
          <w:szCs w:val="28"/>
          <w:u w:val="single"/>
        </w:rPr>
        <w:lastRenderedPageBreak/>
        <w:t>Model Calibration</w:t>
      </w:r>
    </w:p>
    <w:p w14:paraId="5E3D979D" w14:textId="647E0ADB" w:rsidR="006D4F9F" w:rsidRDefault="00556FD6" w:rsidP="006D4F9F">
      <w:pPr>
        <w:jc w:val="both"/>
      </w:pPr>
      <w:r>
        <w:t xml:space="preserve">The model was calibrated (using </w:t>
      </w:r>
      <w:proofErr w:type="spellStart"/>
      <w:r>
        <w:t>Vensim</w:t>
      </w:r>
      <w:proofErr w:type="spellEnd"/>
      <w:r w:rsidR="00A109CB">
        <w:t xml:space="preserve"> DSS</w:t>
      </w:r>
      <w:r w:rsidR="00261050">
        <w:t xml:space="preserve"> - Powell method</w:t>
      </w:r>
      <w:r>
        <w:t>) against the initial Irish data set of cumulative reported cases</w:t>
      </w:r>
      <w:r w:rsidR="00124032">
        <w:t xml:space="preserve"> (up until day 14)</w:t>
      </w:r>
      <w:r>
        <w:t xml:space="preserve">. </w:t>
      </w:r>
      <w:r w:rsidR="0018084E">
        <w:t xml:space="preserve">The </w:t>
      </w:r>
      <w:r w:rsidR="00124032">
        <w:t>ranges and results are:</w:t>
      </w:r>
    </w:p>
    <w:p w14:paraId="3BCFE514" w14:textId="3193FDAB" w:rsidR="00261050" w:rsidRDefault="00261050" w:rsidP="006D4F9F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261050" w:rsidRPr="005524A1" w14:paraId="40105B3E" w14:textId="77777777" w:rsidTr="00261050">
        <w:tc>
          <w:tcPr>
            <w:tcW w:w="4505" w:type="dxa"/>
          </w:tcPr>
          <w:p w14:paraId="66CEE3E4" w14:textId="05FA61EE" w:rsidR="00261050" w:rsidRPr="005524A1" w:rsidRDefault="00261050" w:rsidP="00261050">
            <w:pPr>
              <w:jc w:val="both"/>
              <w:rPr>
                <w:b/>
                <w:bCs/>
                <w:sz w:val="20"/>
                <w:szCs w:val="20"/>
              </w:rPr>
            </w:pPr>
            <w:r w:rsidRPr="005524A1">
              <w:rPr>
                <w:b/>
                <w:bCs/>
                <w:sz w:val="20"/>
                <w:szCs w:val="20"/>
              </w:rPr>
              <w:t>Parameter ranges:</w:t>
            </w:r>
          </w:p>
          <w:p w14:paraId="52133241" w14:textId="55C44D1B" w:rsidR="00261050" w:rsidRPr="005524A1" w:rsidRDefault="00261050" w:rsidP="00261050">
            <w:pPr>
              <w:jc w:val="both"/>
              <w:rPr>
                <w:sz w:val="20"/>
                <w:szCs w:val="20"/>
              </w:rPr>
            </w:pPr>
            <w:r w:rsidRPr="005524A1">
              <w:rPr>
                <w:sz w:val="20"/>
                <w:szCs w:val="20"/>
              </w:rPr>
              <w:t>0.5&lt;=Beta Multiplier h&lt;=1</w:t>
            </w:r>
          </w:p>
          <w:p w14:paraId="457BD11D" w14:textId="77777777" w:rsidR="00261050" w:rsidRPr="005524A1" w:rsidRDefault="00261050" w:rsidP="00261050">
            <w:pPr>
              <w:jc w:val="both"/>
              <w:rPr>
                <w:sz w:val="20"/>
                <w:szCs w:val="20"/>
              </w:rPr>
            </w:pPr>
            <w:r w:rsidRPr="005524A1">
              <w:rPr>
                <w:sz w:val="20"/>
                <w:szCs w:val="20"/>
              </w:rPr>
              <w:t>0.2&lt;=Proportion Asymptomatic f&lt;=1</w:t>
            </w:r>
          </w:p>
          <w:p w14:paraId="3A1215C9" w14:textId="77777777" w:rsidR="00261050" w:rsidRPr="005524A1" w:rsidRDefault="00261050" w:rsidP="00261050">
            <w:pPr>
              <w:jc w:val="both"/>
              <w:rPr>
                <w:sz w:val="20"/>
                <w:szCs w:val="20"/>
              </w:rPr>
            </w:pPr>
            <w:r w:rsidRPr="005524A1">
              <w:rPr>
                <w:sz w:val="20"/>
                <w:szCs w:val="20"/>
              </w:rPr>
              <w:t>0.1&lt;=Symptomatic Testing Fraction&lt;=1.0</w:t>
            </w:r>
          </w:p>
          <w:p w14:paraId="62DA8819" w14:textId="77777777" w:rsidR="00261050" w:rsidRPr="005524A1" w:rsidRDefault="00261050" w:rsidP="00261050">
            <w:pPr>
              <w:jc w:val="both"/>
              <w:rPr>
                <w:sz w:val="20"/>
                <w:szCs w:val="20"/>
              </w:rPr>
            </w:pPr>
            <w:r w:rsidRPr="005524A1">
              <w:rPr>
                <w:sz w:val="20"/>
                <w:szCs w:val="20"/>
              </w:rPr>
              <w:t>1&lt;= Reporting Delay&lt;=3</w:t>
            </w:r>
          </w:p>
          <w:p w14:paraId="74A41D3E" w14:textId="77777777" w:rsidR="00261050" w:rsidRPr="005524A1" w:rsidRDefault="00261050" w:rsidP="00261050">
            <w:pPr>
              <w:jc w:val="both"/>
              <w:rPr>
                <w:sz w:val="20"/>
                <w:szCs w:val="20"/>
              </w:rPr>
            </w:pPr>
            <w:r w:rsidRPr="005524A1">
              <w:rPr>
                <w:sz w:val="20"/>
                <w:szCs w:val="20"/>
              </w:rPr>
              <w:t>5.0&lt;=Incubation Period C&lt;=6.4</w:t>
            </w:r>
          </w:p>
          <w:p w14:paraId="5702BE85" w14:textId="77777777" w:rsidR="00261050" w:rsidRPr="005524A1" w:rsidRDefault="00261050" w:rsidP="00261050">
            <w:pPr>
              <w:jc w:val="both"/>
              <w:rPr>
                <w:sz w:val="20"/>
                <w:szCs w:val="20"/>
              </w:rPr>
            </w:pPr>
            <w:r w:rsidRPr="005524A1">
              <w:rPr>
                <w:sz w:val="20"/>
                <w:szCs w:val="20"/>
              </w:rPr>
              <w:t>3.4&lt;=Latent Period L&lt;=3.7</w:t>
            </w:r>
          </w:p>
          <w:p w14:paraId="1F53DCD8" w14:textId="77777777" w:rsidR="00261050" w:rsidRPr="005524A1" w:rsidRDefault="00261050" w:rsidP="00261050">
            <w:pPr>
              <w:jc w:val="both"/>
              <w:rPr>
                <w:sz w:val="20"/>
                <w:szCs w:val="20"/>
              </w:rPr>
            </w:pPr>
            <w:r w:rsidRPr="005524A1">
              <w:rPr>
                <w:sz w:val="20"/>
                <w:szCs w:val="20"/>
              </w:rPr>
              <w:t>4&lt;=Total Infectious Period D&lt;=6</w:t>
            </w:r>
          </w:p>
          <w:p w14:paraId="36D5C47D" w14:textId="718B8E1F" w:rsidR="00261050" w:rsidRPr="005524A1" w:rsidRDefault="00261050" w:rsidP="006D4F9F">
            <w:pPr>
              <w:jc w:val="both"/>
              <w:rPr>
                <w:sz w:val="20"/>
                <w:szCs w:val="20"/>
              </w:rPr>
            </w:pPr>
            <w:r w:rsidRPr="005524A1">
              <w:rPr>
                <w:sz w:val="20"/>
                <w:szCs w:val="20"/>
              </w:rPr>
              <w:t>0.5&lt;=Beta Calibrated&lt;=3</w:t>
            </w:r>
          </w:p>
        </w:tc>
        <w:tc>
          <w:tcPr>
            <w:tcW w:w="4505" w:type="dxa"/>
          </w:tcPr>
          <w:p w14:paraId="7BD23F1C" w14:textId="0D8286F7" w:rsidR="00261050" w:rsidRPr="005524A1" w:rsidRDefault="00A109CB" w:rsidP="00261050">
            <w:pPr>
              <w:jc w:val="both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Sample </w:t>
            </w:r>
            <w:r w:rsidR="00261050" w:rsidRPr="005524A1">
              <w:rPr>
                <w:b/>
                <w:bCs/>
                <w:sz w:val="20"/>
                <w:szCs w:val="20"/>
              </w:rPr>
              <w:t>Maximum payoff found at:</w:t>
            </w:r>
          </w:p>
          <w:p w14:paraId="2D4299B7" w14:textId="78F1963F" w:rsidR="008B7128" w:rsidRPr="008B7128" w:rsidRDefault="00261050" w:rsidP="008B7128">
            <w:pPr>
              <w:jc w:val="both"/>
              <w:rPr>
                <w:sz w:val="20"/>
                <w:szCs w:val="20"/>
              </w:rPr>
            </w:pPr>
            <w:r w:rsidRPr="005524A1">
              <w:rPr>
                <w:sz w:val="20"/>
                <w:szCs w:val="20"/>
              </w:rPr>
              <w:t xml:space="preserve"> </w:t>
            </w:r>
            <w:r w:rsidR="008B7128" w:rsidRPr="008B7128">
              <w:rPr>
                <w:sz w:val="20"/>
                <w:szCs w:val="20"/>
              </w:rPr>
              <w:t xml:space="preserve"> Beta Multiplier h = 1</w:t>
            </w:r>
          </w:p>
          <w:p w14:paraId="6F0FD46C" w14:textId="0DE3D867" w:rsidR="008B7128" w:rsidRPr="008B7128" w:rsidRDefault="008B7128" w:rsidP="008B7128">
            <w:pPr>
              <w:jc w:val="both"/>
              <w:rPr>
                <w:sz w:val="20"/>
                <w:szCs w:val="20"/>
              </w:rPr>
            </w:pPr>
            <w:r w:rsidRPr="008B7128">
              <w:rPr>
                <w:sz w:val="20"/>
                <w:szCs w:val="20"/>
              </w:rPr>
              <w:t xml:space="preserve"> Proportion Asymptomatic f = 0.382801</w:t>
            </w:r>
          </w:p>
          <w:p w14:paraId="4D55365C" w14:textId="0E2BBD81" w:rsidR="008B7128" w:rsidRPr="008B7128" w:rsidRDefault="008B7128" w:rsidP="008B7128">
            <w:pPr>
              <w:jc w:val="both"/>
              <w:rPr>
                <w:sz w:val="20"/>
                <w:szCs w:val="20"/>
              </w:rPr>
            </w:pPr>
            <w:r w:rsidRPr="008B7128">
              <w:rPr>
                <w:sz w:val="20"/>
                <w:szCs w:val="20"/>
              </w:rPr>
              <w:t xml:space="preserve"> Symptomatic Testing Fraction = 1</w:t>
            </w:r>
          </w:p>
          <w:p w14:paraId="59133C77" w14:textId="4CDB4C5D" w:rsidR="008B7128" w:rsidRPr="008B7128" w:rsidRDefault="008B7128" w:rsidP="008B7128">
            <w:pPr>
              <w:jc w:val="both"/>
              <w:rPr>
                <w:sz w:val="20"/>
                <w:szCs w:val="20"/>
              </w:rPr>
            </w:pPr>
            <w:r w:rsidRPr="008B7128">
              <w:rPr>
                <w:sz w:val="20"/>
                <w:szCs w:val="20"/>
              </w:rPr>
              <w:t xml:space="preserve"> Reporting Delay = 1.02499</w:t>
            </w:r>
          </w:p>
          <w:p w14:paraId="5203814A" w14:textId="707523B0" w:rsidR="008B7128" w:rsidRPr="008B7128" w:rsidRDefault="008B7128" w:rsidP="008B7128">
            <w:pPr>
              <w:jc w:val="both"/>
              <w:rPr>
                <w:sz w:val="20"/>
                <w:szCs w:val="20"/>
              </w:rPr>
            </w:pPr>
            <w:r w:rsidRPr="008B7128">
              <w:rPr>
                <w:sz w:val="20"/>
                <w:szCs w:val="20"/>
              </w:rPr>
              <w:t xml:space="preserve"> Incubation Period C = 6.4</w:t>
            </w:r>
          </w:p>
          <w:p w14:paraId="6B83C879" w14:textId="0248C408" w:rsidR="008B7128" w:rsidRPr="008B7128" w:rsidRDefault="008B7128" w:rsidP="008B7128">
            <w:pPr>
              <w:jc w:val="both"/>
              <w:rPr>
                <w:sz w:val="20"/>
                <w:szCs w:val="20"/>
              </w:rPr>
            </w:pPr>
            <w:r w:rsidRPr="008B7128">
              <w:rPr>
                <w:sz w:val="20"/>
                <w:szCs w:val="20"/>
              </w:rPr>
              <w:t xml:space="preserve"> Latent Period L = 3.4</w:t>
            </w:r>
          </w:p>
          <w:p w14:paraId="39AECCEF" w14:textId="5407B738" w:rsidR="008B7128" w:rsidRPr="008B7128" w:rsidRDefault="008B7128" w:rsidP="008B7128">
            <w:pPr>
              <w:jc w:val="both"/>
              <w:rPr>
                <w:sz w:val="20"/>
                <w:szCs w:val="20"/>
              </w:rPr>
            </w:pPr>
            <w:r w:rsidRPr="008B7128">
              <w:rPr>
                <w:sz w:val="20"/>
                <w:szCs w:val="20"/>
              </w:rPr>
              <w:t xml:space="preserve"> Total Infectious Period D = 6</w:t>
            </w:r>
          </w:p>
          <w:p w14:paraId="41DFC188" w14:textId="18D8DFFE" w:rsidR="00261050" w:rsidRPr="005524A1" w:rsidRDefault="008B7128" w:rsidP="008B7128">
            <w:pPr>
              <w:jc w:val="both"/>
              <w:rPr>
                <w:sz w:val="20"/>
                <w:szCs w:val="20"/>
              </w:rPr>
            </w:pPr>
            <w:r w:rsidRPr="008B7128">
              <w:rPr>
                <w:sz w:val="20"/>
                <w:szCs w:val="20"/>
              </w:rPr>
              <w:t xml:space="preserve"> Beta Calibrated = 0.803863</w:t>
            </w:r>
          </w:p>
        </w:tc>
      </w:tr>
    </w:tbl>
    <w:p w14:paraId="78976359" w14:textId="62CB33AF" w:rsidR="00261050" w:rsidRDefault="00261050" w:rsidP="0018084E">
      <w:pPr>
        <w:jc w:val="both"/>
      </w:pPr>
    </w:p>
    <w:p w14:paraId="288A9F36" w14:textId="02177504" w:rsidR="00261050" w:rsidRDefault="00261050" w:rsidP="0018084E">
      <w:pPr>
        <w:jc w:val="both"/>
      </w:pPr>
      <w:r>
        <w:t>Analysis of the growth rate (spectral radius of the Jacobian matrix) and a calculation for R</w:t>
      </w:r>
      <w:r>
        <w:rPr>
          <w:vertAlign w:val="subscript"/>
        </w:rPr>
        <w:t>0</w:t>
      </w:r>
      <w:r>
        <w:t xml:space="preserve"> (eigenvalues of FV</w:t>
      </w:r>
      <w:r>
        <w:rPr>
          <w:vertAlign w:val="superscript"/>
        </w:rPr>
        <w:t>-1</w:t>
      </w:r>
      <w:r>
        <w:t xml:space="preserve">) provided the following </w:t>
      </w:r>
      <w:r w:rsidR="00A109CB">
        <w:t xml:space="preserve">initial </w:t>
      </w:r>
      <w:r>
        <w:t>results</w:t>
      </w:r>
      <w:r w:rsidR="007E62AD">
        <w:t xml:space="preserve"> (see appendix).</w:t>
      </w:r>
    </w:p>
    <w:p w14:paraId="557AEA6D" w14:textId="67804464" w:rsidR="00261050" w:rsidRDefault="00261050" w:rsidP="0018084E">
      <w:pPr>
        <w:jc w:val="both"/>
      </w:pPr>
    </w:p>
    <w:p w14:paraId="2D7BBB17" w14:textId="1080BC8A" w:rsidR="008B7128" w:rsidRPr="008B7128" w:rsidRDefault="008B7128" w:rsidP="008B7128">
      <w:pPr>
        <w:jc w:val="both"/>
        <w:rPr>
          <w:rFonts w:ascii="Courier" w:hAnsi="Courier"/>
          <w:sz w:val="20"/>
          <w:szCs w:val="20"/>
        </w:rPr>
      </w:pPr>
      <w:r w:rsidRPr="008B7128">
        <w:rPr>
          <w:rFonts w:ascii="Courier" w:hAnsi="Courier"/>
          <w:sz w:val="20"/>
          <w:szCs w:val="20"/>
        </w:rPr>
        <w:t xml:space="preserve">Initial exponential growth rate =  0.2645673 </w:t>
      </w:r>
    </w:p>
    <w:p w14:paraId="3C4DED22" w14:textId="6E350D94" w:rsidR="00450BED" w:rsidRDefault="008B7128" w:rsidP="008B7128">
      <w:pPr>
        <w:jc w:val="both"/>
        <w:rPr>
          <w:rFonts w:ascii="Courier" w:hAnsi="Courier"/>
          <w:sz w:val="20"/>
          <w:szCs w:val="20"/>
        </w:rPr>
      </w:pPr>
      <w:r w:rsidRPr="008B7128">
        <w:rPr>
          <w:rFonts w:ascii="Courier" w:hAnsi="Courier"/>
          <w:sz w:val="20"/>
          <w:szCs w:val="20"/>
        </w:rPr>
        <w:t>R0 Estimated Value =  4.309928</w:t>
      </w:r>
    </w:p>
    <w:p w14:paraId="0456C99A" w14:textId="77777777" w:rsidR="008B7128" w:rsidRDefault="008B7128" w:rsidP="008B7128">
      <w:pPr>
        <w:jc w:val="both"/>
        <w:rPr>
          <w:rFonts w:ascii="Courier" w:hAnsi="Courier"/>
        </w:rPr>
      </w:pPr>
    </w:p>
    <w:p w14:paraId="691A23A5" w14:textId="58A518FD" w:rsidR="00261050" w:rsidRDefault="00450BED" w:rsidP="00261050">
      <w:pPr>
        <w:jc w:val="both"/>
        <w:rPr>
          <w:rFonts w:ascii="Courier" w:hAnsi="Courier"/>
        </w:rPr>
      </w:pPr>
      <w:r>
        <w:t>Plots for the model fit for cumulative cases and reported cases are shown below (model offset of -8).</w:t>
      </w:r>
    </w:p>
    <w:p w14:paraId="7CE378E6" w14:textId="6F702839" w:rsidR="006D4F9F" w:rsidRPr="005524A1" w:rsidRDefault="0086392E" w:rsidP="005524A1">
      <w:pPr>
        <w:jc w:val="center"/>
        <w:rPr>
          <w:rFonts w:ascii="Courier" w:hAnsi="Courier"/>
        </w:rPr>
      </w:pPr>
      <w:r w:rsidRPr="0086392E">
        <w:rPr>
          <w:rFonts w:ascii="Courier" w:hAnsi="Courier"/>
        </w:rPr>
        <w:drawing>
          <wp:inline distT="0" distB="0" distL="0" distR="0" wp14:anchorId="3CC4020D" wp14:editId="468F8391">
            <wp:extent cx="4457700" cy="3378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F681B" w14:textId="0F7A0B0E" w:rsidR="006D4F9F" w:rsidRDefault="006D4F9F" w:rsidP="00450BED">
      <w:pPr>
        <w:jc w:val="center"/>
      </w:pPr>
    </w:p>
    <w:p w14:paraId="0D591E75" w14:textId="77777777" w:rsidR="00450BED" w:rsidRDefault="00450BED" w:rsidP="00450BED">
      <w:pPr>
        <w:jc w:val="center"/>
      </w:pPr>
    </w:p>
    <w:p w14:paraId="2DDECD45" w14:textId="4B5CD65B" w:rsidR="00450BED" w:rsidRDefault="00450BED" w:rsidP="005524A1">
      <w:pPr>
        <w:jc w:val="both"/>
        <w:sectPr w:rsidR="00450BED" w:rsidSect="006D4F9F">
          <w:pgSz w:w="11900" w:h="16820"/>
          <w:pgMar w:top="1440" w:right="1440" w:bottom="1440" w:left="1440" w:header="708" w:footer="708" w:gutter="0"/>
          <w:cols w:space="708"/>
          <w:docGrid w:linePitch="360"/>
        </w:sectPr>
      </w:pPr>
      <w:r>
        <w:t>Equations (1-8) are now disaggregated into three age cohorts, with subscripts c, a and s for children, adults and seniors.</w:t>
      </w:r>
      <w:r w:rsidR="005524A1">
        <w:t xml:space="preserve"> The transmission parameter beta is divided into 9 to represent  effective social contacts </w:t>
      </w:r>
      <w:r w:rsidR="00E67062">
        <w:t xml:space="preserve">between </w:t>
      </w:r>
      <w:r w:rsidR="005959D4">
        <w:t xml:space="preserve"> the three cohorts.</w:t>
      </w:r>
    </w:p>
    <w:p w14:paraId="2C98CEDB" w14:textId="4049FBCE" w:rsidR="00450BED" w:rsidRDefault="00450BED">
      <w:pPr>
        <w:rPr>
          <w:b/>
          <w:bCs/>
          <w:sz w:val="28"/>
          <w:szCs w:val="28"/>
          <w:u w:val="single"/>
        </w:rPr>
      </w:pPr>
      <w:r w:rsidRPr="007E62AD">
        <w:rPr>
          <w:b/>
          <w:bCs/>
          <w:sz w:val="28"/>
          <w:szCs w:val="28"/>
          <w:u w:val="single"/>
        </w:rPr>
        <w:lastRenderedPageBreak/>
        <w:t>Age Cohort Model Equations</w:t>
      </w:r>
    </w:p>
    <w:p w14:paraId="714DE5CD" w14:textId="77777777" w:rsidR="007E62AD" w:rsidRPr="007E62AD" w:rsidRDefault="007E62AD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W w:w="148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20"/>
        <w:gridCol w:w="1559"/>
      </w:tblGrid>
      <w:tr w:rsidR="00450BED" w:rsidRPr="00B43EF9" w14:paraId="5F38445B" w14:textId="77777777" w:rsidTr="00CC06D3">
        <w:tc>
          <w:tcPr>
            <w:tcW w:w="13320" w:type="dxa"/>
          </w:tcPr>
          <w:p w14:paraId="7D447794" w14:textId="77777777" w:rsidR="00450BED" w:rsidRPr="00B43EF9" w:rsidRDefault="00450BED" w:rsidP="004933F6">
            <w:pPr>
              <w:rPr>
                <w:rFonts w:ascii="Calibri" w:eastAsia="Calibri" w:hAnsi="Calibri" w:cs="Times New Roman"/>
                <w:b/>
                <w:bCs/>
                <w:color w:val="00B0F0"/>
                <w:sz w:val="22"/>
                <w:szCs w:val="22"/>
                <w:u w:val="single"/>
              </w:rPr>
            </w:pPr>
            <w:r w:rsidRPr="00B43EF9">
              <w:rPr>
                <w:rFonts w:ascii="Calibri" w:eastAsia="Calibri" w:hAnsi="Calibri" w:cs="Times New Roman"/>
                <w:b/>
                <w:bCs/>
                <w:color w:val="00B0F0"/>
                <w:sz w:val="22"/>
                <w:szCs w:val="22"/>
                <w:u w:val="single"/>
              </w:rPr>
              <w:t>Susceptible Equations</w:t>
            </w:r>
          </w:p>
        </w:tc>
        <w:tc>
          <w:tcPr>
            <w:tcW w:w="1559" w:type="dxa"/>
          </w:tcPr>
          <w:p w14:paraId="46AC68AB" w14:textId="77777777" w:rsidR="00450BED" w:rsidRPr="00B43EF9" w:rsidRDefault="00450BED" w:rsidP="004933F6">
            <w:pPr>
              <w:jc w:val="center"/>
              <w:rPr>
                <w:sz w:val="22"/>
                <w:szCs w:val="22"/>
              </w:rPr>
            </w:pPr>
          </w:p>
        </w:tc>
      </w:tr>
      <w:tr w:rsidR="00450BED" w:rsidRPr="00B43EF9" w14:paraId="1DA70E58" w14:textId="77777777" w:rsidTr="00CC06D3">
        <w:tc>
          <w:tcPr>
            <w:tcW w:w="13320" w:type="dxa"/>
          </w:tcPr>
          <w:p w14:paraId="0CA347E7" w14:textId="46A63003" w:rsidR="00450BED" w:rsidRPr="00022077" w:rsidRDefault="00450BED" w:rsidP="004933F6">
            <w:pPr>
              <w:rPr>
                <w:color w:val="000000" w:themeColor="tex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dS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cc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h.IA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IS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c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 xml:space="preserve">  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ca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h.IA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IS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a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cs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h.IA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IS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s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c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59" w:type="dxa"/>
          </w:tcPr>
          <w:p w14:paraId="6F0A3185" w14:textId="77777777" w:rsidR="00450BED" w:rsidRPr="00B43EF9" w:rsidRDefault="00450BED" w:rsidP="004933F6">
            <w:pPr>
              <w:jc w:val="center"/>
              <w:rPr>
                <w:sz w:val="22"/>
                <w:szCs w:val="22"/>
              </w:rPr>
            </w:pPr>
            <w:r w:rsidRPr="00B43EF9">
              <w:rPr>
                <w:sz w:val="22"/>
                <w:szCs w:val="22"/>
              </w:rPr>
              <w:t>(1a)</w:t>
            </w:r>
          </w:p>
          <w:p w14:paraId="43886E7B" w14:textId="77777777" w:rsidR="00450BED" w:rsidRDefault="00450BED" w:rsidP="004933F6">
            <w:pPr>
              <w:rPr>
                <w:sz w:val="22"/>
                <w:szCs w:val="22"/>
              </w:rPr>
            </w:pPr>
          </w:p>
          <w:p w14:paraId="751ABBE4" w14:textId="1639D40B" w:rsidR="001E7DFF" w:rsidRPr="00B43EF9" w:rsidRDefault="001E7DFF" w:rsidP="004933F6">
            <w:pPr>
              <w:rPr>
                <w:sz w:val="22"/>
                <w:szCs w:val="22"/>
              </w:rPr>
            </w:pPr>
          </w:p>
        </w:tc>
      </w:tr>
      <w:tr w:rsidR="00450BED" w:rsidRPr="00B43EF9" w14:paraId="29ED0060" w14:textId="77777777" w:rsidTr="00CC06D3">
        <w:tc>
          <w:tcPr>
            <w:tcW w:w="13320" w:type="dxa"/>
          </w:tcPr>
          <w:p w14:paraId="2CDE0AD4" w14:textId="1D78D98F" w:rsidR="00450BED" w:rsidRPr="00022077" w:rsidRDefault="00450BED" w:rsidP="004933F6">
            <w:pPr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dS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ac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h.IA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IS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c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 xml:space="preserve">  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aa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h.IA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IS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a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as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h.IA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IS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s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a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59" w:type="dxa"/>
          </w:tcPr>
          <w:p w14:paraId="5D523E15" w14:textId="77777777" w:rsidR="00450BED" w:rsidRPr="00B43EF9" w:rsidRDefault="00450BED" w:rsidP="004933F6">
            <w:pPr>
              <w:jc w:val="center"/>
              <w:rPr>
                <w:sz w:val="22"/>
                <w:szCs w:val="22"/>
              </w:rPr>
            </w:pPr>
            <w:r w:rsidRPr="00B43EF9">
              <w:rPr>
                <w:sz w:val="22"/>
                <w:szCs w:val="22"/>
              </w:rPr>
              <w:t>(1b)</w:t>
            </w:r>
          </w:p>
          <w:p w14:paraId="37248804" w14:textId="77777777" w:rsidR="00450BED" w:rsidRPr="00B43EF9" w:rsidRDefault="00450BED" w:rsidP="004933F6">
            <w:pPr>
              <w:jc w:val="center"/>
              <w:rPr>
                <w:sz w:val="22"/>
                <w:szCs w:val="22"/>
              </w:rPr>
            </w:pPr>
          </w:p>
          <w:p w14:paraId="6B9F2B0E" w14:textId="77777777" w:rsidR="00450BED" w:rsidRDefault="00450BED" w:rsidP="004933F6">
            <w:pPr>
              <w:rPr>
                <w:sz w:val="22"/>
                <w:szCs w:val="22"/>
              </w:rPr>
            </w:pPr>
          </w:p>
          <w:p w14:paraId="0F82D9DF" w14:textId="64033F45" w:rsidR="001E7DFF" w:rsidRPr="00B43EF9" w:rsidRDefault="001E7DFF" w:rsidP="004933F6">
            <w:pPr>
              <w:rPr>
                <w:sz w:val="22"/>
                <w:szCs w:val="22"/>
              </w:rPr>
            </w:pPr>
          </w:p>
        </w:tc>
      </w:tr>
      <w:tr w:rsidR="00450BED" w:rsidRPr="00B43EF9" w14:paraId="0AEF1638" w14:textId="77777777" w:rsidTr="00CC06D3">
        <w:tc>
          <w:tcPr>
            <w:tcW w:w="13320" w:type="dxa"/>
          </w:tcPr>
          <w:p w14:paraId="04343DD8" w14:textId="72917D62" w:rsidR="00450BED" w:rsidRPr="00022077" w:rsidRDefault="00450BED" w:rsidP="004933F6">
            <w:pPr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dS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>= 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sc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h.IA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IS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c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 xml:space="preserve">  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sa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h.IA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IS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a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ss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h.IA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IS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s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1559" w:type="dxa"/>
          </w:tcPr>
          <w:p w14:paraId="63352836" w14:textId="77777777" w:rsidR="00450BED" w:rsidRPr="00B43EF9" w:rsidRDefault="00450BED" w:rsidP="004933F6">
            <w:pPr>
              <w:jc w:val="center"/>
              <w:rPr>
                <w:sz w:val="22"/>
                <w:szCs w:val="22"/>
              </w:rPr>
            </w:pPr>
            <w:r w:rsidRPr="00B43EF9">
              <w:rPr>
                <w:sz w:val="22"/>
                <w:szCs w:val="22"/>
              </w:rPr>
              <w:t>(1c)</w:t>
            </w:r>
          </w:p>
          <w:p w14:paraId="44834652" w14:textId="77777777" w:rsidR="00450BED" w:rsidRDefault="00450BED" w:rsidP="004933F6">
            <w:pPr>
              <w:jc w:val="center"/>
              <w:rPr>
                <w:sz w:val="22"/>
                <w:szCs w:val="22"/>
              </w:rPr>
            </w:pPr>
          </w:p>
          <w:p w14:paraId="095487EC" w14:textId="5443B4FE" w:rsidR="001E7DFF" w:rsidRPr="00B43EF9" w:rsidRDefault="001E7DFF" w:rsidP="004933F6">
            <w:pPr>
              <w:jc w:val="center"/>
              <w:rPr>
                <w:sz w:val="22"/>
                <w:szCs w:val="22"/>
              </w:rPr>
            </w:pPr>
          </w:p>
        </w:tc>
      </w:tr>
      <w:tr w:rsidR="00450BED" w:rsidRPr="00B43EF9" w14:paraId="1B8BE870" w14:textId="77777777" w:rsidTr="00CC06D3">
        <w:tc>
          <w:tcPr>
            <w:tcW w:w="13320" w:type="dxa"/>
          </w:tcPr>
          <w:p w14:paraId="11341FA3" w14:textId="77777777" w:rsidR="00450BED" w:rsidRPr="00B43EF9" w:rsidRDefault="00450BED" w:rsidP="004933F6">
            <w:pPr>
              <w:rPr>
                <w:rFonts w:ascii="Calibri" w:eastAsia="Calibri" w:hAnsi="Calibri" w:cs="Times New Roman"/>
                <w:b/>
                <w:bCs/>
                <w:sz w:val="22"/>
                <w:szCs w:val="22"/>
                <w:u w:val="single"/>
              </w:rPr>
            </w:pPr>
            <w:r w:rsidRPr="00B43EF9">
              <w:rPr>
                <w:rFonts w:ascii="Calibri" w:eastAsia="Calibri" w:hAnsi="Calibri" w:cs="Times New Roman"/>
                <w:b/>
                <w:bCs/>
                <w:color w:val="00B050"/>
                <w:sz w:val="22"/>
                <w:szCs w:val="22"/>
                <w:u w:val="single"/>
              </w:rPr>
              <w:t>Exposed Equations</w:t>
            </w:r>
          </w:p>
        </w:tc>
        <w:tc>
          <w:tcPr>
            <w:tcW w:w="1559" w:type="dxa"/>
          </w:tcPr>
          <w:p w14:paraId="17AE7A06" w14:textId="77777777" w:rsidR="00450BED" w:rsidRPr="00B43EF9" w:rsidRDefault="00450BED" w:rsidP="004933F6">
            <w:pPr>
              <w:jc w:val="center"/>
              <w:rPr>
                <w:sz w:val="22"/>
                <w:szCs w:val="22"/>
              </w:rPr>
            </w:pPr>
          </w:p>
        </w:tc>
      </w:tr>
      <w:tr w:rsidR="00450BED" w:rsidRPr="00B43EF9" w14:paraId="555C1DFC" w14:textId="77777777" w:rsidTr="00CC06D3">
        <w:tc>
          <w:tcPr>
            <w:tcW w:w="13320" w:type="dxa"/>
          </w:tcPr>
          <w:p w14:paraId="6160C343" w14:textId="6F188923" w:rsidR="00450BED" w:rsidRPr="00022077" w:rsidRDefault="00450BED" w:rsidP="004933F6">
            <w:pPr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cc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h.IA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IS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c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 xml:space="preserve">  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ca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h.IA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IS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a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cs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c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h.IA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IS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s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c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L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582FD27B" w14:textId="77777777" w:rsidR="00450BED" w:rsidRPr="00B43EF9" w:rsidRDefault="00450BED" w:rsidP="004933F6">
            <w:pPr>
              <w:jc w:val="center"/>
              <w:rPr>
                <w:sz w:val="22"/>
                <w:szCs w:val="22"/>
              </w:rPr>
            </w:pPr>
            <w:r w:rsidRPr="00B43EF9">
              <w:rPr>
                <w:sz w:val="22"/>
                <w:szCs w:val="22"/>
              </w:rPr>
              <w:t>(2a)</w:t>
            </w:r>
          </w:p>
          <w:p w14:paraId="1DA04604" w14:textId="77777777" w:rsidR="00450BED" w:rsidRDefault="00450BED" w:rsidP="004933F6">
            <w:pPr>
              <w:jc w:val="center"/>
              <w:rPr>
                <w:sz w:val="22"/>
                <w:szCs w:val="22"/>
              </w:rPr>
            </w:pPr>
          </w:p>
          <w:p w14:paraId="3DAA9D2A" w14:textId="7B2D8DA7" w:rsidR="001E7DFF" w:rsidRPr="00B43EF9" w:rsidRDefault="001E7DFF" w:rsidP="004933F6">
            <w:pPr>
              <w:jc w:val="center"/>
              <w:rPr>
                <w:sz w:val="22"/>
                <w:szCs w:val="22"/>
              </w:rPr>
            </w:pPr>
          </w:p>
        </w:tc>
      </w:tr>
      <w:tr w:rsidR="00450BED" w:rsidRPr="00B43EF9" w14:paraId="75A8CD43" w14:textId="77777777" w:rsidTr="00CC06D3">
        <w:tc>
          <w:tcPr>
            <w:tcW w:w="13320" w:type="dxa"/>
          </w:tcPr>
          <w:p w14:paraId="49F7428F" w14:textId="303E209C" w:rsidR="00450BED" w:rsidRPr="00022077" w:rsidRDefault="00450BED" w:rsidP="004933F6">
            <w:pPr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ac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h.IA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IS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c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 xml:space="preserve">  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aa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h.IA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IS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a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as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h.IA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IS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s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L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2DC14503" w14:textId="77777777" w:rsidR="00450BED" w:rsidRPr="00B43EF9" w:rsidRDefault="00450BED" w:rsidP="004933F6">
            <w:pPr>
              <w:jc w:val="center"/>
              <w:rPr>
                <w:sz w:val="22"/>
                <w:szCs w:val="22"/>
              </w:rPr>
            </w:pPr>
            <w:r w:rsidRPr="00B43EF9">
              <w:rPr>
                <w:sz w:val="22"/>
                <w:szCs w:val="22"/>
              </w:rPr>
              <w:t>(2b)</w:t>
            </w:r>
          </w:p>
          <w:p w14:paraId="6A814E7E" w14:textId="77777777" w:rsidR="00450BED" w:rsidRPr="00B43EF9" w:rsidRDefault="00450BED" w:rsidP="004933F6">
            <w:pPr>
              <w:jc w:val="center"/>
              <w:rPr>
                <w:sz w:val="22"/>
                <w:szCs w:val="22"/>
              </w:rPr>
            </w:pPr>
          </w:p>
          <w:p w14:paraId="7DAD1FC5" w14:textId="77777777" w:rsidR="00450BED" w:rsidRPr="00B43EF9" w:rsidRDefault="00450BED" w:rsidP="004933F6">
            <w:pPr>
              <w:jc w:val="center"/>
              <w:rPr>
                <w:sz w:val="22"/>
                <w:szCs w:val="22"/>
              </w:rPr>
            </w:pPr>
          </w:p>
        </w:tc>
      </w:tr>
      <w:tr w:rsidR="00450BED" w:rsidRPr="00B43EF9" w14:paraId="0A4CAEC4" w14:textId="77777777" w:rsidTr="00CC06D3">
        <w:tc>
          <w:tcPr>
            <w:tcW w:w="13320" w:type="dxa"/>
          </w:tcPr>
          <w:p w14:paraId="67D7778D" w14:textId="4C3A96AB" w:rsidR="00450BED" w:rsidRPr="00022077" w:rsidRDefault="00450BED" w:rsidP="004933F6">
            <w:pPr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sc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h.IA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IS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c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 xml:space="preserve">  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sa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h.IA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IS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a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ss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h.IA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 xml:space="preserve">+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IS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2"/>
                                <w:szCs w:val="22"/>
                              </w:rPr>
                              <m:t>s</m:t>
                            </m:r>
                          </m:sub>
                        </m:sSub>
                      </m:e>
                    </m:d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L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501251EF" w14:textId="77777777" w:rsidR="00450BED" w:rsidRPr="00B43EF9" w:rsidRDefault="00450BED" w:rsidP="004933F6">
            <w:pPr>
              <w:jc w:val="center"/>
              <w:rPr>
                <w:sz w:val="22"/>
                <w:szCs w:val="22"/>
              </w:rPr>
            </w:pPr>
            <w:r w:rsidRPr="00B43EF9">
              <w:rPr>
                <w:sz w:val="22"/>
                <w:szCs w:val="22"/>
              </w:rPr>
              <w:t>(2c)</w:t>
            </w:r>
          </w:p>
          <w:p w14:paraId="3CC020DF" w14:textId="77777777" w:rsidR="00450BED" w:rsidRDefault="00450BED" w:rsidP="004933F6">
            <w:pPr>
              <w:jc w:val="center"/>
              <w:rPr>
                <w:sz w:val="22"/>
                <w:szCs w:val="22"/>
              </w:rPr>
            </w:pPr>
          </w:p>
          <w:p w14:paraId="69DE255F" w14:textId="28AAD528" w:rsidR="001E7DFF" w:rsidRPr="00B43EF9" w:rsidRDefault="001E7DFF" w:rsidP="004933F6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63CD584" w14:textId="77777777" w:rsidR="007E62AD" w:rsidRDefault="007E62AD">
      <w:r>
        <w:br w:type="page"/>
      </w:r>
    </w:p>
    <w:tbl>
      <w:tblPr>
        <w:tblStyle w:val="TableGrid"/>
        <w:tblW w:w="148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20"/>
        <w:gridCol w:w="1559"/>
      </w:tblGrid>
      <w:tr w:rsidR="00450BED" w:rsidRPr="00B43EF9" w14:paraId="6164FB03" w14:textId="77777777" w:rsidTr="00CC06D3">
        <w:tc>
          <w:tcPr>
            <w:tcW w:w="13320" w:type="dxa"/>
          </w:tcPr>
          <w:p w14:paraId="3AD95558" w14:textId="5475CCC0" w:rsidR="00450BED" w:rsidRPr="00B43EF9" w:rsidRDefault="00450BED" w:rsidP="004933F6">
            <w:pPr>
              <w:rPr>
                <w:rFonts w:ascii="Calibri" w:eastAsia="Calibri" w:hAnsi="Calibri" w:cs="Times New Roman"/>
                <w:b/>
                <w:bCs/>
                <w:sz w:val="22"/>
                <w:szCs w:val="22"/>
                <w:u w:val="single"/>
              </w:rPr>
            </w:pPr>
            <w:r w:rsidRPr="00B43EF9">
              <w:rPr>
                <w:rFonts w:ascii="Calibri" w:eastAsia="Calibri" w:hAnsi="Calibri" w:cs="Times New Roman"/>
                <w:b/>
                <w:bCs/>
                <w:color w:val="FF0000"/>
                <w:sz w:val="22"/>
                <w:szCs w:val="22"/>
                <w:u w:val="single"/>
              </w:rPr>
              <w:lastRenderedPageBreak/>
              <w:t>Infectious (</w:t>
            </w:r>
            <w:proofErr w:type="spellStart"/>
            <w:r w:rsidRPr="00B43EF9">
              <w:rPr>
                <w:rFonts w:ascii="Calibri" w:eastAsia="Calibri" w:hAnsi="Calibri" w:cs="Times New Roman"/>
                <w:b/>
                <w:bCs/>
                <w:color w:val="FF0000"/>
                <w:sz w:val="22"/>
                <w:szCs w:val="22"/>
                <w:u w:val="single"/>
              </w:rPr>
              <w:t>Presymptomatic</w:t>
            </w:r>
            <w:proofErr w:type="spellEnd"/>
            <w:r w:rsidRPr="00B43EF9">
              <w:rPr>
                <w:rFonts w:ascii="Calibri" w:eastAsia="Calibri" w:hAnsi="Calibri" w:cs="Times New Roman"/>
                <w:b/>
                <w:bCs/>
                <w:color w:val="FF0000"/>
                <w:sz w:val="22"/>
                <w:szCs w:val="22"/>
                <w:u w:val="single"/>
              </w:rPr>
              <w:t>) Equations</w:t>
            </w:r>
          </w:p>
        </w:tc>
        <w:tc>
          <w:tcPr>
            <w:tcW w:w="1559" w:type="dxa"/>
          </w:tcPr>
          <w:p w14:paraId="3EABD707" w14:textId="77777777" w:rsidR="00450BED" w:rsidRPr="00B43EF9" w:rsidRDefault="00450BED" w:rsidP="004933F6">
            <w:pPr>
              <w:jc w:val="center"/>
              <w:rPr>
                <w:sz w:val="22"/>
                <w:szCs w:val="22"/>
              </w:rPr>
            </w:pPr>
          </w:p>
        </w:tc>
      </w:tr>
      <w:tr w:rsidR="00450BED" w:rsidRPr="00B43EF9" w14:paraId="21315B58" w14:textId="77777777" w:rsidTr="00CC06D3">
        <w:tc>
          <w:tcPr>
            <w:tcW w:w="13320" w:type="dxa"/>
          </w:tcPr>
          <w:p w14:paraId="79FE8943" w14:textId="77777777" w:rsidR="00450BED" w:rsidRPr="00022077" w:rsidRDefault="00450BED" w:rsidP="004933F6">
            <w:pPr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IP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 xml:space="preserve">=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L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C-L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IP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34E4D41D" w14:textId="77777777" w:rsidR="00450BED" w:rsidRPr="00B43EF9" w:rsidRDefault="00450BED" w:rsidP="004933F6">
            <w:pPr>
              <w:jc w:val="center"/>
              <w:rPr>
                <w:sz w:val="22"/>
                <w:szCs w:val="22"/>
              </w:rPr>
            </w:pPr>
            <w:r w:rsidRPr="00B43EF9">
              <w:rPr>
                <w:sz w:val="22"/>
                <w:szCs w:val="22"/>
              </w:rPr>
              <w:t>(3a)</w:t>
            </w:r>
          </w:p>
          <w:p w14:paraId="400C7938" w14:textId="77777777" w:rsidR="00450BED" w:rsidRDefault="00450BED" w:rsidP="004933F6">
            <w:pPr>
              <w:rPr>
                <w:sz w:val="22"/>
                <w:szCs w:val="22"/>
              </w:rPr>
            </w:pPr>
          </w:p>
          <w:p w14:paraId="49AA3147" w14:textId="31B9CD79" w:rsidR="001E7DFF" w:rsidRPr="00B43EF9" w:rsidRDefault="001E7DFF" w:rsidP="004933F6">
            <w:pPr>
              <w:rPr>
                <w:sz w:val="22"/>
                <w:szCs w:val="22"/>
              </w:rPr>
            </w:pPr>
          </w:p>
        </w:tc>
      </w:tr>
      <w:tr w:rsidR="00450BED" w:rsidRPr="00B43EF9" w14:paraId="29F5063E" w14:textId="77777777" w:rsidTr="00CC06D3">
        <w:tc>
          <w:tcPr>
            <w:tcW w:w="13320" w:type="dxa"/>
          </w:tcPr>
          <w:p w14:paraId="7D89FDAE" w14:textId="77777777" w:rsidR="00450BED" w:rsidRPr="00022077" w:rsidRDefault="00450BED" w:rsidP="004933F6">
            <w:pPr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IP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 xml:space="preserve">=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L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C-L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IP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31D5FDB0" w14:textId="77777777" w:rsidR="00450BED" w:rsidRPr="00B43EF9" w:rsidRDefault="00450BED" w:rsidP="004933F6">
            <w:pPr>
              <w:jc w:val="center"/>
              <w:rPr>
                <w:sz w:val="22"/>
                <w:szCs w:val="22"/>
              </w:rPr>
            </w:pPr>
            <w:r w:rsidRPr="00B43EF9">
              <w:rPr>
                <w:sz w:val="22"/>
                <w:szCs w:val="22"/>
              </w:rPr>
              <w:t>(3b)</w:t>
            </w:r>
          </w:p>
          <w:p w14:paraId="5C454498" w14:textId="77777777" w:rsidR="00450BED" w:rsidRDefault="00450BED" w:rsidP="004933F6">
            <w:pPr>
              <w:rPr>
                <w:sz w:val="22"/>
                <w:szCs w:val="22"/>
              </w:rPr>
            </w:pPr>
          </w:p>
          <w:p w14:paraId="79721DFA" w14:textId="39932027" w:rsidR="001E7DFF" w:rsidRPr="00B43EF9" w:rsidRDefault="001E7DFF" w:rsidP="004933F6">
            <w:pPr>
              <w:rPr>
                <w:sz w:val="22"/>
                <w:szCs w:val="22"/>
              </w:rPr>
            </w:pPr>
          </w:p>
        </w:tc>
      </w:tr>
      <w:tr w:rsidR="00450BED" w:rsidRPr="00B43EF9" w14:paraId="34DA31A1" w14:textId="77777777" w:rsidTr="00CC06D3">
        <w:tc>
          <w:tcPr>
            <w:tcW w:w="13320" w:type="dxa"/>
          </w:tcPr>
          <w:p w14:paraId="37FD4D45" w14:textId="77777777" w:rsidR="00450BED" w:rsidRPr="00022077" w:rsidRDefault="00450BED" w:rsidP="004933F6">
            <w:pPr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IP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 xml:space="preserve">=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L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2"/>
                    <w:szCs w:val="22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C-L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IP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2"/>
                        <w:szCs w:val="22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0B8A1441" w14:textId="77777777" w:rsidR="00450BED" w:rsidRPr="00B43EF9" w:rsidRDefault="00450BED" w:rsidP="004933F6">
            <w:pPr>
              <w:jc w:val="center"/>
              <w:rPr>
                <w:sz w:val="22"/>
                <w:szCs w:val="22"/>
              </w:rPr>
            </w:pPr>
            <w:r w:rsidRPr="00B43EF9">
              <w:rPr>
                <w:sz w:val="22"/>
                <w:szCs w:val="22"/>
              </w:rPr>
              <w:t>(3c)</w:t>
            </w:r>
          </w:p>
          <w:p w14:paraId="140F6005" w14:textId="77777777" w:rsidR="00450BED" w:rsidRDefault="00450BED" w:rsidP="004933F6">
            <w:pPr>
              <w:jc w:val="center"/>
              <w:rPr>
                <w:sz w:val="22"/>
                <w:szCs w:val="22"/>
              </w:rPr>
            </w:pPr>
          </w:p>
          <w:p w14:paraId="4B37C054" w14:textId="68655F8C" w:rsidR="001E7DFF" w:rsidRPr="00B43EF9" w:rsidRDefault="001E7DFF" w:rsidP="004933F6">
            <w:pPr>
              <w:jc w:val="center"/>
              <w:rPr>
                <w:sz w:val="22"/>
                <w:szCs w:val="22"/>
              </w:rPr>
            </w:pPr>
          </w:p>
        </w:tc>
      </w:tr>
      <w:tr w:rsidR="00450BED" w:rsidRPr="00B43EF9" w14:paraId="2B4998D3" w14:textId="77777777" w:rsidTr="00CC06D3">
        <w:tc>
          <w:tcPr>
            <w:tcW w:w="13320" w:type="dxa"/>
          </w:tcPr>
          <w:p w14:paraId="31AEC288" w14:textId="77777777" w:rsidR="00450BED" w:rsidRPr="00B43EF9" w:rsidRDefault="00450BED" w:rsidP="004933F6">
            <w:pPr>
              <w:rPr>
                <w:rFonts w:ascii="Calibri" w:eastAsia="Calibri" w:hAnsi="Calibri" w:cs="Times New Roman"/>
                <w:sz w:val="22"/>
                <w:szCs w:val="22"/>
                <w:u w:val="single"/>
              </w:rPr>
            </w:pPr>
            <w:r w:rsidRPr="00B43EF9">
              <w:rPr>
                <w:rFonts w:ascii="Calibri" w:eastAsia="Calibri" w:hAnsi="Calibri" w:cs="Times New Roman"/>
                <w:b/>
                <w:bCs/>
                <w:color w:val="FF0000"/>
                <w:sz w:val="22"/>
                <w:szCs w:val="22"/>
                <w:u w:val="single"/>
              </w:rPr>
              <w:t>Infectious (Asymptomatic) Equations</w:t>
            </w:r>
          </w:p>
        </w:tc>
        <w:tc>
          <w:tcPr>
            <w:tcW w:w="1559" w:type="dxa"/>
          </w:tcPr>
          <w:p w14:paraId="1869BB78" w14:textId="77777777" w:rsidR="00450BED" w:rsidRPr="00B43EF9" w:rsidRDefault="00450BED" w:rsidP="004933F6">
            <w:pPr>
              <w:jc w:val="center"/>
              <w:rPr>
                <w:sz w:val="22"/>
                <w:szCs w:val="22"/>
              </w:rPr>
            </w:pPr>
          </w:p>
        </w:tc>
      </w:tr>
      <w:tr w:rsidR="00450BED" w:rsidRPr="00B43EF9" w14:paraId="414CB590" w14:textId="77777777" w:rsidTr="00CC06D3">
        <w:tc>
          <w:tcPr>
            <w:tcW w:w="13320" w:type="dxa"/>
          </w:tcPr>
          <w:p w14:paraId="4178B344" w14:textId="1A2302E6" w:rsidR="00450BED" w:rsidRPr="00022077" w:rsidRDefault="00124032" w:rsidP="004933F6">
            <w:pPr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C-L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D-C+L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4E81FEA9" w14:textId="77777777" w:rsidR="00450BED" w:rsidRPr="00B43EF9" w:rsidRDefault="00450BED" w:rsidP="004933F6">
            <w:pPr>
              <w:jc w:val="center"/>
              <w:rPr>
                <w:sz w:val="22"/>
                <w:szCs w:val="22"/>
              </w:rPr>
            </w:pPr>
            <w:r w:rsidRPr="00B43EF9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4</w:t>
            </w:r>
            <w:r w:rsidRPr="00B43EF9">
              <w:rPr>
                <w:sz w:val="22"/>
                <w:szCs w:val="22"/>
              </w:rPr>
              <w:t>a)</w:t>
            </w:r>
          </w:p>
          <w:p w14:paraId="27B47948" w14:textId="77777777" w:rsidR="00450BED" w:rsidRDefault="00450BED" w:rsidP="004933F6">
            <w:pPr>
              <w:jc w:val="center"/>
              <w:rPr>
                <w:sz w:val="22"/>
                <w:szCs w:val="22"/>
              </w:rPr>
            </w:pPr>
          </w:p>
          <w:p w14:paraId="6C1373C1" w14:textId="2CE35158" w:rsidR="001E7DFF" w:rsidRPr="00B43EF9" w:rsidRDefault="001E7DFF" w:rsidP="004933F6">
            <w:pPr>
              <w:jc w:val="center"/>
              <w:rPr>
                <w:sz w:val="22"/>
                <w:szCs w:val="22"/>
              </w:rPr>
            </w:pPr>
          </w:p>
        </w:tc>
      </w:tr>
      <w:tr w:rsidR="00450BED" w:rsidRPr="00B43EF9" w14:paraId="19B821B5" w14:textId="77777777" w:rsidTr="00CC06D3">
        <w:tc>
          <w:tcPr>
            <w:tcW w:w="13320" w:type="dxa"/>
          </w:tcPr>
          <w:p w14:paraId="36DE384B" w14:textId="660F67EB" w:rsidR="00450BED" w:rsidRPr="00022077" w:rsidRDefault="00296738" w:rsidP="004933F6">
            <w:pPr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C-L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D-C+L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06226D11" w14:textId="77777777" w:rsidR="00450BED" w:rsidRPr="00B43EF9" w:rsidRDefault="00450BED" w:rsidP="004933F6">
            <w:pPr>
              <w:jc w:val="center"/>
              <w:rPr>
                <w:sz w:val="22"/>
                <w:szCs w:val="22"/>
              </w:rPr>
            </w:pPr>
            <w:r w:rsidRPr="00B43EF9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4</w:t>
            </w:r>
            <w:r w:rsidRPr="00B43EF9">
              <w:rPr>
                <w:sz w:val="22"/>
                <w:szCs w:val="22"/>
              </w:rPr>
              <w:t>b)</w:t>
            </w:r>
          </w:p>
          <w:p w14:paraId="71BED427" w14:textId="77777777" w:rsidR="00450BED" w:rsidRPr="00B43EF9" w:rsidRDefault="00450BED" w:rsidP="004933F6">
            <w:pPr>
              <w:jc w:val="center"/>
              <w:rPr>
                <w:sz w:val="22"/>
                <w:szCs w:val="22"/>
              </w:rPr>
            </w:pPr>
          </w:p>
          <w:p w14:paraId="40DDD81A" w14:textId="77777777" w:rsidR="00450BED" w:rsidRPr="00B43EF9" w:rsidRDefault="00450BED" w:rsidP="004933F6">
            <w:pPr>
              <w:jc w:val="center"/>
              <w:rPr>
                <w:sz w:val="22"/>
                <w:szCs w:val="22"/>
              </w:rPr>
            </w:pPr>
          </w:p>
        </w:tc>
      </w:tr>
      <w:tr w:rsidR="00450BED" w:rsidRPr="00B43EF9" w14:paraId="2EA58607" w14:textId="77777777" w:rsidTr="00CC06D3">
        <w:tc>
          <w:tcPr>
            <w:tcW w:w="13320" w:type="dxa"/>
          </w:tcPr>
          <w:p w14:paraId="47F1E270" w14:textId="74CCE914" w:rsidR="00450BED" w:rsidRPr="00022077" w:rsidRDefault="00296738" w:rsidP="004933F6">
            <w:pPr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dI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C-L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D-C+L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2588B9AE" w14:textId="77777777" w:rsidR="00450BED" w:rsidRPr="00B43EF9" w:rsidRDefault="00450BED" w:rsidP="004933F6">
            <w:pPr>
              <w:jc w:val="center"/>
              <w:rPr>
                <w:sz w:val="22"/>
                <w:szCs w:val="22"/>
              </w:rPr>
            </w:pPr>
            <w:r w:rsidRPr="00B43EF9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4</w:t>
            </w:r>
            <w:r w:rsidRPr="00B43EF9">
              <w:rPr>
                <w:sz w:val="22"/>
                <w:szCs w:val="22"/>
              </w:rPr>
              <w:t>c)</w:t>
            </w:r>
          </w:p>
          <w:p w14:paraId="24C14ECC" w14:textId="77777777" w:rsidR="00450BED" w:rsidRDefault="00450BED" w:rsidP="004933F6">
            <w:pPr>
              <w:jc w:val="center"/>
              <w:rPr>
                <w:sz w:val="22"/>
                <w:szCs w:val="22"/>
              </w:rPr>
            </w:pPr>
          </w:p>
          <w:p w14:paraId="09481DA2" w14:textId="519D909A" w:rsidR="001E7DFF" w:rsidRPr="00B43EF9" w:rsidRDefault="001E7DFF" w:rsidP="004933F6">
            <w:pPr>
              <w:jc w:val="center"/>
              <w:rPr>
                <w:sz w:val="22"/>
                <w:szCs w:val="22"/>
              </w:rPr>
            </w:pPr>
          </w:p>
        </w:tc>
      </w:tr>
    </w:tbl>
    <w:p w14:paraId="2A57F5EB" w14:textId="050390A9" w:rsidR="00B43EF9" w:rsidRDefault="00B43EF9"/>
    <w:tbl>
      <w:tblPr>
        <w:tblStyle w:val="TableGrid"/>
        <w:tblW w:w="148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20"/>
        <w:gridCol w:w="1559"/>
      </w:tblGrid>
      <w:tr w:rsidR="00022077" w:rsidRPr="00B43EF9" w14:paraId="7288CC62" w14:textId="77777777" w:rsidTr="00CC06D3">
        <w:tc>
          <w:tcPr>
            <w:tcW w:w="13320" w:type="dxa"/>
          </w:tcPr>
          <w:p w14:paraId="5345ADFE" w14:textId="79107877" w:rsidR="00022077" w:rsidRPr="00B43EF9" w:rsidRDefault="00022077" w:rsidP="00022077">
            <w:pPr>
              <w:rPr>
                <w:rFonts w:ascii="Calibri" w:eastAsia="Calibri" w:hAnsi="Calibri" w:cs="Times New Roman"/>
                <w:sz w:val="22"/>
                <w:szCs w:val="22"/>
              </w:rPr>
            </w:pPr>
            <w:r w:rsidRPr="00B43EF9">
              <w:rPr>
                <w:rFonts w:ascii="Calibri" w:eastAsia="Calibri" w:hAnsi="Calibri" w:cs="Times New Roman"/>
                <w:b/>
                <w:bCs/>
                <w:color w:val="FF0000"/>
                <w:sz w:val="22"/>
                <w:szCs w:val="22"/>
                <w:u w:val="single"/>
              </w:rPr>
              <w:t>Infectious (</w:t>
            </w:r>
            <w:r>
              <w:rPr>
                <w:rFonts w:ascii="Calibri" w:eastAsia="Calibri" w:hAnsi="Calibri" w:cs="Times New Roman"/>
                <w:b/>
                <w:bCs/>
                <w:color w:val="FF0000"/>
                <w:sz w:val="22"/>
                <w:szCs w:val="22"/>
                <w:u w:val="single"/>
              </w:rPr>
              <w:t>S</w:t>
            </w:r>
            <w:r w:rsidRPr="00B43EF9">
              <w:rPr>
                <w:rFonts w:ascii="Calibri" w:eastAsia="Calibri" w:hAnsi="Calibri" w:cs="Times New Roman"/>
                <w:b/>
                <w:bCs/>
                <w:color w:val="FF0000"/>
                <w:sz w:val="22"/>
                <w:szCs w:val="22"/>
                <w:u w:val="single"/>
              </w:rPr>
              <w:t>ymptomatic) Equations</w:t>
            </w:r>
          </w:p>
        </w:tc>
        <w:tc>
          <w:tcPr>
            <w:tcW w:w="1559" w:type="dxa"/>
          </w:tcPr>
          <w:p w14:paraId="3330CF2D" w14:textId="77777777" w:rsidR="00022077" w:rsidRPr="00B43EF9" w:rsidRDefault="00022077" w:rsidP="00022077">
            <w:pPr>
              <w:jc w:val="center"/>
              <w:rPr>
                <w:sz w:val="22"/>
                <w:szCs w:val="22"/>
              </w:rPr>
            </w:pPr>
          </w:p>
        </w:tc>
      </w:tr>
      <w:tr w:rsidR="00296738" w:rsidRPr="00B43EF9" w14:paraId="32D41F5A" w14:textId="77777777" w:rsidTr="00CC06D3">
        <w:tc>
          <w:tcPr>
            <w:tcW w:w="13320" w:type="dxa"/>
          </w:tcPr>
          <w:p w14:paraId="5EF17686" w14:textId="0FB16D98" w:rsidR="00296738" w:rsidRPr="00022077" w:rsidRDefault="00296738" w:rsidP="00296738">
            <w:pPr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1-f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C-L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D-C+L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45163D5B" w14:textId="0B95C1AB" w:rsidR="00296738" w:rsidRPr="00B43EF9" w:rsidRDefault="00296738" w:rsidP="00296738">
            <w:pPr>
              <w:jc w:val="center"/>
              <w:rPr>
                <w:sz w:val="22"/>
                <w:szCs w:val="22"/>
              </w:rPr>
            </w:pPr>
            <w:r w:rsidRPr="00B43EF9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5</w:t>
            </w:r>
            <w:r w:rsidRPr="00B43EF9">
              <w:rPr>
                <w:sz w:val="22"/>
                <w:szCs w:val="22"/>
              </w:rPr>
              <w:t>a)</w:t>
            </w:r>
          </w:p>
          <w:p w14:paraId="2A9259DF" w14:textId="77777777" w:rsidR="00296738" w:rsidRDefault="00296738" w:rsidP="00296738">
            <w:pPr>
              <w:jc w:val="center"/>
              <w:rPr>
                <w:sz w:val="22"/>
                <w:szCs w:val="22"/>
              </w:rPr>
            </w:pPr>
          </w:p>
          <w:p w14:paraId="705CCA91" w14:textId="26F89C56" w:rsidR="001E7DFF" w:rsidRPr="00B43EF9" w:rsidRDefault="001E7DFF" w:rsidP="00296738">
            <w:pPr>
              <w:jc w:val="center"/>
              <w:rPr>
                <w:sz w:val="22"/>
                <w:szCs w:val="22"/>
              </w:rPr>
            </w:pPr>
          </w:p>
        </w:tc>
      </w:tr>
      <w:tr w:rsidR="00296738" w:rsidRPr="00B43EF9" w14:paraId="0C3C8C37" w14:textId="77777777" w:rsidTr="00CC06D3">
        <w:tc>
          <w:tcPr>
            <w:tcW w:w="13320" w:type="dxa"/>
          </w:tcPr>
          <w:p w14:paraId="71B8E83A" w14:textId="506EC731" w:rsidR="00296738" w:rsidRPr="00022077" w:rsidRDefault="00296738" w:rsidP="00296738">
            <w:pPr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1-f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C-L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D-C+L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013C9545" w14:textId="51285B98" w:rsidR="00296738" w:rsidRPr="00B43EF9" w:rsidRDefault="00296738" w:rsidP="00296738">
            <w:pPr>
              <w:jc w:val="center"/>
              <w:rPr>
                <w:sz w:val="22"/>
                <w:szCs w:val="22"/>
              </w:rPr>
            </w:pPr>
            <w:r w:rsidRPr="00B43EF9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5</w:t>
            </w:r>
            <w:r w:rsidRPr="00B43EF9">
              <w:rPr>
                <w:sz w:val="22"/>
                <w:szCs w:val="22"/>
              </w:rPr>
              <w:t>b)</w:t>
            </w:r>
          </w:p>
          <w:p w14:paraId="3832978F" w14:textId="77777777" w:rsidR="00296738" w:rsidRDefault="00296738" w:rsidP="005524A1">
            <w:pPr>
              <w:rPr>
                <w:sz w:val="22"/>
                <w:szCs w:val="22"/>
              </w:rPr>
            </w:pPr>
          </w:p>
          <w:p w14:paraId="5DB1E21E" w14:textId="4B8E968E" w:rsidR="001E7DFF" w:rsidRPr="00B43EF9" w:rsidRDefault="001E7DFF" w:rsidP="005524A1">
            <w:pPr>
              <w:rPr>
                <w:sz w:val="22"/>
                <w:szCs w:val="22"/>
              </w:rPr>
            </w:pPr>
          </w:p>
        </w:tc>
      </w:tr>
      <w:tr w:rsidR="00296738" w:rsidRPr="00B43EF9" w14:paraId="36DBD62B" w14:textId="77777777" w:rsidTr="00CC06D3">
        <w:tc>
          <w:tcPr>
            <w:tcW w:w="13320" w:type="dxa"/>
          </w:tcPr>
          <w:p w14:paraId="1C20A63C" w14:textId="5D005BF5" w:rsidR="00296738" w:rsidRPr="00022077" w:rsidRDefault="00296738" w:rsidP="00296738">
            <w:pPr>
              <w:rPr>
                <w:rFonts w:ascii="Calibri" w:eastAsia="Calibri" w:hAnsi="Calibri" w:cs="Times New Roman"/>
                <w:color w:val="000000" w:themeColor="text1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IS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1-f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C-L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IP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D-C+L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3877C8BC" w14:textId="2D909569" w:rsidR="00296738" w:rsidRPr="00B43EF9" w:rsidRDefault="00296738" w:rsidP="00296738">
            <w:pPr>
              <w:jc w:val="center"/>
              <w:rPr>
                <w:sz w:val="22"/>
                <w:szCs w:val="22"/>
              </w:rPr>
            </w:pPr>
            <w:r w:rsidRPr="00B43EF9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5</w:t>
            </w:r>
            <w:r w:rsidRPr="00B43EF9">
              <w:rPr>
                <w:sz w:val="22"/>
                <w:szCs w:val="22"/>
              </w:rPr>
              <w:t>c)</w:t>
            </w:r>
          </w:p>
          <w:p w14:paraId="2B960F75" w14:textId="77777777" w:rsidR="00296738" w:rsidRPr="00B43EF9" w:rsidRDefault="00296738" w:rsidP="00296738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5D66F9A" w14:textId="77777777" w:rsidR="007E62AD" w:rsidRDefault="007E62AD">
      <w:r>
        <w:br w:type="page"/>
      </w:r>
    </w:p>
    <w:tbl>
      <w:tblPr>
        <w:tblStyle w:val="TableGrid"/>
        <w:tblW w:w="148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20"/>
        <w:gridCol w:w="1559"/>
      </w:tblGrid>
      <w:tr w:rsidR="00296738" w:rsidRPr="00B43EF9" w14:paraId="0DC1F773" w14:textId="77777777" w:rsidTr="00CC06D3">
        <w:tc>
          <w:tcPr>
            <w:tcW w:w="13320" w:type="dxa"/>
          </w:tcPr>
          <w:p w14:paraId="42F4988D" w14:textId="26D7F4C8" w:rsidR="00296738" w:rsidRPr="00296738" w:rsidRDefault="00296738" w:rsidP="00296738">
            <w:pPr>
              <w:rPr>
                <w:rFonts w:ascii="Calibri" w:eastAsia="Calibri" w:hAnsi="Calibri" w:cs="Times New Roman"/>
                <w:b/>
                <w:bCs/>
                <w:sz w:val="22"/>
                <w:szCs w:val="22"/>
                <w:u w:val="single"/>
              </w:rPr>
            </w:pPr>
            <w:r w:rsidRPr="00296738">
              <w:rPr>
                <w:rFonts w:ascii="Calibri" w:eastAsia="Calibri" w:hAnsi="Calibri" w:cs="Times New Roman"/>
                <w:b/>
                <w:bCs/>
                <w:color w:val="00B0F0"/>
                <w:sz w:val="22"/>
                <w:szCs w:val="22"/>
                <w:u w:val="single"/>
              </w:rPr>
              <w:lastRenderedPageBreak/>
              <w:t>Removed Equations</w:t>
            </w:r>
          </w:p>
        </w:tc>
        <w:tc>
          <w:tcPr>
            <w:tcW w:w="1559" w:type="dxa"/>
          </w:tcPr>
          <w:p w14:paraId="3C8D249A" w14:textId="77777777" w:rsidR="00296738" w:rsidRPr="00B43EF9" w:rsidRDefault="00296738" w:rsidP="00296738">
            <w:pPr>
              <w:jc w:val="center"/>
              <w:rPr>
                <w:sz w:val="22"/>
                <w:szCs w:val="22"/>
              </w:rPr>
            </w:pPr>
          </w:p>
        </w:tc>
      </w:tr>
      <w:tr w:rsidR="00296738" w:rsidRPr="00B43EF9" w14:paraId="44F617D6" w14:textId="77777777" w:rsidTr="00CC06D3">
        <w:tc>
          <w:tcPr>
            <w:tcW w:w="13320" w:type="dxa"/>
          </w:tcPr>
          <w:p w14:paraId="79A5A21F" w14:textId="05059997" w:rsidR="00296738" w:rsidRPr="00B43EF9" w:rsidRDefault="00296738" w:rsidP="00296738">
            <w:pPr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D-C+L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D-C+L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2B4CDF8C" w14:textId="07ED17DA" w:rsidR="00296738" w:rsidRDefault="00296738" w:rsidP="00296738">
            <w:pPr>
              <w:jc w:val="center"/>
              <w:rPr>
                <w:sz w:val="22"/>
                <w:szCs w:val="22"/>
              </w:rPr>
            </w:pPr>
            <w:r w:rsidRPr="00B43EF9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6</w:t>
            </w:r>
            <w:r w:rsidRPr="00B43EF9">
              <w:rPr>
                <w:sz w:val="22"/>
                <w:szCs w:val="22"/>
              </w:rPr>
              <w:t>a)</w:t>
            </w:r>
          </w:p>
          <w:p w14:paraId="2DB8C3F0" w14:textId="77777777" w:rsidR="001E7DFF" w:rsidRPr="00B43EF9" w:rsidRDefault="001E7DFF" w:rsidP="00296738">
            <w:pPr>
              <w:jc w:val="center"/>
              <w:rPr>
                <w:sz w:val="22"/>
                <w:szCs w:val="22"/>
              </w:rPr>
            </w:pPr>
          </w:p>
          <w:p w14:paraId="5E8239F3" w14:textId="77777777" w:rsidR="00296738" w:rsidRPr="00B43EF9" w:rsidRDefault="00296738" w:rsidP="00296738">
            <w:pPr>
              <w:rPr>
                <w:sz w:val="22"/>
                <w:szCs w:val="22"/>
              </w:rPr>
            </w:pPr>
          </w:p>
        </w:tc>
      </w:tr>
      <w:tr w:rsidR="00296738" w:rsidRPr="00B43EF9" w14:paraId="3C30C56B" w14:textId="77777777" w:rsidTr="00CC06D3">
        <w:tc>
          <w:tcPr>
            <w:tcW w:w="13320" w:type="dxa"/>
          </w:tcPr>
          <w:p w14:paraId="2FFD508C" w14:textId="08341CD3" w:rsidR="00296738" w:rsidRPr="00B43EF9" w:rsidRDefault="005524A1" w:rsidP="00296738">
            <w:pPr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D-C+L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D-C+L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3F28C3FE" w14:textId="47BF201B" w:rsidR="00296738" w:rsidRPr="00B43EF9" w:rsidRDefault="00296738" w:rsidP="00296738">
            <w:pPr>
              <w:jc w:val="center"/>
              <w:rPr>
                <w:sz w:val="22"/>
                <w:szCs w:val="22"/>
              </w:rPr>
            </w:pPr>
            <w:r w:rsidRPr="00B43EF9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6</w:t>
            </w:r>
            <w:r w:rsidRPr="00B43EF9">
              <w:rPr>
                <w:sz w:val="22"/>
                <w:szCs w:val="22"/>
              </w:rPr>
              <w:t>b)</w:t>
            </w:r>
          </w:p>
          <w:p w14:paraId="19F3C1B7" w14:textId="77777777" w:rsidR="00296738" w:rsidRPr="00B43EF9" w:rsidRDefault="00296738" w:rsidP="00296738">
            <w:pPr>
              <w:jc w:val="center"/>
              <w:rPr>
                <w:sz w:val="22"/>
                <w:szCs w:val="22"/>
              </w:rPr>
            </w:pPr>
          </w:p>
          <w:p w14:paraId="04B8AF7B" w14:textId="77777777" w:rsidR="00296738" w:rsidRPr="00B43EF9" w:rsidRDefault="00296738" w:rsidP="00296738">
            <w:pPr>
              <w:jc w:val="center"/>
              <w:rPr>
                <w:sz w:val="22"/>
                <w:szCs w:val="22"/>
              </w:rPr>
            </w:pPr>
          </w:p>
        </w:tc>
      </w:tr>
      <w:tr w:rsidR="00296738" w:rsidRPr="00B43EF9" w14:paraId="450D5E88" w14:textId="77777777" w:rsidTr="00CC06D3">
        <w:tc>
          <w:tcPr>
            <w:tcW w:w="13320" w:type="dxa"/>
          </w:tcPr>
          <w:p w14:paraId="36127B81" w14:textId="3096F06C" w:rsidR="00296738" w:rsidRPr="00B43EF9" w:rsidRDefault="005524A1" w:rsidP="00296738">
            <w:pPr>
              <w:rPr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2"/>
                            <w:szCs w:val="22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dt</m:t>
                    </m:r>
                  </m:den>
                </m:f>
                <m:r>
                  <w:rPr>
                    <w:rFonts w:ascii="Cambria Math" w:hAnsi="Cambria Math"/>
                    <w:sz w:val="22"/>
                    <w:szCs w:val="22"/>
                  </w:rPr>
                  <m:t xml:space="preserve">=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D-C+L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IA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  <w:sz w:val="22"/>
                    <w:szCs w:val="22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D-C+L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IS</m:t>
                    </m:r>
                  </m:e>
                  <m:sub>
                    <m:r>
                      <w:rPr>
                        <w:rFonts w:ascii="Cambria Math" w:hAnsi="Cambria Math"/>
                        <w:sz w:val="22"/>
                        <w:szCs w:val="22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375B462C" w14:textId="3F84762C" w:rsidR="00296738" w:rsidRPr="00B43EF9" w:rsidRDefault="00296738" w:rsidP="00296738">
            <w:pPr>
              <w:jc w:val="center"/>
              <w:rPr>
                <w:sz w:val="22"/>
                <w:szCs w:val="22"/>
              </w:rPr>
            </w:pPr>
            <w:r w:rsidRPr="00B43EF9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6</w:t>
            </w:r>
            <w:r w:rsidRPr="00B43EF9">
              <w:rPr>
                <w:sz w:val="22"/>
                <w:szCs w:val="22"/>
              </w:rPr>
              <w:t>c)</w:t>
            </w:r>
          </w:p>
          <w:p w14:paraId="03F4FBF2" w14:textId="77777777" w:rsidR="00296738" w:rsidRDefault="00296738" w:rsidP="00296738">
            <w:pPr>
              <w:jc w:val="center"/>
              <w:rPr>
                <w:sz w:val="22"/>
                <w:szCs w:val="22"/>
              </w:rPr>
            </w:pPr>
          </w:p>
          <w:p w14:paraId="0CF24352" w14:textId="24419B71" w:rsidR="001E7DFF" w:rsidRPr="00B43EF9" w:rsidRDefault="001E7DFF" w:rsidP="00296738">
            <w:pPr>
              <w:jc w:val="center"/>
              <w:rPr>
                <w:sz w:val="22"/>
                <w:szCs w:val="22"/>
              </w:rPr>
            </w:pPr>
          </w:p>
        </w:tc>
      </w:tr>
    </w:tbl>
    <w:p w14:paraId="4F2805FF" w14:textId="4E8443B5" w:rsidR="0086392E" w:rsidRDefault="0086392E"/>
    <w:tbl>
      <w:tblPr>
        <w:tblStyle w:val="TableGrid"/>
        <w:tblW w:w="148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20"/>
        <w:gridCol w:w="1559"/>
      </w:tblGrid>
      <w:tr w:rsidR="00296738" w:rsidRPr="00B43EF9" w14:paraId="5D86B624" w14:textId="77777777" w:rsidTr="00CC06D3">
        <w:tc>
          <w:tcPr>
            <w:tcW w:w="13320" w:type="dxa"/>
          </w:tcPr>
          <w:p w14:paraId="2CF054A9" w14:textId="18A6B986" w:rsidR="00296738" w:rsidRPr="005959D4" w:rsidRDefault="005524A1" w:rsidP="00296738">
            <w:pPr>
              <w:rPr>
                <w:b/>
                <w:bCs/>
                <w:sz w:val="22"/>
                <w:szCs w:val="22"/>
                <w:u w:val="single"/>
              </w:rPr>
            </w:pPr>
            <w:r w:rsidRPr="005959D4">
              <w:rPr>
                <w:b/>
                <w:bCs/>
                <w:sz w:val="22"/>
                <w:szCs w:val="22"/>
                <w:u w:val="single"/>
              </w:rPr>
              <w:t>Reported Cases Equations</w:t>
            </w:r>
            <w:r w:rsidR="0086392E" w:rsidRPr="005959D4">
              <w:rPr>
                <w:b/>
                <w:bCs/>
                <w:sz w:val="22"/>
                <w:szCs w:val="22"/>
                <w:u w:val="single"/>
              </w:rPr>
              <w:t xml:space="preserve"> (Used for calibration)</w:t>
            </w:r>
          </w:p>
        </w:tc>
        <w:tc>
          <w:tcPr>
            <w:tcW w:w="1559" w:type="dxa"/>
          </w:tcPr>
          <w:p w14:paraId="73B0B7C3" w14:textId="1C6DFEFD" w:rsidR="00296738" w:rsidRPr="00B43EF9" w:rsidRDefault="00296738" w:rsidP="005524A1">
            <w:pPr>
              <w:jc w:val="center"/>
              <w:rPr>
                <w:sz w:val="22"/>
                <w:szCs w:val="22"/>
              </w:rPr>
            </w:pPr>
          </w:p>
        </w:tc>
      </w:tr>
      <w:tr w:rsidR="0086392E" w:rsidRPr="00B43EF9" w14:paraId="33A4368E" w14:textId="77777777" w:rsidTr="00CC06D3">
        <w:tc>
          <w:tcPr>
            <w:tcW w:w="13320" w:type="dxa"/>
          </w:tcPr>
          <w:p w14:paraId="5E22F8CD" w14:textId="23628E26" w:rsidR="0086392E" w:rsidRPr="0086392E" w:rsidRDefault="0086392E" w:rsidP="0086392E">
            <w:pPr>
              <w:rPr>
                <w:rFonts w:ascii="Calibri" w:eastAsia="Calibri" w:hAnsi="Calibri" w:cs="Times New Roman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g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C-L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28EBA2C9" w14:textId="0813E5A0" w:rsidR="0086392E" w:rsidRPr="00B43EF9" w:rsidRDefault="0086392E" w:rsidP="0086392E">
            <w:pPr>
              <w:jc w:val="center"/>
              <w:rPr>
                <w:sz w:val="22"/>
                <w:szCs w:val="22"/>
              </w:rPr>
            </w:pPr>
            <w:r w:rsidRPr="00B43EF9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7</w:t>
            </w:r>
            <w:r w:rsidRPr="00B43EF9">
              <w:rPr>
                <w:sz w:val="22"/>
                <w:szCs w:val="22"/>
              </w:rPr>
              <w:t>a)</w:t>
            </w:r>
          </w:p>
          <w:p w14:paraId="1E2FBF48" w14:textId="77777777" w:rsidR="0086392E" w:rsidRDefault="0086392E" w:rsidP="0086392E">
            <w:pPr>
              <w:jc w:val="center"/>
              <w:rPr>
                <w:sz w:val="22"/>
                <w:szCs w:val="22"/>
              </w:rPr>
            </w:pPr>
          </w:p>
          <w:p w14:paraId="7EAFA6F0" w14:textId="775BF76B" w:rsidR="001E7DFF" w:rsidRPr="00B43EF9" w:rsidRDefault="001E7DFF" w:rsidP="0086392E">
            <w:pPr>
              <w:jc w:val="center"/>
              <w:rPr>
                <w:sz w:val="22"/>
                <w:szCs w:val="22"/>
              </w:rPr>
            </w:pPr>
          </w:p>
        </w:tc>
      </w:tr>
      <w:tr w:rsidR="0086392E" w:rsidRPr="00B43EF9" w14:paraId="3A9AEC4E" w14:textId="77777777" w:rsidTr="00CC06D3">
        <w:tc>
          <w:tcPr>
            <w:tcW w:w="13320" w:type="dxa"/>
          </w:tcPr>
          <w:p w14:paraId="66716327" w14:textId="6E03823A" w:rsidR="0086392E" w:rsidRPr="006F0DCB" w:rsidRDefault="006F0DCB" w:rsidP="0086392E">
            <w:pPr>
              <w:rPr>
                <w:rFonts w:ascii="Calibri" w:eastAsia="Calibri" w:hAnsi="Calibri" w:cs="Times New Roman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RC1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g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C-L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RC1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72D0C30C" w14:textId="4A9E1996" w:rsidR="0086392E" w:rsidRPr="00B43EF9" w:rsidRDefault="0086392E" w:rsidP="0086392E">
            <w:pPr>
              <w:jc w:val="center"/>
              <w:rPr>
                <w:sz w:val="22"/>
                <w:szCs w:val="22"/>
              </w:rPr>
            </w:pPr>
            <w:r w:rsidRPr="00B43EF9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7</w:t>
            </w:r>
            <w:r w:rsidRPr="00B43EF9">
              <w:rPr>
                <w:sz w:val="22"/>
                <w:szCs w:val="22"/>
              </w:rPr>
              <w:t>b)</w:t>
            </w:r>
          </w:p>
          <w:p w14:paraId="4DD78EE2" w14:textId="77777777" w:rsidR="0086392E" w:rsidRPr="00B43EF9" w:rsidRDefault="0086392E" w:rsidP="0086392E">
            <w:pPr>
              <w:jc w:val="center"/>
              <w:rPr>
                <w:sz w:val="22"/>
                <w:szCs w:val="22"/>
              </w:rPr>
            </w:pPr>
          </w:p>
          <w:p w14:paraId="26F5B12E" w14:textId="77777777" w:rsidR="0086392E" w:rsidRPr="00B43EF9" w:rsidRDefault="0086392E" w:rsidP="0086392E">
            <w:pPr>
              <w:jc w:val="center"/>
              <w:rPr>
                <w:sz w:val="22"/>
                <w:szCs w:val="22"/>
              </w:rPr>
            </w:pPr>
          </w:p>
        </w:tc>
      </w:tr>
      <w:tr w:rsidR="0086392E" w:rsidRPr="00B43EF9" w14:paraId="04ECC693" w14:textId="77777777" w:rsidTr="00CC06D3">
        <w:tc>
          <w:tcPr>
            <w:tcW w:w="13320" w:type="dxa"/>
          </w:tcPr>
          <w:p w14:paraId="1AE20585" w14:textId="306C7E1F" w:rsidR="0086392E" w:rsidRPr="006F0DCB" w:rsidRDefault="006F0DCB" w:rsidP="0086392E">
            <w:pPr>
              <w:rPr>
                <w:rFonts w:ascii="Calibri" w:eastAsia="Calibri" w:hAnsi="Calibri" w:cs="Times New Roman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RC1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g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1-f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C-L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-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RC1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619140C0" w14:textId="28A7CE74" w:rsidR="0086392E" w:rsidRPr="00B43EF9" w:rsidRDefault="0086392E" w:rsidP="0086392E">
            <w:pPr>
              <w:jc w:val="center"/>
              <w:rPr>
                <w:sz w:val="22"/>
                <w:szCs w:val="22"/>
              </w:rPr>
            </w:pPr>
            <w:r w:rsidRPr="00B43EF9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7</w:t>
            </w:r>
            <w:r w:rsidRPr="00B43EF9">
              <w:rPr>
                <w:sz w:val="22"/>
                <w:szCs w:val="22"/>
              </w:rPr>
              <w:t>c)</w:t>
            </w:r>
          </w:p>
          <w:p w14:paraId="64ACEDA8" w14:textId="77777777" w:rsidR="0086392E" w:rsidRDefault="0086392E" w:rsidP="0086392E">
            <w:pPr>
              <w:jc w:val="center"/>
              <w:rPr>
                <w:sz w:val="22"/>
                <w:szCs w:val="22"/>
              </w:rPr>
            </w:pPr>
          </w:p>
          <w:p w14:paraId="6BFA85D2" w14:textId="28C9E6ED" w:rsidR="001E7DFF" w:rsidRPr="00B43EF9" w:rsidRDefault="001E7DFF" w:rsidP="0086392E">
            <w:pPr>
              <w:jc w:val="center"/>
              <w:rPr>
                <w:sz w:val="22"/>
                <w:szCs w:val="22"/>
              </w:rPr>
            </w:pPr>
          </w:p>
        </w:tc>
      </w:tr>
      <w:tr w:rsidR="0086392E" w:rsidRPr="00B43EF9" w14:paraId="38EB9F47" w14:textId="77777777" w:rsidTr="00CC06D3">
        <w:tc>
          <w:tcPr>
            <w:tcW w:w="13320" w:type="dxa"/>
          </w:tcPr>
          <w:p w14:paraId="16C65577" w14:textId="77777777" w:rsidR="0086392E" w:rsidRPr="00B43EF9" w:rsidRDefault="0086392E" w:rsidP="0086392E">
            <w:pPr>
              <w:rPr>
                <w:rFonts w:ascii="Calibri" w:eastAsia="Calibri" w:hAnsi="Calibri" w:cs="Times New Roman"/>
                <w:sz w:val="22"/>
                <w:szCs w:val="22"/>
              </w:rPr>
            </w:pPr>
          </w:p>
        </w:tc>
        <w:tc>
          <w:tcPr>
            <w:tcW w:w="1559" w:type="dxa"/>
          </w:tcPr>
          <w:p w14:paraId="51C9771E" w14:textId="77777777" w:rsidR="0086392E" w:rsidRPr="00B43EF9" w:rsidRDefault="0086392E" w:rsidP="0086392E">
            <w:pPr>
              <w:jc w:val="center"/>
              <w:rPr>
                <w:sz w:val="22"/>
                <w:szCs w:val="22"/>
              </w:rPr>
            </w:pPr>
          </w:p>
        </w:tc>
      </w:tr>
      <w:tr w:rsidR="005959D4" w:rsidRPr="00B43EF9" w14:paraId="1BA349BD" w14:textId="77777777" w:rsidTr="00CC06D3">
        <w:tc>
          <w:tcPr>
            <w:tcW w:w="13320" w:type="dxa"/>
          </w:tcPr>
          <w:p w14:paraId="2CE1654F" w14:textId="6EE792F0" w:rsidR="005959D4" w:rsidRPr="006F0DCB" w:rsidRDefault="005959D4" w:rsidP="005959D4">
            <w:pPr>
              <w:rPr>
                <w:rFonts w:ascii="Calibri" w:eastAsia="Calibri" w:hAnsi="Calibri" w:cs="Times New Roman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RC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RC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14CE7FC7" w14:textId="7BE9BD3A" w:rsidR="005959D4" w:rsidRPr="00B43EF9" w:rsidRDefault="005959D4" w:rsidP="005959D4">
            <w:pPr>
              <w:jc w:val="center"/>
              <w:rPr>
                <w:sz w:val="22"/>
                <w:szCs w:val="22"/>
              </w:rPr>
            </w:pPr>
            <w:r w:rsidRPr="00B43EF9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8</w:t>
            </w:r>
            <w:r w:rsidRPr="00B43EF9">
              <w:rPr>
                <w:sz w:val="22"/>
                <w:szCs w:val="22"/>
              </w:rPr>
              <w:t>a)</w:t>
            </w:r>
          </w:p>
          <w:p w14:paraId="2C2D7FCC" w14:textId="77777777" w:rsidR="005959D4" w:rsidRDefault="005959D4" w:rsidP="005959D4">
            <w:pPr>
              <w:jc w:val="center"/>
              <w:rPr>
                <w:sz w:val="22"/>
                <w:szCs w:val="22"/>
              </w:rPr>
            </w:pPr>
          </w:p>
          <w:p w14:paraId="5DF85A0B" w14:textId="592644E2" w:rsidR="001E7DFF" w:rsidRPr="00B43EF9" w:rsidRDefault="001E7DFF" w:rsidP="005959D4">
            <w:pPr>
              <w:jc w:val="center"/>
              <w:rPr>
                <w:sz w:val="22"/>
                <w:szCs w:val="22"/>
              </w:rPr>
            </w:pPr>
          </w:p>
        </w:tc>
      </w:tr>
      <w:tr w:rsidR="005959D4" w:rsidRPr="00B43EF9" w14:paraId="78546EE9" w14:textId="77777777" w:rsidTr="00CC06D3">
        <w:tc>
          <w:tcPr>
            <w:tcW w:w="13320" w:type="dxa"/>
          </w:tcPr>
          <w:p w14:paraId="140663AA" w14:textId="3AC4FC18" w:rsidR="005959D4" w:rsidRPr="00B43EF9" w:rsidRDefault="005959D4" w:rsidP="005959D4">
            <w:pPr>
              <w:rPr>
                <w:rFonts w:ascii="Calibri" w:eastAsia="Calibri" w:hAnsi="Calibri" w:cs="Times New Roman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RC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RC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5108BF3F" w14:textId="0575C1FA" w:rsidR="005959D4" w:rsidRPr="00B43EF9" w:rsidRDefault="005959D4" w:rsidP="005959D4">
            <w:pPr>
              <w:jc w:val="center"/>
              <w:rPr>
                <w:sz w:val="22"/>
                <w:szCs w:val="22"/>
              </w:rPr>
            </w:pPr>
            <w:r w:rsidRPr="00B43EF9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8</w:t>
            </w:r>
            <w:r w:rsidRPr="00B43EF9">
              <w:rPr>
                <w:sz w:val="22"/>
                <w:szCs w:val="22"/>
              </w:rPr>
              <w:t>b)</w:t>
            </w:r>
          </w:p>
          <w:p w14:paraId="579DB870" w14:textId="77777777" w:rsidR="005959D4" w:rsidRPr="00B43EF9" w:rsidRDefault="005959D4" w:rsidP="005959D4">
            <w:pPr>
              <w:jc w:val="center"/>
              <w:rPr>
                <w:sz w:val="22"/>
                <w:szCs w:val="22"/>
              </w:rPr>
            </w:pPr>
          </w:p>
          <w:p w14:paraId="7569D670" w14:textId="77777777" w:rsidR="005959D4" w:rsidRPr="00B43EF9" w:rsidRDefault="005959D4" w:rsidP="005959D4">
            <w:pPr>
              <w:jc w:val="center"/>
              <w:rPr>
                <w:sz w:val="22"/>
                <w:szCs w:val="22"/>
              </w:rPr>
            </w:pPr>
          </w:p>
        </w:tc>
      </w:tr>
      <w:tr w:rsidR="005959D4" w:rsidRPr="00B43EF9" w14:paraId="73C38B55" w14:textId="77777777" w:rsidTr="00CC06D3">
        <w:tc>
          <w:tcPr>
            <w:tcW w:w="13320" w:type="dxa"/>
          </w:tcPr>
          <w:p w14:paraId="5A2FD3F5" w14:textId="4D5A58F7" w:rsidR="005959D4" w:rsidRPr="00B43EF9" w:rsidRDefault="005959D4" w:rsidP="005959D4">
            <w:pPr>
              <w:rPr>
                <w:rFonts w:ascii="Calibri" w:eastAsia="Calibri" w:hAnsi="Calibri" w:cs="Times New Roman"/>
                <w:sz w:val="22"/>
                <w:szCs w:val="22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RC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=  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w:rPr>
                    <w:rFonts w:ascii="Cambria Math" w:hAnsi="Cambria Math"/>
                  </w:rPr>
                  <m:t>RC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559" w:type="dxa"/>
          </w:tcPr>
          <w:p w14:paraId="58B997BF" w14:textId="23CA3F73" w:rsidR="005959D4" w:rsidRPr="00B43EF9" w:rsidRDefault="005959D4" w:rsidP="005959D4">
            <w:pPr>
              <w:jc w:val="center"/>
              <w:rPr>
                <w:sz w:val="22"/>
                <w:szCs w:val="22"/>
              </w:rPr>
            </w:pPr>
            <w:r w:rsidRPr="00B43EF9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8</w:t>
            </w:r>
            <w:r w:rsidRPr="00B43EF9">
              <w:rPr>
                <w:sz w:val="22"/>
                <w:szCs w:val="22"/>
              </w:rPr>
              <w:t>c)</w:t>
            </w:r>
          </w:p>
          <w:p w14:paraId="72E1D71F" w14:textId="77777777" w:rsidR="005959D4" w:rsidRDefault="005959D4" w:rsidP="005959D4">
            <w:pPr>
              <w:jc w:val="center"/>
              <w:rPr>
                <w:sz w:val="22"/>
                <w:szCs w:val="22"/>
              </w:rPr>
            </w:pPr>
          </w:p>
          <w:p w14:paraId="36A1AF01" w14:textId="688C8BF3" w:rsidR="001E7DFF" w:rsidRPr="00B43EF9" w:rsidRDefault="001E7DFF" w:rsidP="005959D4">
            <w:pPr>
              <w:jc w:val="center"/>
              <w:rPr>
                <w:sz w:val="22"/>
                <w:szCs w:val="22"/>
              </w:rPr>
            </w:pPr>
          </w:p>
        </w:tc>
      </w:tr>
    </w:tbl>
    <w:p w14:paraId="1D4C7E58" w14:textId="4C247665" w:rsidR="008D754D" w:rsidRDefault="008D754D"/>
    <w:p w14:paraId="2C6DA87E" w14:textId="77777777" w:rsidR="008A4747" w:rsidRDefault="008A4747">
      <w:pPr>
        <w:sectPr w:rsidR="008A4747" w:rsidSect="00413CF8">
          <w:pgSz w:w="1682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212FD5C8" w14:textId="45AA2C2E" w:rsidR="001528B2" w:rsidRDefault="001528B2"/>
    <w:p w14:paraId="762EBC5D" w14:textId="06C8C67C" w:rsidR="007E62AD" w:rsidRDefault="007E62AD" w:rsidP="007E62AD">
      <w:pPr>
        <w:rPr>
          <w:b/>
          <w:bCs/>
          <w:sz w:val="28"/>
          <w:szCs w:val="28"/>
          <w:u w:val="single"/>
        </w:rPr>
      </w:pPr>
      <w:r w:rsidRPr="007E62AD">
        <w:rPr>
          <w:b/>
          <w:bCs/>
          <w:sz w:val="28"/>
          <w:szCs w:val="28"/>
          <w:u w:val="single"/>
        </w:rPr>
        <w:t xml:space="preserve">Age Cohort </w:t>
      </w:r>
      <w:r>
        <w:rPr>
          <w:b/>
          <w:bCs/>
          <w:sz w:val="28"/>
          <w:szCs w:val="28"/>
          <w:u w:val="single"/>
        </w:rPr>
        <w:t>Calibration Process</w:t>
      </w:r>
    </w:p>
    <w:p w14:paraId="5F733B64" w14:textId="62BA5BF2" w:rsidR="007E62AD" w:rsidRDefault="007E62AD" w:rsidP="007E62AD">
      <w:pPr>
        <w:rPr>
          <w:b/>
          <w:bCs/>
          <w:sz w:val="28"/>
          <w:szCs w:val="28"/>
          <w:u w:val="single"/>
        </w:rPr>
      </w:pPr>
    </w:p>
    <w:p w14:paraId="769003C7" w14:textId="2EAA98EB" w:rsidR="008A4747" w:rsidRDefault="007E62AD" w:rsidP="008A4747">
      <w:pPr>
        <w:jc w:val="both"/>
      </w:pPr>
      <w:r>
        <w:t xml:space="preserve">The beta parameters will be estimated based on whom acquires infection from whom </w:t>
      </w:r>
      <w:r w:rsidR="008A4747">
        <w:t>(WAIFW) matrices, with the following possible structure</w:t>
      </w:r>
      <w:r w:rsidR="008A4747">
        <w:rPr>
          <w:rStyle w:val="FootnoteReference"/>
        </w:rPr>
        <w:footnoteReference w:id="2"/>
      </w:r>
      <w:r w:rsidR="008A4747">
        <w:t xml:space="preserve"> (derived from </w:t>
      </w:r>
      <w:proofErr w:type="spellStart"/>
      <w:r w:rsidR="008A4747">
        <w:t>Vynnycky</w:t>
      </w:r>
      <w:proofErr w:type="spellEnd"/>
      <w:r w:rsidR="008A4747">
        <w:t xml:space="preserve"> and White p197).</w:t>
      </w:r>
    </w:p>
    <w:p w14:paraId="18024C6C" w14:textId="77777777" w:rsidR="008A4747" w:rsidRDefault="008A4747" w:rsidP="008A4747"/>
    <w:p w14:paraId="00B3DFEB" w14:textId="77777777" w:rsidR="008A4747" w:rsidRDefault="008A4747" w:rsidP="008A474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"/>
        <w:gridCol w:w="4216"/>
        <w:gridCol w:w="3912"/>
      </w:tblGrid>
      <w:tr w:rsidR="008A4747" w:rsidRPr="008C1D9C" w14:paraId="43A2724D" w14:textId="77777777" w:rsidTr="008C1D9C">
        <w:tc>
          <w:tcPr>
            <w:tcW w:w="882" w:type="dxa"/>
          </w:tcPr>
          <w:p w14:paraId="03448700" w14:textId="1CC1CBDA" w:rsidR="008A4747" w:rsidRPr="008C1D9C" w:rsidRDefault="008A4747" w:rsidP="00676151">
            <w:pPr>
              <w:jc w:val="center"/>
              <w:rPr>
                <w:b/>
                <w:bCs/>
              </w:rPr>
            </w:pPr>
            <w:r w:rsidRPr="008C1D9C">
              <w:rPr>
                <w:b/>
                <w:bCs/>
              </w:rPr>
              <w:t>Matrix</w:t>
            </w:r>
          </w:p>
        </w:tc>
        <w:tc>
          <w:tcPr>
            <w:tcW w:w="4216" w:type="dxa"/>
          </w:tcPr>
          <w:p w14:paraId="76FBB9FA" w14:textId="33CCB038" w:rsidR="008A4747" w:rsidRPr="008C1D9C" w:rsidRDefault="008A4747" w:rsidP="008A4747">
            <w:pPr>
              <w:rPr>
                <w:b/>
                <w:bCs/>
              </w:rPr>
            </w:pPr>
            <w:r w:rsidRPr="008C1D9C">
              <w:rPr>
                <w:b/>
                <w:bCs/>
              </w:rPr>
              <w:t>Structure</w:t>
            </w:r>
          </w:p>
        </w:tc>
        <w:tc>
          <w:tcPr>
            <w:tcW w:w="3912" w:type="dxa"/>
          </w:tcPr>
          <w:p w14:paraId="321AA7C1" w14:textId="396DE1B0" w:rsidR="008A4747" w:rsidRPr="008C1D9C" w:rsidRDefault="008A4747" w:rsidP="008A4747">
            <w:pPr>
              <w:rPr>
                <w:b/>
                <w:bCs/>
              </w:rPr>
            </w:pPr>
            <w:r w:rsidRPr="008C1D9C">
              <w:rPr>
                <w:b/>
                <w:bCs/>
              </w:rPr>
              <w:t>Assumptions</w:t>
            </w:r>
          </w:p>
        </w:tc>
      </w:tr>
      <w:tr w:rsidR="008A4747" w:rsidRPr="008C1D9C" w14:paraId="2333D68C" w14:textId="77777777" w:rsidTr="008C1D9C">
        <w:tc>
          <w:tcPr>
            <w:tcW w:w="882" w:type="dxa"/>
          </w:tcPr>
          <w:p w14:paraId="4A07CFFC" w14:textId="4777E8EA" w:rsidR="008A4747" w:rsidRPr="008C1D9C" w:rsidRDefault="008A4747" w:rsidP="00676151">
            <w:pPr>
              <w:jc w:val="center"/>
            </w:pPr>
            <w:r w:rsidRPr="008C1D9C">
              <w:t>A</w:t>
            </w:r>
          </w:p>
        </w:tc>
        <w:tc>
          <w:tcPr>
            <w:tcW w:w="42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1"/>
              <w:gridCol w:w="971"/>
              <w:gridCol w:w="971"/>
              <w:gridCol w:w="972"/>
            </w:tblGrid>
            <w:tr w:rsidR="008A4747" w:rsidRPr="008C1D9C" w14:paraId="75808332" w14:textId="77777777" w:rsidTr="008A4747">
              <w:tc>
                <w:tcPr>
                  <w:tcW w:w="971" w:type="dxa"/>
                </w:tcPr>
                <w:p w14:paraId="3F4EDC12" w14:textId="77777777" w:rsidR="008A4747" w:rsidRPr="008C1D9C" w:rsidRDefault="008A4747" w:rsidP="008A4747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971" w:type="dxa"/>
                </w:tcPr>
                <w:p w14:paraId="4F5D6A12" w14:textId="44BDD031" w:rsidR="008A4747" w:rsidRPr="008C1D9C" w:rsidRDefault="008A4747" w:rsidP="008A4747">
                  <w:pPr>
                    <w:jc w:val="center"/>
                    <w:rPr>
                      <w:b/>
                      <w:bCs/>
                    </w:rPr>
                  </w:pPr>
                  <w:r w:rsidRPr="008C1D9C"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971" w:type="dxa"/>
                </w:tcPr>
                <w:p w14:paraId="4DBB029D" w14:textId="40E8B3B4" w:rsidR="008A4747" w:rsidRPr="008C1D9C" w:rsidRDefault="008A4747" w:rsidP="008A4747">
                  <w:pPr>
                    <w:jc w:val="center"/>
                    <w:rPr>
                      <w:b/>
                      <w:bCs/>
                    </w:rPr>
                  </w:pPr>
                  <w:r w:rsidRPr="008C1D9C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972" w:type="dxa"/>
                </w:tcPr>
                <w:p w14:paraId="1A602538" w14:textId="3A42DA4E" w:rsidR="008A4747" w:rsidRPr="008C1D9C" w:rsidRDefault="008A4747" w:rsidP="008A4747">
                  <w:pPr>
                    <w:jc w:val="center"/>
                    <w:rPr>
                      <w:b/>
                      <w:bCs/>
                    </w:rPr>
                  </w:pPr>
                  <w:r w:rsidRPr="008C1D9C">
                    <w:rPr>
                      <w:b/>
                      <w:bCs/>
                    </w:rPr>
                    <w:t>s</w:t>
                  </w:r>
                </w:p>
              </w:tc>
            </w:tr>
            <w:tr w:rsidR="008A4747" w:rsidRPr="008C1D9C" w14:paraId="27E78DA4" w14:textId="77777777" w:rsidTr="008A4747">
              <w:tc>
                <w:tcPr>
                  <w:tcW w:w="971" w:type="dxa"/>
                </w:tcPr>
                <w:p w14:paraId="5E361BA9" w14:textId="31BDBAFA" w:rsidR="008A4747" w:rsidRPr="008C1D9C" w:rsidRDefault="008A4747" w:rsidP="008A4747">
                  <w:pPr>
                    <w:jc w:val="center"/>
                    <w:rPr>
                      <w:b/>
                      <w:bCs/>
                    </w:rPr>
                  </w:pPr>
                  <w:r w:rsidRPr="008C1D9C"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971" w:type="dxa"/>
                </w:tcPr>
                <w:p w14:paraId="5CCFFE08" w14:textId="54418096" w:rsidR="008A4747" w:rsidRPr="008C1D9C" w:rsidRDefault="008A4747" w:rsidP="008A4747">
                  <w:pPr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71" w:type="dxa"/>
                </w:tcPr>
                <w:p w14:paraId="3251585E" w14:textId="3925256E" w:rsidR="008A4747" w:rsidRPr="008C1D9C" w:rsidRDefault="008A4747" w:rsidP="008A4747">
                  <w:pPr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72" w:type="dxa"/>
                </w:tcPr>
                <w:p w14:paraId="75B7D15B" w14:textId="341201F9" w:rsidR="008A4747" w:rsidRPr="008C1D9C" w:rsidRDefault="008A4747" w:rsidP="008A4747">
                  <w:pPr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oMath>
                  </m:oMathPara>
                </w:p>
              </w:tc>
            </w:tr>
            <w:tr w:rsidR="008A4747" w:rsidRPr="008C1D9C" w14:paraId="63CC44F5" w14:textId="77777777" w:rsidTr="008A4747">
              <w:tc>
                <w:tcPr>
                  <w:tcW w:w="971" w:type="dxa"/>
                </w:tcPr>
                <w:p w14:paraId="79319089" w14:textId="56BADE16" w:rsidR="008A4747" w:rsidRPr="008C1D9C" w:rsidRDefault="008A4747" w:rsidP="008A4747">
                  <w:pPr>
                    <w:jc w:val="center"/>
                    <w:rPr>
                      <w:b/>
                      <w:bCs/>
                    </w:rPr>
                  </w:pPr>
                  <w:r w:rsidRPr="008C1D9C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971" w:type="dxa"/>
                </w:tcPr>
                <w:p w14:paraId="7D82CE4D" w14:textId="24DFAA9B" w:rsidR="008A4747" w:rsidRPr="008C1D9C" w:rsidRDefault="008A4747" w:rsidP="008A4747">
                  <w:pPr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71" w:type="dxa"/>
                </w:tcPr>
                <w:p w14:paraId="1E316DF7" w14:textId="531D6C65" w:rsidR="008A4747" w:rsidRPr="008C1D9C" w:rsidRDefault="008A4747" w:rsidP="008A4747">
                  <w:pPr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72" w:type="dxa"/>
                </w:tcPr>
                <w:p w14:paraId="6954584C" w14:textId="5B4D7631" w:rsidR="008A4747" w:rsidRPr="008C1D9C" w:rsidRDefault="008A4747" w:rsidP="008A4747">
                  <w:pPr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oMath>
                  </m:oMathPara>
                </w:p>
              </w:tc>
            </w:tr>
            <w:tr w:rsidR="008A4747" w:rsidRPr="008C1D9C" w14:paraId="4A83FE41" w14:textId="77777777" w:rsidTr="008A4747">
              <w:tc>
                <w:tcPr>
                  <w:tcW w:w="971" w:type="dxa"/>
                </w:tcPr>
                <w:p w14:paraId="2E7E53AE" w14:textId="59E6E6F4" w:rsidR="008A4747" w:rsidRPr="008C1D9C" w:rsidRDefault="008A4747" w:rsidP="008A4747">
                  <w:pPr>
                    <w:jc w:val="center"/>
                    <w:rPr>
                      <w:b/>
                      <w:bCs/>
                    </w:rPr>
                  </w:pPr>
                  <w:r w:rsidRPr="008C1D9C">
                    <w:rPr>
                      <w:b/>
                      <w:bCs/>
                    </w:rPr>
                    <w:t>s</w:t>
                  </w:r>
                </w:p>
              </w:tc>
              <w:tc>
                <w:tcPr>
                  <w:tcW w:w="971" w:type="dxa"/>
                </w:tcPr>
                <w:p w14:paraId="3F5D0A89" w14:textId="5E31AFE6" w:rsidR="008A4747" w:rsidRPr="008C1D9C" w:rsidRDefault="008A4747" w:rsidP="008A4747">
                  <w:pPr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71" w:type="dxa"/>
                </w:tcPr>
                <w:p w14:paraId="6F69F8D1" w14:textId="383F6911" w:rsidR="008A4747" w:rsidRPr="008C1D9C" w:rsidRDefault="008A4747" w:rsidP="008A4747">
                  <w:pPr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72" w:type="dxa"/>
                </w:tcPr>
                <w:p w14:paraId="4F7B5BF7" w14:textId="26C541FB" w:rsidR="008A4747" w:rsidRPr="008C1D9C" w:rsidRDefault="008A4747" w:rsidP="008A4747">
                  <w:pPr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</w:tr>
          </w:tbl>
          <w:p w14:paraId="4693E2B5" w14:textId="77777777" w:rsidR="008A4747" w:rsidRDefault="008A4747" w:rsidP="008A4747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1"/>
              <w:gridCol w:w="971"/>
              <w:gridCol w:w="971"/>
              <w:gridCol w:w="972"/>
            </w:tblGrid>
            <w:tr w:rsidR="005735A4" w:rsidRPr="008C1D9C" w14:paraId="7D34CEA5" w14:textId="77777777" w:rsidTr="004933F6">
              <w:tc>
                <w:tcPr>
                  <w:tcW w:w="971" w:type="dxa"/>
                </w:tcPr>
                <w:p w14:paraId="15B1B31C" w14:textId="77777777" w:rsidR="005735A4" w:rsidRPr="008C1D9C" w:rsidRDefault="005735A4" w:rsidP="005735A4">
                  <w:pPr>
                    <w:jc w:val="center"/>
                    <w:rPr>
                      <w:b/>
                      <w:bCs/>
                    </w:rPr>
                  </w:pPr>
                </w:p>
              </w:tc>
              <w:tc>
                <w:tcPr>
                  <w:tcW w:w="971" w:type="dxa"/>
                </w:tcPr>
                <w:p w14:paraId="5D310706" w14:textId="77777777" w:rsidR="005735A4" w:rsidRPr="008C1D9C" w:rsidRDefault="005735A4" w:rsidP="005735A4">
                  <w:pPr>
                    <w:jc w:val="center"/>
                    <w:rPr>
                      <w:b/>
                      <w:bCs/>
                    </w:rPr>
                  </w:pPr>
                  <w:r w:rsidRPr="008C1D9C"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971" w:type="dxa"/>
                </w:tcPr>
                <w:p w14:paraId="3CE75775" w14:textId="77777777" w:rsidR="005735A4" w:rsidRPr="008C1D9C" w:rsidRDefault="005735A4" w:rsidP="005735A4">
                  <w:pPr>
                    <w:jc w:val="center"/>
                    <w:rPr>
                      <w:b/>
                      <w:bCs/>
                    </w:rPr>
                  </w:pPr>
                  <w:r w:rsidRPr="008C1D9C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972" w:type="dxa"/>
                </w:tcPr>
                <w:p w14:paraId="1212FB06" w14:textId="77777777" w:rsidR="005735A4" w:rsidRPr="008C1D9C" w:rsidRDefault="005735A4" w:rsidP="005735A4">
                  <w:pPr>
                    <w:jc w:val="center"/>
                    <w:rPr>
                      <w:b/>
                      <w:bCs/>
                    </w:rPr>
                  </w:pPr>
                  <w:r w:rsidRPr="008C1D9C">
                    <w:rPr>
                      <w:b/>
                      <w:bCs/>
                    </w:rPr>
                    <w:t>s</w:t>
                  </w:r>
                </w:p>
              </w:tc>
            </w:tr>
            <w:tr w:rsidR="005735A4" w:rsidRPr="008C1D9C" w14:paraId="29990B59" w14:textId="77777777" w:rsidTr="004933F6">
              <w:tc>
                <w:tcPr>
                  <w:tcW w:w="971" w:type="dxa"/>
                </w:tcPr>
                <w:p w14:paraId="6DE89C5B" w14:textId="77777777" w:rsidR="005735A4" w:rsidRPr="008C1D9C" w:rsidRDefault="005735A4" w:rsidP="005735A4">
                  <w:pPr>
                    <w:jc w:val="center"/>
                    <w:rPr>
                      <w:b/>
                      <w:bCs/>
                    </w:rPr>
                  </w:pPr>
                  <w:r w:rsidRPr="008C1D9C"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971" w:type="dxa"/>
                </w:tcPr>
                <w:p w14:paraId="0FC33830" w14:textId="6861333D" w:rsidR="005735A4" w:rsidRPr="008C1D9C" w:rsidRDefault="005735A4" w:rsidP="005735A4">
                  <w:pPr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cc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71" w:type="dxa"/>
                </w:tcPr>
                <w:p w14:paraId="4F4F36EB" w14:textId="7DD73D3C" w:rsidR="005735A4" w:rsidRPr="008C1D9C" w:rsidRDefault="005735A4" w:rsidP="005735A4">
                  <w:pPr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ca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72" w:type="dxa"/>
                </w:tcPr>
                <w:p w14:paraId="2CFAB907" w14:textId="5262C14D" w:rsidR="005735A4" w:rsidRPr="008C1D9C" w:rsidRDefault="005735A4" w:rsidP="005735A4">
                  <w:pPr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cs</m:t>
                          </m:r>
                        </m:sub>
                      </m:sSub>
                    </m:oMath>
                  </m:oMathPara>
                </w:p>
              </w:tc>
            </w:tr>
            <w:tr w:rsidR="005735A4" w:rsidRPr="008C1D9C" w14:paraId="379CC2A5" w14:textId="77777777" w:rsidTr="004933F6">
              <w:tc>
                <w:tcPr>
                  <w:tcW w:w="971" w:type="dxa"/>
                </w:tcPr>
                <w:p w14:paraId="6F552BF2" w14:textId="77777777" w:rsidR="005735A4" w:rsidRPr="008C1D9C" w:rsidRDefault="005735A4" w:rsidP="005735A4">
                  <w:pPr>
                    <w:jc w:val="center"/>
                    <w:rPr>
                      <w:b/>
                      <w:bCs/>
                    </w:rPr>
                  </w:pPr>
                  <w:r w:rsidRPr="008C1D9C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971" w:type="dxa"/>
                </w:tcPr>
                <w:p w14:paraId="3183E238" w14:textId="697A52C1" w:rsidR="005735A4" w:rsidRPr="008C1D9C" w:rsidRDefault="005735A4" w:rsidP="005735A4">
                  <w:pPr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ac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71" w:type="dxa"/>
                </w:tcPr>
                <w:p w14:paraId="2B8A4933" w14:textId="7F5D2F3A" w:rsidR="005735A4" w:rsidRPr="008C1D9C" w:rsidRDefault="005735A4" w:rsidP="005735A4">
                  <w:pPr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aa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72" w:type="dxa"/>
                </w:tcPr>
                <w:p w14:paraId="7326EE9C" w14:textId="5B68EB43" w:rsidR="005735A4" w:rsidRPr="008C1D9C" w:rsidRDefault="005735A4" w:rsidP="005735A4">
                  <w:pPr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as</m:t>
                          </m:r>
                        </m:sub>
                      </m:sSub>
                    </m:oMath>
                  </m:oMathPara>
                </w:p>
              </w:tc>
            </w:tr>
            <w:tr w:rsidR="005735A4" w:rsidRPr="008C1D9C" w14:paraId="1E61A904" w14:textId="77777777" w:rsidTr="004933F6">
              <w:tc>
                <w:tcPr>
                  <w:tcW w:w="971" w:type="dxa"/>
                </w:tcPr>
                <w:p w14:paraId="13E4040B" w14:textId="77777777" w:rsidR="005735A4" w:rsidRPr="008C1D9C" w:rsidRDefault="005735A4" w:rsidP="005735A4">
                  <w:pPr>
                    <w:jc w:val="center"/>
                    <w:rPr>
                      <w:b/>
                      <w:bCs/>
                    </w:rPr>
                  </w:pPr>
                  <w:r w:rsidRPr="008C1D9C">
                    <w:rPr>
                      <w:b/>
                      <w:bCs/>
                    </w:rPr>
                    <w:t>s</w:t>
                  </w:r>
                </w:p>
              </w:tc>
              <w:tc>
                <w:tcPr>
                  <w:tcW w:w="971" w:type="dxa"/>
                </w:tcPr>
                <w:p w14:paraId="2D7BD424" w14:textId="4D2BDED6" w:rsidR="005735A4" w:rsidRPr="008C1D9C" w:rsidRDefault="005735A4" w:rsidP="005735A4">
                  <w:pPr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sc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71" w:type="dxa"/>
                </w:tcPr>
                <w:p w14:paraId="0286411F" w14:textId="305FED43" w:rsidR="005735A4" w:rsidRPr="008C1D9C" w:rsidRDefault="005735A4" w:rsidP="005735A4">
                  <w:pPr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sa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972" w:type="dxa"/>
                </w:tcPr>
                <w:p w14:paraId="737D0625" w14:textId="1CC2F5E6" w:rsidR="005735A4" w:rsidRPr="008C1D9C" w:rsidRDefault="005735A4" w:rsidP="005735A4">
                  <w:pPr>
                    <w:jc w:val="center"/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ss</m:t>
                          </m:r>
                        </m:sub>
                      </m:sSub>
                    </m:oMath>
                  </m:oMathPara>
                </w:p>
              </w:tc>
            </w:tr>
          </w:tbl>
          <w:p w14:paraId="029E806E" w14:textId="77777777" w:rsidR="005735A4" w:rsidRDefault="005735A4" w:rsidP="008A4747"/>
          <w:p w14:paraId="28C2D27C" w14:textId="1AEC9F0D" w:rsidR="005735A4" w:rsidRPr="008C1D9C" w:rsidRDefault="005735A4" w:rsidP="008A4747"/>
        </w:tc>
        <w:tc>
          <w:tcPr>
            <w:tcW w:w="3912" w:type="dxa"/>
          </w:tcPr>
          <w:p w14:paraId="6E1DE117" w14:textId="77777777" w:rsidR="00676151" w:rsidRPr="008C1D9C" w:rsidRDefault="008A4747" w:rsidP="008A4747">
            <w:pPr>
              <w:pStyle w:val="ListParagraph"/>
              <w:numPr>
                <w:ilvl w:val="0"/>
                <w:numId w:val="2"/>
              </w:numPr>
            </w:pPr>
            <w:r w:rsidRPr="008C1D9C">
              <w:t xml:space="preserve">The </w:t>
            </w:r>
            <w:r w:rsidR="00676151" w:rsidRPr="008C1D9C">
              <w:t>rate at which individuals of the same group come into effective contact is assumed to differ for each of the age cohorts</w:t>
            </w:r>
          </w:p>
          <w:p w14:paraId="3D8EE731" w14:textId="77777777" w:rsidR="00676151" w:rsidRPr="008C1D9C" w:rsidRDefault="00676151" w:rsidP="008A4747">
            <w:pPr>
              <w:pStyle w:val="ListParagraph"/>
              <w:numPr>
                <w:ilvl w:val="0"/>
                <w:numId w:val="2"/>
              </w:numPr>
            </w:pPr>
            <w:r w:rsidRPr="008C1D9C">
              <w:t>Interactions are symmetric.</w:t>
            </w:r>
          </w:p>
          <w:p w14:paraId="5511B404" w14:textId="458A8920" w:rsidR="008A4747" w:rsidRPr="008C1D9C" w:rsidRDefault="00676151" w:rsidP="008C1D9C">
            <w:pPr>
              <w:pStyle w:val="ListParagraph"/>
              <w:numPr>
                <w:ilvl w:val="0"/>
                <w:numId w:val="2"/>
              </w:numPr>
            </w:pPr>
            <w:r w:rsidRPr="008C1D9C">
              <w:t>Interaction rates are different between children and adults, and children and seniors.</w:t>
            </w:r>
          </w:p>
        </w:tc>
      </w:tr>
      <w:tr w:rsidR="008A4747" w:rsidRPr="008C1D9C" w14:paraId="0DDDD63E" w14:textId="77777777" w:rsidTr="008C1D9C">
        <w:tc>
          <w:tcPr>
            <w:tcW w:w="882" w:type="dxa"/>
          </w:tcPr>
          <w:p w14:paraId="16BA6B37" w14:textId="777BE69B" w:rsidR="008A4747" w:rsidRPr="008C1D9C" w:rsidRDefault="00676151" w:rsidP="00676151">
            <w:pPr>
              <w:jc w:val="center"/>
              <w:rPr>
                <w:color w:val="FF0000"/>
              </w:rPr>
            </w:pPr>
            <w:r w:rsidRPr="008C1D9C">
              <w:rPr>
                <w:color w:val="FF0000"/>
              </w:rPr>
              <w:t>B</w:t>
            </w:r>
          </w:p>
        </w:tc>
        <w:tc>
          <w:tcPr>
            <w:tcW w:w="42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71"/>
              <w:gridCol w:w="971"/>
              <w:gridCol w:w="971"/>
              <w:gridCol w:w="972"/>
            </w:tblGrid>
            <w:tr w:rsidR="008C1D9C" w:rsidRPr="008C1D9C" w14:paraId="3F7E8DC6" w14:textId="77777777" w:rsidTr="004933F6">
              <w:tc>
                <w:tcPr>
                  <w:tcW w:w="971" w:type="dxa"/>
                </w:tcPr>
                <w:p w14:paraId="161C9445" w14:textId="77777777" w:rsidR="00676151" w:rsidRPr="008C1D9C" w:rsidRDefault="00676151" w:rsidP="00676151">
                  <w:pPr>
                    <w:jc w:val="center"/>
                    <w:rPr>
                      <w:b/>
                      <w:bCs/>
                      <w:color w:val="FF0000"/>
                    </w:rPr>
                  </w:pPr>
                </w:p>
              </w:tc>
              <w:tc>
                <w:tcPr>
                  <w:tcW w:w="971" w:type="dxa"/>
                </w:tcPr>
                <w:p w14:paraId="6170DAE7" w14:textId="77777777" w:rsidR="00676151" w:rsidRPr="008C1D9C" w:rsidRDefault="00676151" w:rsidP="00676151">
                  <w:pPr>
                    <w:jc w:val="center"/>
                    <w:rPr>
                      <w:b/>
                      <w:bCs/>
                      <w:color w:val="FF0000"/>
                    </w:rPr>
                  </w:pPr>
                  <w:r w:rsidRPr="008C1D9C">
                    <w:rPr>
                      <w:b/>
                      <w:bCs/>
                      <w:color w:val="FF0000"/>
                    </w:rPr>
                    <w:t>c</w:t>
                  </w:r>
                </w:p>
              </w:tc>
              <w:tc>
                <w:tcPr>
                  <w:tcW w:w="971" w:type="dxa"/>
                </w:tcPr>
                <w:p w14:paraId="418AC6D4" w14:textId="77777777" w:rsidR="00676151" w:rsidRPr="008C1D9C" w:rsidRDefault="00676151" w:rsidP="00676151">
                  <w:pPr>
                    <w:jc w:val="center"/>
                    <w:rPr>
                      <w:b/>
                      <w:bCs/>
                      <w:color w:val="FF0000"/>
                    </w:rPr>
                  </w:pPr>
                  <w:r w:rsidRPr="008C1D9C">
                    <w:rPr>
                      <w:b/>
                      <w:bCs/>
                      <w:color w:val="FF0000"/>
                    </w:rPr>
                    <w:t>a</w:t>
                  </w:r>
                </w:p>
              </w:tc>
              <w:tc>
                <w:tcPr>
                  <w:tcW w:w="972" w:type="dxa"/>
                </w:tcPr>
                <w:p w14:paraId="03FA96F9" w14:textId="77777777" w:rsidR="00676151" w:rsidRPr="008C1D9C" w:rsidRDefault="00676151" w:rsidP="00676151">
                  <w:pPr>
                    <w:jc w:val="center"/>
                    <w:rPr>
                      <w:b/>
                      <w:bCs/>
                      <w:color w:val="FF0000"/>
                    </w:rPr>
                  </w:pPr>
                  <w:r w:rsidRPr="008C1D9C">
                    <w:rPr>
                      <w:b/>
                      <w:bCs/>
                      <w:color w:val="FF0000"/>
                    </w:rPr>
                    <w:t>s</w:t>
                  </w:r>
                </w:p>
              </w:tc>
            </w:tr>
            <w:tr w:rsidR="008C1D9C" w:rsidRPr="008C1D9C" w14:paraId="29BB7860" w14:textId="77777777" w:rsidTr="004933F6">
              <w:tc>
                <w:tcPr>
                  <w:tcW w:w="971" w:type="dxa"/>
                </w:tcPr>
                <w:p w14:paraId="7511AB0F" w14:textId="77777777" w:rsidR="00676151" w:rsidRPr="008C1D9C" w:rsidRDefault="00676151" w:rsidP="00676151">
                  <w:pPr>
                    <w:jc w:val="center"/>
                    <w:rPr>
                      <w:b/>
                      <w:bCs/>
                      <w:color w:val="FF0000"/>
                    </w:rPr>
                  </w:pPr>
                  <w:r w:rsidRPr="008C1D9C">
                    <w:rPr>
                      <w:b/>
                      <w:bCs/>
                      <w:color w:val="FF0000"/>
                    </w:rPr>
                    <w:t>c</w:t>
                  </w:r>
                </w:p>
              </w:tc>
              <w:tc>
                <w:tcPr>
                  <w:tcW w:w="971" w:type="dxa"/>
                </w:tcPr>
                <w:p w14:paraId="41DC5F40" w14:textId="0E59A9C1" w:rsidR="00676151" w:rsidRPr="008C1D9C" w:rsidRDefault="00676151" w:rsidP="00676151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971" w:type="dxa"/>
                </w:tcPr>
                <w:p w14:paraId="3E3EFD61" w14:textId="20D2087D" w:rsidR="00676151" w:rsidRPr="008C1D9C" w:rsidRDefault="00676151" w:rsidP="00676151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972" w:type="dxa"/>
                </w:tcPr>
                <w:p w14:paraId="118B57FE" w14:textId="349C5FCE" w:rsidR="00676151" w:rsidRPr="008C1D9C" w:rsidRDefault="00676151" w:rsidP="00676151">
                  <w:pPr>
                    <w:jc w:val="center"/>
                    <w:rPr>
                      <w:color w:val="FF0000"/>
                    </w:rPr>
                  </w:pPr>
                </w:p>
              </w:tc>
            </w:tr>
            <w:tr w:rsidR="008C1D9C" w:rsidRPr="008C1D9C" w14:paraId="78850EC1" w14:textId="77777777" w:rsidTr="004933F6">
              <w:tc>
                <w:tcPr>
                  <w:tcW w:w="971" w:type="dxa"/>
                </w:tcPr>
                <w:p w14:paraId="1805D132" w14:textId="77777777" w:rsidR="00676151" w:rsidRPr="008C1D9C" w:rsidRDefault="00676151" w:rsidP="00676151">
                  <w:pPr>
                    <w:jc w:val="center"/>
                    <w:rPr>
                      <w:b/>
                      <w:bCs/>
                      <w:color w:val="FF0000"/>
                    </w:rPr>
                  </w:pPr>
                  <w:r w:rsidRPr="008C1D9C">
                    <w:rPr>
                      <w:b/>
                      <w:bCs/>
                      <w:color w:val="FF0000"/>
                    </w:rPr>
                    <w:t>a</w:t>
                  </w:r>
                </w:p>
              </w:tc>
              <w:tc>
                <w:tcPr>
                  <w:tcW w:w="971" w:type="dxa"/>
                </w:tcPr>
                <w:p w14:paraId="3237283B" w14:textId="6E1424BF" w:rsidR="00676151" w:rsidRPr="008C1D9C" w:rsidRDefault="00676151" w:rsidP="00676151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971" w:type="dxa"/>
                </w:tcPr>
                <w:p w14:paraId="090F3AB3" w14:textId="4AAE8E2A" w:rsidR="00676151" w:rsidRPr="008C1D9C" w:rsidRDefault="00676151" w:rsidP="00676151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972" w:type="dxa"/>
                </w:tcPr>
                <w:p w14:paraId="284BA1A5" w14:textId="72C6C320" w:rsidR="00676151" w:rsidRPr="008C1D9C" w:rsidRDefault="00676151" w:rsidP="00676151">
                  <w:pPr>
                    <w:jc w:val="center"/>
                    <w:rPr>
                      <w:color w:val="FF0000"/>
                    </w:rPr>
                  </w:pPr>
                </w:p>
              </w:tc>
            </w:tr>
            <w:tr w:rsidR="008C1D9C" w:rsidRPr="008C1D9C" w14:paraId="39585FA2" w14:textId="77777777" w:rsidTr="004933F6">
              <w:tc>
                <w:tcPr>
                  <w:tcW w:w="971" w:type="dxa"/>
                </w:tcPr>
                <w:p w14:paraId="2393FDD2" w14:textId="77777777" w:rsidR="00676151" w:rsidRPr="008C1D9C" w:rsidRDefault="00676151" w:rsidP="00676151">
                  <w:pPr>
                    <w:jc w:val="center"/>
                    <w:rPr>
                      <w:b/>
                      <w:bCs/>
                      <w:color w:val="FF0000"/>
                    </w:rPr>
                  </w:pPr>
                  <w:r w:rsidRPr="008C1D9C">
                    <w:rPr>
                      <w:b/>
                      <w:bCs/>
                      <w:color w:val="FF0000"/>
                    </w:rPr>
                    <w:t>s</w:t>
                  </w:r>
                </w:p>
              </w:tc>
              <w:tc>
                <w:tcPr>
                  <w:tcW w:w="971" w:type="dxa"/>
                </w:tcPr>
                <w:p w14:paraId="7F7D36EE" w14:textId="3ABA3306" w:rsidR="00676151" w:rsidRPr="008C1D9C" w:rsidRDefault="00676151" w:rsidP="00676151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971" w:type="dxa"/>
                </w:tcPr>
                <w:p w14:paraId="01B139E8" w14:textId="144446CC" w:rsidR="00676151" w:rsidRPr="008C1D9C" w:rsidRDefault="00676151" w:rsidP="00676151">
                  <w:pPr>
                    <w:jc w:val="center"/>
                    <w:rPr>
                      <w:color w:val="FF0000"/>
                    </w:rPr>
                  </w:pPr>
                </w:p>
              </w:tc>
              <w:tc>
                <w:tcPr>
                  <w:tcW w:w="972" w:type="dxa"/>
                </w:tcPr>
                <w:p w14:paraId="07072D0F" w14:textId="1A5CBCE1" w:rsidR="00676151" w:rsidRPr="008C1D9C" w:rsidRDefault="00676151" w:rsidP="00676151">
                  <w:pPr>
                    <w:jc w:val="center"/>
                    <w:rPr>
                      <w:color w:val="FF0000"/>
                    </w:rPr>
                  </w:pPr>
                </w:p>
              </w:tc>
            </w:tr>
          </w:tbl>
          <w:p w14:paraId="08AFD2DC" w14:textId="77777777" w:rsidR="008A4747" w:rsidRPr="008C1D9C" w:rsidRDefault="008A4747" w:rsidP="008A4747">
            <w:pPr>
              <w:rPr>
                <w:color w:val="FF0000"/>
              </w:rPr>
            </w:pPr>
          </w:p>
        </w:tc>
        <w:tc>
          <w:tcPr>
            <w:tcW w:w="3912" w:type="dxa"/>
          </w:tcPr>
          <w:p w14:paraId="5C38E609" w14:textId="158B4FA2" w:rsidR="008A4747" w:rsidRPr="008C1D9C" w:rsidRDefault="008C1D9C" w:rsidP="008C1D9C">
            <w:pPr>
              <w:pStyle w:val="ListParagraph"/>
              <w:numPr>
                <w:ilvl w:val="0"/>
                <w:numId w:val="3"/>
              </w:numPr>
              <w:rPr>
                <w:color w:val="FF0000"/>
              </w:rPr>
            </w:pPr>
            <w:r w:rsidRPr="008C1D9C">
              <w:rPr>
                <w:color w:val="FF0000"/>
              </w:rPr>
              <w:t>TBD</w:t>
            </w:r>
          </w:p>
        </w:tc>
      </w:tr>
      <w:tr w:rsidR="008A4747" w:rsidRPr="008C1D9C" w14:paraId="49BE789D" w14:textId="77777777" w:rsidTr="008C1D9C">
        <w:tc>
          <w:tcPr>
            <w:tcW w:w="882" w:type="dxa"/>
          </w:tcPr>
          <w:p w14:paraId="1270BC60" w14:textId="77777777" w:rsidR="008A4747" w:rsidRPr="008C1D9C" w:rsidRDefault="008A4747" w:rsidP="00676151">
            <w:pPr>
              <w:jc w:val="center"/>
            </w:pPr>
          </w:p>
        </w:tc>
        <w:tc>
          <w:tcPr>
            <w:tcW w:w="4216" w:type="dxa"/>
          </w:tcPr>
          <w:p w14:paraId="09F77D07" w14:textId="77777777" w:rsidR="008A4747" w:rsidRPr="008C1D9C" w:rsidRDefault="008A4747" w:rsidP="008A4747"/>
        </w:tc>
        <w:tc>
          <w:tcPr>
            <w:tcW w:w="3912" w:type="dxa"/>
          </w:tcPr>
          <w:p w14:paraId="76843A53" w14:textId="77777777" w:rsidR="008A4747" w:rsidRPr="008C1D9C" w:rsidRDefault="008A4747" w:rsidP="008A4747"/>
        </w:tc>
      </w:tr>
    </w:tbl>
    <w:p w14:paraId="4F8899F7" w14:textId="77777777" w:rsidR="00676151" w:rsidRDefault="00676151" w:rsidP="00676151">
      <w:pPr>
        <w:jc w:val="both"/>
      </w:pPr>
    </w:p>
    <w:p w14:paraId="58371AB2" w14:textId="77777777" w:rsidR="00676151" w:rsidRDefault="00676151" w:rsidP="00676151">
      <w:pPr>
        <w:jc w:val="both"/>
      </w:pPr>
    </w:p>
    <w:p w14:paraId="2321A0AA" w14:textId="0FBA4464" w:rsidR="001E7DFF" w:rsidRDefault="00676151" w:rsidP="001E7DFF">
      <w:pPr>
        <w:jc w:val="both"/>
      </w:pPr>
      <w:r>
        <w:t>The</w:t>
      </w:r>
      <w:r>
        <w:t xml:space="preserve"> age-cohort model will be calibrated </w:t>
      </w:r>
      <w:r w:rsidR="008C1D9C">
        <w:t>to these values</w:t>
      </w:r>
      <w:r>
        <w:t>, initially with all the biological parameters fixed. Cumulative time series for Irish cases for each of the age cohorts will be used to fit the model.</w:t>
      </w:r>
      <w:r w:rsidR="001E7DFF">
        <w:t xml:space="preserve"> Once calibrated, the POLYMOD study can be used to experiment with the impact  of physical distancing measures. These are the </w:t>
      </w:r>
    </w:p>
    <w:p w14:paraId="6C53BB04" w14:textId="77777777" w:rsidR="001E7DFF" w:rsidRDefault="001E7DFF" w:rsidP="001E7DFF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946"/>
      </w:tblGrid>
      <w:tr w:rsidR="001E7DFF" w:rsidRPr="008C1D9C" w14:paraId="3BCE1DB6" w14:textId="77777777" w:rsidTr="001E7DFF">
        <w:tc>
          <w:tcPr>
            <w:tcW w:w="1980" w:type="dxa"/>
          </w:tcPr>
          <w:p w14:paraId="633A819C" w14:textId="77777777" w:rsidR="001E7DFF" w:rsidRPr="008C1D9C" w:rsidRDefault="001E7DFF" w:rsidP="004933F6">
            <w:pPr>
              <w:jc w:val="center"/>
              <w:rPr>
                <w:b/>
                <w:bCs/>
              </w:rPr>
            </w:pPr>
            <w:r w:rsidRPr="008C1D9C">
              <w:rPr>
                <w:b/>
                <w:bCs/>
              </w:rPr>
              <w:t>Matrix</w:t>
            </w:r>
          </w:p>
        </w:tc>
        <w:tc>
          <w:tcPr>
            <w:tcW w:w="6946" w:type="dxa"/>
          </w:tcPr>
          <w:p w14:paraId="568B32EF" w14:textId="77777777" w:rsidR="001E7DFF" w:rsidRPr="008C1D9C" w:rsidRDefault="001E7DFF" w:rsidP="004933F6">
            <w:pPr>
              <w:rPr>
                <w:b/>
                <w:bCs/>
              </w:rPr>
            </w:pPr>
            <w:r w:rsidRPr="008C1D9C">
              <w:rPr>
                <w:b/>
                <w:bCs/>
              </w:rPr>
              <w:t>Structure</w:t>
            </w:r>
          </w:p>
        </w:tc>
      </w:tr>
      <w:tr w:rsidR="001E7DFF" w:rsidRPr="008C1D9C" w14:paraId="77B7B376" w14:textId="77777777" w:rsidTr="001E7DFF">
        <w:tc>
          <w:tcPr>
            <w:tcW w:w="1980" w:type="dxa"/>
          </w:tcPr>
          <w:p w14:paraId="6D56B35E" w14:textId="794F2A5C" w:rsidR="001E7DFF" w:rsidRPr="008C1D9C" w:rsidRDefault="001E7DFF" w:rsidP="004933F6">
            <w:pPr>
              <w:jc w:val="center"/>
            </w:pPr>
            <w:r w:rsidRPr="008C1D9C">
              <w:t xml:space="preserve">Symmetric </w:t>
            </w:r>
          </w:p>
        </w:tc>
        <w:tc>
          <w:tcPr>
            <w:tcW w:w="6946" w:type="dxa"/>
          </w:tcPr>
          <w:p w14:paraId="1DA6CED3" w14:textId="77777777" w:rsidR="008C1D9C" w:rsidRPr="008C1D9C" w:rsidRDefault="008C1D9C" w:rsidP="008C1D9C">
            <w:pPr>
              <w:rPr>
                <w:rFonts w:ascii="Courier" w:hAnsi="Courier"/>
              </w:rPr>
            </w:pPr>
            <w:r w:rsidRPr="008C1D9C">
              <w:rPr>
                <w:rFonts w:ascii="Courier" w:hAnsi="Courier"/>
              </w:rPr>
              <w:t>$</w:t>
            </w:r>
            <w:proofErr w:type="spellStart"/>
            <w:r w:rsidRPr="008C1D9C">
              <w:rPr>
                <w:rFonts w:ascii="Courier" w:hAnsi="Courier"/>
              </w:rPr>
              <w:t>Symmetric$matrix</w:t>
            </w:r>
            <w:proofErr w:type="spellEnd"/>
          </w:p>
          <w:p w14:paraId="235934A5" w14:textId="77777777" w:rsidR="008C1D9C" w:rsidRPr="008C1D9C" w:rsidRDefault="008C1D9C" w:rsidP="008C1D9C">
            <w:pPr>
              <w:rPr>
                <w:rFonts w:ascii="Courier" w:hAnsi="Courier"/>
              </w:rPr>
            </w:pPr>
            <w:r w:rsidRPr="008C1D9C">
              <w:rPr>
                <w:rFonts w:ascii="Courier" w:hAnsi="Courier"/>
              </w:rPr>
              <w:t xml:space="preserve">         </w:t>
            </w:r>
            <w:proofErr w:type="spellStart"/>
            <w:r w:rsidRPr="008C1D9C">
              <w:rPr>
                <w:rFonts w:ascii="Courier" w:hAnsi="Courier"/>
              </w:rPr>
              <w:t>contact.age.group</w:t>
            </w:r>
            <w:proofErr w:type="spellEnd"/>
          </w:p>
          <w:p w14:paraId="30456191" w14:textId="77777777" w:rsidR="008C1D9C" w:rsidRPr="008C1D9C" w:rsidRDefault="008C1D9C" w:rsidP="008C1D9C">
            <w:pPr>
              <w:rPr>
                <w:rFonts w:ascii="Courier" w:hAnsi="Courier"/>
              </w:rPr>
            </w:pPr>
            <w:r w:rsidRPr="008C1D9C">
              <w:rPr>
                <w:rFonts w:ascii="Courier" w:hAnsi="Courier"/>
              </w:rPr>
              <w:t xml:space="preserve">             [0,19)  [19,65)       65+</w:t>
            </w:r>
          </w:p>
          <w:p w14:paraId="70BCBBAC" w14:textId="77777777" w:rsidR="008C1D9C" w:rsidRPr="008C1D9C" w:rsidRDefault="008C1D9C" w:rsidP="008C1D9C">
            <w:pPr>
              <w:rPr>
                <w:rFonts w:ascii="Courier" w:hAnsi="Courier"/>
              </w:rPr>
            </w:pPr>
            <w:r w:rsidRPr="008C1D9C">
              <w:rPr>
                <w:rFonts w:ascii="Courier" w:hAnsi="Courier"/>
              </w:rPr>
              <w:t xml:space="preserve">  [0,19)  7.8571429 5.248999 0.5020621</w:t>
            </w:r>
          </w:p>
          <w:p w14:paraId="13789C54" w14:textId="77777777" w:rsidR="008C1D9C" w:rsidRPr="008C1D9C" w:rsidRDefault="008C1D9C" w:rsidP="008C1D9C">
            <w:pPr>
              <w:rPr>
                <w:rFonts w:ascii="Courier" w:hAnsi="Courier"/>
              </w:rPr>
            </w:pPr>
            <w:r w:rsidRPr="008C1D9C">
              <w:rPr>
                <w:rFonts w:ascii="Courier" w:hAnsi="Courier"/>
              </w:rPr>
              <w:t xml:space="preserve">  [19,65) 2.3098289 7.952632 0.9785811</w:t>
            </w:r>
          </w:p>
          <w:p w14:paraId="020B1A75" w14:textId="1511EE80" w:rsidR="001E7DFF" w:rsidRPr="008C1D9C" w:rsidRDefault="008C1D9C" w:rsidP="008C1D9C">
            <w:pPr>
              <w:rPr>
                <w:rFonts w:ascii="Courier" w:hAnsi="Courier"/>
              </w:rPr>
            </w:pPr>
            <w:r w:rsidRPr="008C1D9C">
              <w:rPr>
                <w:rFonts w:ascii="Courier" w:hAnsi="Courier"/>
              </w:rPr>
              <w:t xml:space="preserve">  65+     0.9012281 3.991818 1.7142857</w:t>
            </w:r>
          </w:p>
          <w:p w14:paraId="1632C766" w14:textId="4E327DA6" w:rsidR="001E7DFF" w:rsidRPr="008C1D9C" w:rsidRDefault="001E7DFF" w:rsidP="004933F6"/>
        </w:tc>
      </w:tr>
      <w:tr w:rsidR="001E7DFF" w:rsidRPr="008C1D9C" w14:paraId="0B52D2E5" w14:textId="77777777" w:rsidTr="001E7DFF">
        <w:tc>
          <w:tcPr>
            <w:tcW w:w="1980" w:type="dxa"/>
          </w:tcPr>
          <w:p w14:paraId="5D6CBCBD" w14:textId="7EB65481" w:rsidR="001E7DFF" w:rsidRPr="008C1D9C" w:rsidRDefault="001E7DFF" w:rsidP="004933F6">
            <w:pPr>
              <w:jc w:val="center"/>
            </w:pPr>
            <w:r w:rsidRPr="008C1D9C">
              <w:t>Population Demographics</w:t>
            </w:r>
          </w:p>
        </w:tc>
        <w:tc>
          <w:tcPr>
            <w:tcW w:w="6946" w:type="dxa"/>
          </w:tcPr>
          <w:p w14:paraId="00D4084E" w14:textId="77777777" w:rsidR="008C1D9C" w:rsidRPr="008C1D9C" w:rsidRDefault="008C1D9C" w:rsidP="008C1D9C">
            <w:pPr>
              <w:rPr>
                <w:rFonts w:ascii="Courier" w:hAnsi="Courier"/>
              </w:rPr>
            </w:pPr>
            <w:r w:rsidRPr="008C1D9C">
              <w:t>$</w:t>
            </w:r>
            <w:proofErr w:type="spellStart"/>
            <w:r w:rsidRPr="008C1D9C">
              <w:rPr>
                <w:rFonts w:ascii="Courier" w:hAnsi="Courier"/>
              </w:rPr>
              <w:t>Symmetric$demography</w:t>
            </w:r>
            <w:proofErr w:type="spellEnd"/>
          </w:p>
          <w:p w14:paraId="614F485D" w14:textId="77777777" w:rsidR="008C1D9C" w:rsidRPr="008C1D9C" w:rsidRDefault="008C1D9C" w:rsidP="008C1D9C">
            <w:pPr>
              <w:rPr>
                <w:rFonts w:ascii="Courier" w:hAnsi="Courier"/>
              </w:rPr>
            </w:pPr>
            <w:r w:rsidRPr="008C1D9C">
              <w:rPr>
                <w:rFonts w:ascii="Courier" w:hAnsi="Courier"/>
              </w:rPr>
              <w:t xml:space="preserve">   </w:t>
            </w:r>
            <w:proofErr w:type="spellStart"/>
            <w:r w:rsidRPr="008C1D9C">
              <w:rPr>
                <w:rFonts w:ascii="Courier" w:hAnsi="Courier"/>
              </w:rPr>
              <w:t>lower.age.limit</w:t>
            </w:r>
            <w:proofErr w:type="spellEnd"/>
            <w:r w:rsidRPr="008C1D9C">
              <w:rPr>
                <w:rFonts w:ascii="Courier" w:hAnsi="Courier"/>
              </w:rPr>
              <w:t xml:space="preserve"> population </w:t>
            </w:r>
            <w:proofErr w:type="spellStart"/>
            <w:r w:rsidRPr="008C1D9C">
              <w:rPr>
                <w:rFonts w:ascii="Courier" w:hAnsi="Courier"/>
              </w:rPr>
              <w:t>upper.age.limit</w:t>
            </w:r>
            <w:proofErr w:type="spellEnd"/>
          </w:p>
          <w:p w14:paraId="3998022F" w14:textId="77777777" w:rsidR="008C1D9C" w:rsidRPr="008C1D9C" w:rsidRDefault="008C1D9C" w:rsidP="008C1D9C">
            <w:pPr>
              <w:rPr>
                <w:rFonts w:ascii="Courier" w:hAnsi="Courier"/>
              </w:rPr>
            </w:pPr>
            <w:r w:rsidRPr="008C1D9C">
              <w:rPr>
                <w:rFonts w:ascii="Courier" w:hAnsi="Courier"/>
              </w:rPr>
              <w:t>1:               0    1305630              19</w:t>
            </w:r>
          </w:p>
          <w:p w14:paraId="1798A7AF" w14:textId="77777777" w:rsidR="008C1D9C" w:rsidRPr="008C1D9C" w:rsidRDefault="008C1D9C" w:rsidP="008C1D9C">
            <w:pPr>
              <w:rPr>
                <w:rFonts w:ascii="Courier" w:hAnsi="Courier"/>
              </w:rPr>
            </w:pPr>
            <w:r w:rsidRPr="008C1D9C">
              <w:rPr>
                <w:rFonts w:ascii="Courier" w:hAnsi="Courier"/>
              </w:rPr>
              <w:t>2:              19    2966995              65</w:t>
            </w:r>
          </w:p>
          <w:p w14:paraId="1121AF52" w14:textId="5665998C" w:rsidR="001E7DFF" w:rsidRPr="008C1D9C" w:rsidRDefault="008C1D9C" w:rsidP="008C1D9C">
            <w:r w:rsidRPr="008C1D9C">
              <w:rPr>
                <w:rFonts w:ascii="Courier" w:hAnsi="Courier"/>
              </w:rPr>
              <w:t>3:              65     727349              80</w:t>
            </w:r>
          </w:p>
        </w:tc>
      </w:tr>
    </w:tbl>
    <w:p w14:paraId="0F95A832" w14:textId="5C1D5506" w:rsidR="001E7DFF" w:rsidRPr="008A4747" w:rsidRDefault="001E7DFF" w:rsidP="001E7DFF">
      <w:pPr>
        <w:jc w:val="both"/>
        <w:sectPr w:rsidR="001E7DFF" w:rsidRPr="008A4747" w:rsidSect="008A4747">
          <w:pgSz w:w="11900" w:h="16820"/>
          <w:pgMar w:top="1440" w:right="1440" w:bottom="1440" w:left="1440" w:header="708" w:footer="708" w:gutter="0"/>
          <w:cols w:space="708"/>
          <w:docGrid w:linePitch="360"/>
        </w:sectPr>
      </w:pPr>
    </w:p>
    <w:p w14:paraId="375DA831" w14:textId="5730F6AF" w:rsidR="007E62AD" w:rsidRPr="007E62AD" w:rsidRDefault="007E62AD">
      <w:pPr>
        <w:rPr>
          <w:b/>
          <w:bCs/>
          <w:sz w:val="28"/>
          <w:szCs w:val="28"/>
          <w:u w:val="single"/>
        </w:rPr>
      </w:pPr>
      <w:r w:rsidRPr="007E62AD">
        <w:rPr>
          <w:b/>
          <w:bCs/>
          <w:sz w:val="28"/>
          <w:szCs w:val="28"/>
          <w:u w:val="single"/>
        </w:rPr>
        <w:lastRenderedPageBreak/>
        <w:t>Appendix</w:t>
      </w:r>
      <w:r w:rsidR="0075332E">
        <w:rPr>
          <w:b/>
          <w:bCs/>
          <w:sz w:val="28"/>
          <w:szCs w:val="28"/>
          <w:u w:val="single"/>
        </w:rPr>
        <w:t xml:space="preserve"> 1</w:t>
      </w:r>
    </w:p>
    <w:p w14:paraId="62BD2381" w14:textId="77777777" w:rsidR="007E62AD" w:rsidRDefault="007E62AD"/>
    <w:p w14:paraId="02B5EEEE" w14:textId="4D6CF2D1" w:rsidR="00DF6F92" w:rsidRDefault="007E62AD">
      <w:r>
        <w:t>Calculating the exponential growth rate and R</w:t>
      </w:r>
      <w:r>
        <w:rPr>
          <w:vertAlign w:val="subscript"/>
        </w:rPr>
        <w:t xml:space="preserve">0 </w:t>
      </w:r>
      <w:r>
        <w:t>(see page 6 of SEIR Model for COVID-19, 8</w:t>
      </w:r>
      <w:r w:rsidRPr="007E62AD">
        <w:rPr>
          <w:vertAlign w:val="superscript"/>
        </w:rPr>
        <w:t>th</w:t>
      </w:r>
      <w:r>
        <w:t xml:space="preserve"> April 2020).</w:t>
      </w:r>
      <w:r w:rsidR="005404FC">
        <w:t xml:space="preserve"> </w:t>
      </w:r>
      <w:r w:rsidR="008C1D9C">
        <w:t xml:space="preserve"> The compartments for calculating V are {E, IP, IA and IS}.</w:t>
      </w:r>
    </w:p>
    <w:p w14:paraId="2ADCA9DC" w14:textId="6E6D174A" w:rsidR="00DF6F92" w:rsidRDefault="00DF6F92"/>
    <w:p w14:paraId="6A235ED4" w14:textId="77777777" w:rsidR="00DF6F92" w:rsidRDefault="00DF6F92"/>
    <w:p w14:paraId="6B4D20FD" w14:textId="4F09E17C" w:rsidR="00503D8A" w:rsidRPr="00E901A7" w:rsidRDefault="007E430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V=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C-L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f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C-L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D-C+L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(1-f)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C-L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D-C+L</m:t>
                        </m:r>
                      </m:den>
                    </m:f>
                  </m:e>
                </m:mr>
              </m:m>
            </m:e>
          </m:d>
        </m:oMath>
      </m:oMathPara>
    </w:p>
    <w:p w14:paraId="491C3FF7" w14:textId="5BCED27A" w:rsidR="00E901A7" w:rsidRDefault="00E901A7">
      <w:pPr>
        <w:rPr>
          <w:rFonts w:eastAsiaTheme="minorEastAsia"/>
        </w:rPr>
      </w:pPr>
    </w:p>
    <w:p w14:paraId="286D73CE" w14:textId="0A006561" w:rsidR="00E901A7" w:rsidRDefault="00E901A7">
      <w:pPr>
        <w:rPr>
          <w:rFonts w:eastAsiaTheme="minorEastAsia"/>
        </w:rPr>
      </w:pPr>
    </w:p>
    <w:p w14:paraId="4C3DEEEA" w14:textId="28155D98" w:rsidR="00E901A7" w:rsidRPr="00662A33" w:rsidRDefault="00E901A7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e>
                    <m:r>
                      <w:rPr>
                        <w:rFonts w:ascii="Cambria Math" w:hAnsi="Cambria Math"/>
                      </w:rPr>
                      <m:t>βh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56B45899" w14:textId="5FB7D141" w:rsidR="00662A33" w:rsidRDefault="00662A33">
      <w:pPr>
        <w:rPr>
          <w:rFonts w:eastAsiaTheme="minorEastAsia"/>
        </w:rPr>
      </w:pPr>
    </w:p>
    <w:p w14:paraId="5FB881E8" w14:textId="0C748D4A" w:rsidR="0075332E" w:rsidRDefault="0075332E">
      <w:r>
        <w:br w:type="page"/>
      </w:r>
    </w:p>
    <w:p w14:paraId="4A50CE2D" w14:textId="35E51282" w:rsidR="0075332E" w:rsidRDefault="0075332E" w:rsidP="0075332E">
      <w:pPr>
        <w:rPr>
          <w:b/>
          <w:bCs/>
          <w:sz w:val="28"/>
          <w:szCs w:val="28"/>
          <w:u w:val="single"/>
        </w:rPr>
      </w:pPr>
      <w:r w:rsidRPr="007E62AD">
        <w:rPr>
          <w:b/>
          <w:bCs/>
          <w:sz w:val="28"/>
          <w:szCs w:val="28"/>
          <w:u w:val="single"/>
        </w:rPr>
        <w:lastRenderedPageBreak/>
        <w:t>Appendix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 xml:space="preserve">2: </w:t>
      </w:r>
      <w:proofErr w:type="spellStart"/>
      <w:r>
        <w:rPr>
          <w:b/>
          <w:bCs/>
          <w:sz w:val="28"/>
          <w:szCs w:val="28"/>
          <w:u w:val="single"/>
        </w:rPr>
        <w:t>Vensim</w:t>
      </w:r>
      <w:proofErr w:type="spellEnd"/>
      <w:r>
        <w:rPr>
          <w:b/>
          <w:bCs/>
          <w:sz w:val="28"/>
          <w:szCs w:val="28"/>
          <w:u w:val="single"/>
        </w:rPr>
        <w:t xml:space="preserve"> Model Equations</w:t>
      </w:r>
      <w:r w:rsidR="00CC06D3">
        <w:rPr>
          <w:b/>
          <w:bCs/>
          <w:sz w:val="28"/>
          <w:szCs w:val="28"/>
          <w:u w:val="single"/>
        </w:rPr>
        <w:t xml:space="preserve"> – Aggregate Model</w:t>
      </w:r>
    </w:p>
    <w:p w14:paraId="264A6401" w14:textId="60130176" w:rsidR="0075332E" w:rsidRDefault="0075332E" w:rsidP="0075332E">
      <w:pPr>
        <w:rPr>
          <w:b/>
          <w:bCs/>
          <w:sz w:val="28"/>
          <w:szCs w:val="28"/>
          <w:u w:val="single"/>
        </w:rPr>
      </w:pPr>
    </w:p>
    <w:p w14:paraId="542C0686" w14:textId="5DD637AF" w:rsidR="00CA5750" w:rsidRDefault="00CA5750" w:rsidP="00CC06D3">
      <w:pPr>
        <w:jc w:val="both"/>
      </w:pPr>
      <w:r>
        <w:t>Note: variables that have a prefix ZZ are constants. The use of this prefix is necessary to facilitate translating the model into R (</w:t>
      </w:r>
      <w:proofErr w:type="spellStart"/>
      <w:r>
        <w:t>seirR</w:t>
      </w:r>
      <w:proofErr w:type="spellEnd"/>
      <w:r>
        <w:t xml:space="preserve"> package).</w:t>
      </w:r>
      <w:r w:rsidR="00CC06D3">
        <w:t xml:space="preserve"> The model units are dimensionally consistent, which has been verified  in </w:t>
      </w:r>
      <w:proofErr w:type="spellStart"/>
      <w:r w:rsidR="00CC06D3">
        <w:t>Vensim</w:t>
      </w:r>
      <w:proofErr w:type="spellEnd"/>
      <w:r w:rsidR="00CC06D3">
        <w:t>.</w:t>
      </w:r>
    </w:p>
    <w:p w14:paraId="720019F4" w14:textId="77777777" w:rsidR="00CC06D3" w:rsidRPr="00CA5750" w:rsidRDefault="00CC06D3" w:rsidP="0075332E"/>
    <w:p w14:paraId="1EBF4739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>(01)</w:t>
      </w:r>
      <w:r w:rsidRPr="00CA5750">
        <w:rPr>
          <w:sz w:val="20"/>
          <w:szCs w:val="20"/>
        </w:rPr>
        <w:tab/>
        <w:t>ASI1 = Infectious Asymptomatic 01 / ( Net Infectious Period for Infection Compartments</w:t>
      </w:r>
    </w:p>
    <w:p w14:paraId="2B1C29B4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 xml:space="preserve">           / 2) </w:t>
      </w:r>
    </w:p>
    <w:p w14:paraId="7278A99E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Units: People/Day</w:t>
      </w:r>
    </w:p>
    <w:p w14:paraId="1A0FFA54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</w:r>
    </w:p>
    <w:p w14:paraId="72031997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>(02)</w:t>
      </w:r>
      <w:r w:rsidRPr="00CA5750">
        <w:rPr>
          <w:sz w:val="20"/>
          <w:szCs w:val="20"/>
        </w:rPr>
        <w:tab/>
        <w:t>ASI2 = Infectious Asymptomatic 02 / ( Net Infectious Period for Infection Compartments</w:t>
      </w:r>
    </w:p>
    <w:p w14:paraId="7BF9B515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 xml:space="preserve">           / 2) </w:t>
      </w:r>
    </w:p>
    <w:p w14:paraId="35A4D0F4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Units: People/Day</w:t>
      </w:r>
    </w:p>
    <w:p w14:paraId="0EF0F0E4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</w:r>
    </w:p>
    <w:p w14:paraId="1F861472" w14:textId="641C16BB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>(03)</w:t>
      </w:r>
      <w:r w:rsidRPr="00CA5750">
        <w:rPr>
          <w:sz w:val="20"/>
          <w:szCs w:val="20"/>
        </w:rPr>
        <w:tab/>
        <w:t xml:space="preserve">Asymptomatic Infectious Period = </w:t>
      </w:r>
      <w:proofErr w:type="spellStart"/>
      <w:r w:rsidRPr="00CA5750">
        <w:rPr>
          <w:sz w:val="20"/>
          <w:szCs w:val="20"/>
        </w:rPr>
        <w:t>ZZIncubation</w:t>
      </w:r>
      <w:proofErr w:type="spellEnd"/>
      <w:r w:rsidRPr="00CA5750">
        <w:rPr>
          <w:sz w:val="20"/>
          <w:szCs w:val="20"/>
        </w:rPr>
        <w:t xml:space="preserve"> Period C - </w:t>
      </w:r>
      <w:proofErr w:type="spellStart"/>
      <w:r w:rsidRPr="00CA5750">
        <w:rPr>
          <w:sz w:val="20"/>
          <w:szCs w:val="20"/>
        </w:rPr>
        <w:t>ZZLatent</w:t>
      </w:r>
      <w:proofErr w:type="spellEnd"/>
      <w:r w:rsidRPr="00CA5750">
        <w:rPr>
          <w:sz w:val="20"/>
          <w:szCs w:val="20"/>
        </w:rPr>
        <w:t xml:space="preserve"> Period L</w:t>
      </w:r>
    </w:p>
    <w:p w14:paraId="75CB1E0C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Units: Day</w:t>
      </w:r>
    </w:p>
    <w:p w14:paraId="0C4C9AE3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</w:r>
    </w:p>
    <w:p w14:paraId="71DEB8EC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>(04)</w:t>
      </w:r>
      <w:r w:rsidRPr="00CA5750">
        <w:rPr>
          <w:sz w:val="20"/>
          <w:szCs w:val="20"/>
        </w:rPr>
        <w:tab/>
        <w:t xml:space="preserve">Being Tested = </w:t>
      </w:r>
      <w:proofErr w:type="spellStart"/>
      <w:r w:rsidRPr="00CA5750">
        <w:rPr>
          <w:sz w:val="20"/>
          <w:szCs w:val="20"/>
        </w:rPr>
        <w:t>ZZSymptomatic</w:t>
      </w:r>
      <w:proofErr w:type="spellEnd"/>
      <w:r w:rsidRPr="00CA5750">
        <w:rPr>
          <w:sz w:val="20"/>
          <w:szCs w:val="20"/>
        </w:rPr>
        <w:t xml:space="preserve"> Testing Fraction * IP02b </w:t>
      </w:r>
    </w:p>
    <w:p w14:paraId="08693A5C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Units: People/Day</w:t>
      </w:r>
    </w:p>
    <w:p w14:paraId="47F0A261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Number of people being tested per day</w:t>
      </w:r>
    </w:p>
    <w:p w14:paraId="75923D99" w14:textId="77777777" w:rsidR="00CA5750" w:rsidRPr="00CA5750" w:rsidRDefault="00CA5750" w:rsidP="00CA5750">
      <w:pPr>
        <w:rPr>
          <w:sz w:val="20"/>
          <w:szCs w:val="20"/>
        </w:rPr>
      </w:pPr>
    </w:p>
    <w:p w14:paraId="06521909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>(05)</w:t>
      </w:r>
      <w:r w:rsidRPr="00CA5750">
        <w:rPr>
          <w:sz w:val="20"/>
          <w:szCs w:val="20"/>
        </w:rPr>
        <w:tab/>
        <w:t xml:space="preserve">Beta = </w:t>
      </w:r>
      <w:proofErr w:type="spellStart"/>
      <w:r w:rsidRPr="00CA5750">
        <w:rPr>
          <w:sz w:val="20"/>
          <w:szCs w:val="20"/>
        </w:rPr>
        <w:t>ZZContact</w:t>
      </w:r>
      <w:proofErr w:type="spellEnd"/>
      <w:r w:rsidRPr="00CA5750">
        <w:rPr>
          <w:sz w:val="20"/>
          <w:szCs w:val="20"/>
        </w:rPr>
        <w:t xml:space="preserve"> Multiplier * </w:t>
      </w:r>
      <w:proofErr w:type="spellStart"/>
      <w:r w:rsidRPr="00CA5750">
        <w:rPr>
          <w:sz w:val="20"/>
          <w:szCs w:val="20"/>
        </w:rPr>
        <w:t>ZZBeta</w:t>
      </w:r>
      <w:proofErr w:type="spellEnd"/>
      <w:r w:rsidRPr="00CA5750">
        <w:rPr>
          <w:sz w:val="20"/>
          <w:szCs w:val="20"/>
        </w:rPr>
        <w:t xml:space="preserve"> Calibrated </w:t>
      </w:r>
    </w:p>
    <w:p w14:paraId="16972AE4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Units: 1/Day</w:t>
      </w:r>
    </w:p>
    <w:p w14:paraId="40551E48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Transmission parameter = R0/Total Infectious Period</w:t>
      </w:r>
    </w:p>
    <w:p w14:paraId="1C778581" w14:textId="77777777" w:rsidR="00CA5750" w:rsidRPr="00CA5750" w:rsidRDefault="00CA5750" w:rsidP="00CA5750">
      <w:pPr>
        <w:rPr>
          <w:sz w:val="20"/>
          <w:szCs w:val="20"/>
        </w:rPr>
      </w:pPr>
    </w:p>
    <w:p w14:paraId="085157A7" w14:textId="575E816D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>(06)</w:t>
      </w:r>
      <w:r w:rsidRPr="00CA5750">
        <w:rPr>
          <w:sz w:val="20"/>
          <w:szCs w:val="20"/>
        </w:rPr>
        <w:tab/>
        <w:t xml:space="preserve">C01 Total </w:t>
      </w:r>
      <w:proofErr w:type="spellStart"/>
      <w:r w:rsidRPr="00CA5750">
        <w:rPr>
          <w:sz w:val="20"/>
          <w:szCs w:val="20"/>
        </w:rPr>
        <w:t>Presymptomatic</w:t>
      </w:r>
      <w:proofErr w:type="spellEnd"/>
      <w:r w:rsidRPr="00CA5750">
        <w:rPr>
          <w:sz w:val="20"/>
          <w:szCs w:val="20"/>
        </w:rPr>
        <w:t xml:space="preserve"> Infected = Infectious </w:t>
      </w:r>
      <w:proofErr w:type="spellStart"/>
      <w:r w:rsidRPr="00CA5750">
        <w:rPr>
          <w:sz w:val="20"/>
          <w:szCs w:val="20"/>
        </w:rPr>
        <w:t>Presymptomatic</w:t>
      </w:r>
      <w:proofErr w:type="spellEnd"/>
      <w:r w:rsidRPr="00CA5750">
        <w:rPr>
          <w:sz w:val="20"/>
          <w:szCs w:val="20"/>
        </w:rPr>
        <w:t xml:space="preserve"> 01 + Infectious </w:t>
      </w:r>
      <w:proofErr w:type="spellStart"/>
      <w:r w:rsidRPr="00CA5750">
        <w:rPr>
          <w:sz w:val="20"/>
          <w:szCs w:val="20"/>
        </w:rPr>
        <w:t>Presymptomatic</w:t>
      </w:r>
      <w:proofErr w:type="spellEnd"/>
      <w:r w:rsidRPr="00CA5750">
        <w:rPr>
          <w:sz w:val="20"/>
          <w:szCs w:val="20"/>
        </w:rPr>
        <w:t xml:space="preserve"> 02</w:t>
      </w:r>
    </w:p>
    <w:p w14:paraId="339C596A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Units: People</w:t>
      </w:r>
    </w:p>
    <w:p w14:paraId="101F16BF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 xml:space="preserve">Total </w:t>
      </w:r>
      <w:proofErr w:type="spellStart"/>
      <w:r w:rsidRPr="00CA5750">
        <w:rPr>
          <w:sz w:val="20"/>
          <w:szCs w:val="20"/>
        </w:rPr>
        <w:t>Presymptomatic</w:t>
      </w:r>
      <w:proofErr w:type="spellEnd"/>
      <w:r w:rsidRPr="00CA5750">
        <w:rPr>
          <w:sz w:val="20"/>
          <w:szCs w:val="20"/>
        </w:rPr>
        <w:t xml:space="preserve"> Infected (Subclinical infectious)</w:t>
      </w:r>
    </w:p>
    <w:p w14:paraId="13B84BB2" w14:textId="77777777" w:rsidR="00CA5750" w:rsidRPr="00CA5750" w:rsidRDefault="00CA5750" w:rsidP="00CA5750">
      <w:pPr>
        <w:rPr>
          <w:sz w:val="20"/>
          <w:szCs w:val="20"/>
        </w:rPr>
      </w:pPr>
    </w:p>
    <w:p w14:paraId="5227A8F0" w14:textId="0C889CF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>(07)</w:t>
      </w:r>
      <w:r w:rsidRPr="00CA5750">
        <w:rPr>
          <w:sz w:val="20"/>
          <w:szCs w:val="20"/>
        </w:rPr>
        <w:tab/>
        <w:t>C02 Total Asymptomatic Infected = Infectious Asymptomatic 01 + Infectious Asymptomatic 02</w:t>
      </w:r>
    </w:p>
    <w:p w14:paraId="5688D9ED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Units: People</w:t>
      </w:r>
    </w:p>
    <w:p w14:paraId="5B1D31A9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</w:r>
    </w:p>
    <w:p w14:paraId="4CBFB32B" w14:textId="7C2E7EFB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>(08)</w:t>
      </w:r>
      <w:r w:rsidRPr="00CA5750">
        <w:rPr>
          <w:sz w:val="20"/>
          <w:szCs w:val="20"/>
        </w:rPr>
        <w:tab/>
        <w:t>C06 Total Symptomatic Infected = Infectious Symptomatic 01 + Infectious Symptomatic 02</w:t>
      </w:r>
    </w:p>
    <w:p w14:paraId="714966D7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Units: People</w:t>
      </w:r>
    </w:p>
    <w:p w14:paraId="27FB275D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</w:r>
    </w:p>
    <w:p w14:paraId="6921EBEE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>(09)</w:t>
      </w:r>
      <w:r w:rsidRPr="00CA5750">
        <w:rPr>
          <w:sz w:val="20"/>
          <w:szCs w:val="20"/>
        </w:rPr>
        <w:tab/>
      </w:r>
      <w:proofErr w:type="spellStart"/>
      <w:r w:rsidRPr="00CA5750">
        <w:rPr>
          <w:sz w:val="20"/>
          <w:szCs w:val="20"/>
        </w:rPr>
        <w:t>CumulativeCases</w:t>
      </w:r>
      <w:proofErr w:type="spellEnd"/>
      <w:r w:rsidRPr="00CA5750">
        <w:rPr>
          <w:sz w:val="20"/>
          <w:szCs w:val="20"/>
        </w:rPr>
        <w:t xml:space="preserve"> = INTEG( </w:t>
      </w:r>
      <w:proofErr w:type="spellStart"/>
      <w:r w:rsidRPr="00CA5750">
        <w:rPr>
          <w:sz w:val="20"/>
          <w:szCs w:val="20"/>
        </w:rPr>
        <w:t>ReportedCases</w:t>
      </w:r>
      <w:proofErr w:type="spellEnd"/>
      <w:r w:rsidRPr="00CA5750">
        <w:rPr>
          <w:sz w:val="20"/>
          <w:szCs w:val="20"/>
        </w:rPr>
        <w:t xml:space="preserve"> , 0) </w:t>
      </w:r>
    </w:p>
    <w:p w14:paraId="5564FECC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Units: People</w:t>
      </w:r>
    </w:p>
    <w:p w14:paraId="1E8FC32F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Cumulative number of reported infections</w:t>
      </w:r>
    </w:p>
    <w:p w14:paraId="0C3FAB35" w14:textId="77777777" w:rsidR="00CA5750" w:rsidRPr="00CA5750" w:rsidRDefault="00CA5750" w:rsidP="00CA5750">
      <w:pPr>
        <w:rPr>
          <w:sz w:val="20"/>
          <w:szCs w:val="20"/>
        </w:rPr>
      </w:pPr>
    </w:p>
    <w:p w14:paraId="0197CE86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>(10)</w:t>
      </w:r>
      <w:r w:rsidRPr="00CA5750">
        <w:rPr>
          <w:sz w:val="20"/>
          <w:szCs w:val="20"/>
        </w:rPr>
        <w:tab/>
        <w:t xml:space="preserve">E01 = Exposed 01 / ( </w:t>
      </w:r>
      <w:proofErr w:type="spellStart"/>
      <w:r w:rsidRPr="00CA5750">
        <w:rPr>
          <w:sz w:val="20"/>
          <w:szCs w:val="20"/>
        </w:rPr>
        <w:t>ZZLatent</w:t>
      </w:r>
      <w:proofErr w:type="spellEnd"/>
      <w:r w:rsidRPr="00CA5750">
        <w:rPr>
          <w:sz w:val="20"/>
          <w:szCs w:val="20"/>
        </w:rPr>
        <w:t xml:space="preserve"> Period L / 2) </w:t>
      </w:r>
    </w:p>
    <w:p w14:paraId="37DA9BFC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Units: People/Day</w:t>
      </w:r>
    </w:p>
    <w:p w14:paraId="589ED9F4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Exit rate from Exposed 01</w:t>
      </w:r>
    </w:p>
    <w:p w14:paraId="611C4EEA" w14:textId="77777777" w:rsidR="00CA5750" w:rsidRPr="00CA5750" w:rsidRDefault="00CA5750" w:rsidP="00CA5750">
      <w:pPr>
        <w:rPr>
          <w:sz w:val="20"/>
          <w:szCs w:val="20"/>
        </w:rPr>
      </w:pPr>
    </w:p>
    <w:p w14:paraId="160C48B8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>(11)</w:t>
      </w:r>
      <w:r w:rsidRPr="00CA5750">
        <w:rPr>
          <w:sz w:val="20"/>
          <w:szCs w:val="20"/>
        </w:rPr>
        <w:tab/>
        <w:t xml:space="preserve">E02 = Exposed 02 / ( </w:t>
      </w:r>
      <w:proofErr w:type="spellStart"/>
      <w:r w:rsidRPr="00CA5750">
        <w:rPr>
          <w:sz w:val="20"/>
          <w:szCs w:val="20"/>
        </w:rPr>
        <w:t>ZZLatent</w:t>
      </w:r>
      <w:proofErr w:type="spellEnd"/>
      <w:r w:rsidRPr="00CA5750">
        <w:rPr>
          <w:sz w:val="20"/>
          <w:szCs w:val="20"/>
        </w:rPr>
        <w:t xml:space="preserve"> Period L / 2) </w:t>
      </w:r>
    </w:p>
    <w:p w14:paraId="704E68EC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Units: People/Day</w:t>
      </w:r>
    </w:p>
    <w:p w14:paraId="0B1C1AC7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Exit rate from Exposed 02</w:t>
      </w:r>
    </w:p>
    <w:p w14:paraId="503BED47" w14:textId="77777777" w:rsidR="00CA5750" w:rsidRPr="00CA5750" w:rsidRDefault="00CA5750" w:rsidP="00CA5750">
      <w:pPr>
        <w:rPr>
          <w:sz w:val="20"/>
          <w:szCs w:val="20"/>
        </w:rPr>
      </w:pPr>
    </w:p>
    <w:p w14:paraId="260AA459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>(12)</w:t>
      </w:r>
      <w:r w:rsidRPr="00CA5750">
        <w:rPr>
          <w:sz w:val="20"/>
          <w:szCs w:val="20"/>
        </w:rPr>
        <w:tab/>
        <w:t xml:space="preserve">Exposed 01 = INTEG( IR - E01 , 0) </w:t>
      </w:r>
    </w:p>
    <w:p w14:paraId="014F9EDC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Units: People</w:t>
      </w:r>
    </w:p>
    <w:p w14:paraId="668E1E0F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Number Exposed (compartment 1)</w:t>
      </w:r>
    </w:p>
    <w:p w14:paraId="752411DE" w14:textId="77777777" w:rsidR="00CA5750" w:rsidRPr="00CA5750" w:rsidRDefault="00CA5750" w:rsidP="00CA5750">
      <w:pPr>
        <w:rPr>
          <w:sz w:val="20"/>
          <w:szCs w:val="20"/>
        </w:rPr>
      </w:pPr>
    </w:p>
    <w:p w14:paraId="03CE76F3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>(13)</w:t>
      </w:r>
      <w:r w:rsidRPr="00CA5750">
        <w:rPr>
          <w:sz w:val="20"/>
          <w:szCs w:val="20"/>
        </w:rPr>
        <w:tab/>
        <w:t xml:space="preserve">Exposed 02 = INTEG( E01 - E02 , 0) </w:t>
      </w:r>
    </w:p>
    <w:p w14:paraId="22B60126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Units: People</w:t>
      </w:r>
    </w:p>
    <w:p w14:paraId="3B56E379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Number Exposed (compartment 2)</w:t>
      </w:r>
    </w:p>
    <w:p w14:paraId="0F617C8A" w14:textId="77777777" w:rsidR="00CA5750" w:rsidRPr="00CA5750" w:rsidRDefault="00CA5750" w:rsidP="00CA5750">
      <w:pPr>
        <w:rPr>
          <w:sz w:val="20"/>
          <w:szCs w:val="20"/>
        </w:rPr>
      </w:pPr>
    </w:p>
    <w:p w14:paraId="29F37CF8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lastRenderedPageBreak/>
        <w:t>(14)</w:t>
      </w:r>
      <w:r w:rsidRPr="00CA5750">
        <w:rPr>
          <w:sz w:val="20"/>
          <w:szCs w:val="20"/>
        </w:rPr>
        <w:tab/>
        <w:t xml:space="preserve">F Removed = INTEG( ASI2 + NQI2 , 0) </w:t>
      </w:r>
    </w:p>
    <w:p w14:paraId="7D0E10D4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Units: People</w:t>
      </w:r>
    </w:p>
    <w:p w14:paraId="1FA893F2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Total removed</w:t>
      </w:r>
    </w:p>
    <w:p w14:paraId="2140795E" w14:textId="77777777" w:rsidR="00CA5750" w:rsidRPr="00CA5750" w:rsidRDefault="00CA5750" w:rsidP="00CA5750">
      <w:pPr>
        <w:rPr>
          <w:sz w:val="20"/>
          <w:szCs w:val="20"/>
        </w:rPr>
      </w:pPr>
    </w:p>
    <w:p w14:paraId="417CC571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>(16)</w:t>
      </w:r>
      <w:r w:rsidRPr="00CA5750">
        <w:rPr>
          <w:sz w:val="20"/>
          <w:szCs w:val="20"/>
        </w:rPr>
        <w:tab/>
        <w:t xml:space="preserve">Infected Reporting in Progress = INTEG( Being Tested - </w:t>
      </w:r>
      <w:proofErr w:type="spellStart"/>
      <w:r w:rsidRPr="00CA5750">
        <w:rPr>
          <w:sz w:val="20"/>
          <w:szCs w:val="20"/>
        </w:rPr>
        <w:t>ReportedCases</w:t>
      </w:r>
      <w:proofErr w:type="spellEnd"/>
      <w:r w:rsidRPr="00CA5750">
        <w:rPr>
          <w:sz w:val="20"/>
          <w:szCs w:val="20"/>
        </w:rPr>
        <w:t xml:space="preserve"> , </w:t>
      </w:r>
    </w:p>
    <w:p w14:paraId="6AAF6607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 xml:space="preserve">           0) </w:t>
      </w:r>
    </w:p>
    <w:p w14:paraId="65E9FC8C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Units: People</w:t>
      </w:r>
    </w:p>
    <w:p w14:paraId="5C8A772D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Number of people awaiting test results</w:t>
      </w:r>
    </w:p>
    <w:p w14:paraId="470ADDE7" w14:textId="77777777" w:rsidR="00CA5750" w:rsidRPr="00CA5750" w:rsidRDefault="00CA5750" w:rsidP="00CA5750">
      <w:pPr>
        <w:rPr>
          <w:sz w:val="20"/>
          <w:szCs w:val="20"/>
        </w:rPr>
      </w:pPr>
    </w:p>
    <w:p w14:paraId="06EFB79F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>(17)</w:t>
      </w:r>
      <w:r w:rsidRPr="00CA5750">
        <w:rPr>
          <w:sz w:val="20"/>
          <w:szCs w:val="20"/>
        </w:rPr>
        <w:tab/>
        <w:t xml:space="preserve">Infectious Asymptomatic 01 = INTEG( IP02a - ASI1 , 0) </w:t>
      </w:r>
    </w:p>
    <w:p w14:paraId="3563F3ED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Units: People</w:t>
      </w:r>
    </w:p>
    <w:p w14:paraId="5691A888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Number asymptomatic infectious (compartment 1)</w:t>
      </w:r>
    </w:p>
    <w:p w14:paraId="2CFB56A7" w14:textId="77777777" w:rsidR="00CA5750" w:rsidRPr="00CA5750" w:rsidRDefault="00CA5750" w:rsidP="00CA5750">
      <w:pPr>
        <w:rPr>
          <w:sz w:val="20"/>
          <w:szCs w:val="20"/>
        </w:rPr>
      </w:pPr>
    </w:p>
    <w:p w14:paraId="41381810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>(18)</w:t>
      </w:r>
      <w:r w:rsidRPr="00CA5750">
        <w:rPr>
          <w:sz w:val="20"/>
          <w:szCs w:val="20"/>
        </w:rPr>
        <w:tab/>
        <w:t xml:space="preserve">Infectious Asymptomatic 02 = INTEG( ASI1 - ASI2 , 0) </w:t>
      </w:r>
    </w:p>
    <w:p w14:paraId="1FFFFE06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Units: People</w:t>
      </w:r>
    </w:p>
    <w:p w14:paraId="3AC0E859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Number asymptomatic infectious (compartment 2)</w:t>
      </w:r>
    </w:p>
    <w:p w14:paraId="159E72B4" w14:textId="77777777" w:rsidR="00CA5750" w:rsidRPr="00CA5750" w:rsidRDefault="00CA5750" w:rsidP="00CA5750">
      <w:pPr>
        <w:rPr>
          <w:sz w:val="20"/>
          <w:szCs w:val="20"/>
        </w:rPr>
      </w:pPr>
    </w:p>
    <w:p w14:paraId="7AA32B18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>(19)</w:t>
      </w:r>
      <w:r w:rsidRPr="00CA5750">
        <w:rPr>
          <w:sz w:val="20"/>
          <w:szCs w:val="20"/>
        </w:rPr>
        <w:tab/>
        <w:t xml:space="preserve">Infectious </w:t>
      </w:r>
      <w:proofErr w:type="spellStart"/>
      <w:r w:rsidRPr="00CA5750">
        <w:rPr>
          <w:sz w:val="20"/>
          <w:szCs w:val="20"/>
        </w:rPr>
        <w:t>Presymptomatic</w:t>
      </w:r>
      <w:proofErr w:type="spellEnd"/>
      <w:r w:rsidRPr="00CA5750">
        <w:rPr>
          <w:sz w:val="20"/>
          <w:szCs w:val="20"/>
        </w:rPr>
        <w:t xml:space="preserve"> 01 = INTEG( E02 - IP01 , </w:t>
      </w:r>
      <w:proofErr w:type="spellStart"/>
      <w:r w:rsidRPr="00CA5750">
        <w:rPr>
          <w:sz w:val="20"/>
          <w:szCs w:val="20"/>
        </w:rPr>
        <w:t>ZZNumber</w:t>
      </w:r>
      <w:proofErr w:type="spellEnd"/>
      <w:r w:rsidRPr="00CA5750">
        <w:rPr>
          <w:sz w:val="20"/>
          <w:szCs w:val="20"/>
        </w:rPr>
        <w:t xml:space="preserve"> Seeds ) </w:t>
      </w:r>
    </w:p>
    <w:p w14:paraId="60B93167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Units: People</w:t>
      </w:r>
    </w:p>
    <w:p w14:paraId="3BA915A8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 xml:space="preserve">Number </w:t>
      </w:r>
      <w:proofErr w:type="spellStart"/>
      <w:r w:rsidRPr="00CA5750">
        <w:rPr>
          <w:sz w:val="20"/>
          <w:szCs w:val="20"/>
        </w:rPr>
        <w:t>presymptomatic</w:t>
      </w:r>
      <w:proofErr w:type="spellEnd"/>
      <w:r w:rsidRPr="00CA5750">
        <w:rPr>
          <w:sz w:val="20"/>
          <w:szCs w:val="20"/>
        </w:rPr>
        <w:t xml:space="preserve"> infectious (compartment 1)</w:t>
      </w:r>
    </w:p>
    <w:p w14:paraId="60B0B4AE" w14:textId="77777777" w:rsidR="00CA5750" w:rsidRPr="00CA5750" w:rsidRDefault="00CA5750" w:rsidP="00CA5750">
      <w:pPr>
        <w:rPr>
          <w:sz w:val="20"/>
          <w:szCs w:val="20"/>
        </w:rPr>
      </w:pPr>
    </w:p>
    <w:p w14:paraId="76107191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>(20)</w:t>
      </w:r>
      <w:r w:rsidRPr="00CA5750">
        <w:rPr>
          <w:sz w:val="20"/>
          <w:szCs w:val="20"/>
        </w:rPr>
        <w:tab/>
        <w:t xml:space="preserve">Infectious </w:t>
      </w:r>
      <w:proofErr w:type="spellStart"/>
      <w:r w:rsidRPr="00CA5750">
        <w:rPr>
          <w:sz w:val="20"/>
          <w:szCs w:val="20"/>
        </w:rPr>
        <w:t>Presymptomatic</w:t>
      </w:r>
      <w:proofErr w:type="spellEnd"/>
      <w:r w:rsidRPr="00CA5750">
        <w:rPr>
          <w:sz w:val="20"/>
          <w:szCs w:val="20"/>
        </w:rPr>
        <w:t xml:space="preserve"> 02 = INTEG( IP01 - IP02a - IP02b , 0) </w:t>
      </w:r>
    </w:p>
    <w:p w14:paraId="6FE1B944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Units: People</w:t>
      </w:r>
    </w:p>
    <w:p w14:paraId="418D4DA1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 xml:space="preserve">Number </w:t>
      </w:r>
      <w:proofErr w:type="spellStart"/>
      <w:r w:rsidRPr="00CA5750">
        <w:rPr>
          <w:sz w:val="20"/>
          <w:szCs w:val="20"/>
        </w:rPr>
        <w:t>presymptomatic</w:t>
      </w:r>
      <w:proofErr w:type="spellEnd"/>
      <w:r w:rsidRPr="00CA5750">
        <w:rPr>
          <w:sz w:val="20"/>
          <w:szCs w:val="20"/>
        </w:rPr>
        <w:t xml:space="preserve"> infectious (compartment 2)</w:t>
      </w:r>
    </w:p>
    <w:p w14:paraId="64E7F0ED" w14:textId="77777777" w:rsidR="00CA5750" w:rsidRPr="00CA5750" w:rsidRDefault="00CA5750" w:rsidP="00CA5750">
      <w:pPr>
        <w:rPr>
          <w:sz w:val="20"/>
          <w:szCs w:val="20"/>
        </w:rPr>
      </w:pPr>
    </w:p>
    <w:p w14:paraId="3112B354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>(21)</w:t>
      </w:r>
      <w:r w:rsidRPr="00CA5750">
        <w:rPr>
          <w:sz w:val="20"/>
          <w:szCs w:val="20"/>
        </w:rPr>
        <w:tab/>
        <w:t xml:space="preserve">Infectious Symptomatic 01 = INTEG( IP02b - NQI1 , 0) </w:t>
      </w:r>
    </w:p>
    <w:p w14:paraId="35766154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Units: People</w:t>
      </w:r>
    </w:p>
    <w:p w14:paraId="198095C1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Number symptomatic infectious (compartment 1)</w:t>
      </w:r>
    </w:p>
    <w:p w14:paraId="74FDD677" w14:textId="77777777" w:rsidR="00CA5750" w:rsidRPr="00CA5750" w:rsidRDefault="00CA5750" w:rsidP="00CA5750">
      <w:pPr>
        <w:rPr>
          <w:sz w:val="20"/>
          <w:szCs w:val="20"/>
        </w:rPr>
      </w:pPr>
    </w:p>
    <w:p w14:paraId="49198CC4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>(22)</w:t>
      </w:r>
      <w:r w:rsidRPr="00CA5750">
        <w:rPr>
          <w:sz w:val="20"/>
          <w:szCs w:val="20"/>
        </w:rPr>
        <w:tab/>
        <w:t xml:space="preserve">Infectious Symptomatic 02 = INTEG( NQI1 - NQI2 , 0) </w:t>
      </w:r>
    </w:p>
    <w:p w14:paraId="743A06A7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Units: People</w:t>
      </w:r>
    </w:p>
    <w:p w14:paraId="711E317F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Number symptomatic infectious (compartment 2)</w:t>
      </w:r>
    </w:p>
    <w:p w14:paraId="2E5DC6A8" w14:textId="77777777" w:rsidR="00CA5750" w:rsidRPr="00CA5750" w:rsidRDefault="00CA5750" w:rsidP="00CA5750">
      <w:pPr>
        <w:rPr>
          <w:sz w:val="20"/>
          <w:szCs w:val="20"/>
        </w:rPr>
      </w:pPr>
    </w:p>
    <w:p w14:paraId="5E9AD5B3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>(24)</w:t>
      </w:r>
      <w:r w:rsidRPr="00CA5750">
        <w:rPr>
          <w:sz w:val="20"/>
          <w:szCs w:val="20"/>
        </w:rPr>
        <w:tab/>
        <w:t xml:space="preserve">IP01 = Infectious </w:t>
      </w:r>
      <w:proofErr w:type="spellStart"/>
      <w:r w:rsidRPr="00CA5750">
        <w:rPr>
          <w:sz w:val="20"/>
          <w:szCs w:val="20"/>
        </w:rPr>
        <w:t>Presymptomatic</w:t>
      </w:r>
      <w:proofErr w:type="spellEnd"/>
      <w:r w:rsidRPr="00CA5750">
        <w:rPr>
          <w:sz w:val="20"/>
          <w:szCs w:val="20"/>
        </w:rPr>
        <w:t xml:space="preserve"> 01 / ( Asymptomatic Infectious Period</w:t>
      </w:r>
    </w:p>
    <w:p w14:paraId="7505167B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 xml:space="preserve">           / 2) </w:t>
      </w:r>
    </w:p>
    <w:p w14:paraId="5F3C6072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Units: People/Day</w:t>
      </w:r>
    </w:p>
    <w:p w14:paraId="2A4CE7AE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 xml:space="preserve">Exit rate from Infected </w:t>
      </w:r>
      <w:proofErr w:type="spellStart"/>
      <w:r w:rsidRPr="00CA5750">
        <w:rPr>
          <w:sz w:val="20"/>
          <w:szCs w:val="20"/>
        </w:rPr>
        <w:t>Presymptomatic</w:t>
      </w:r>
      <w:proofErr w:type="spellEnd"/>
      <w:r w:rsidRPr="00CA5750">
        <w:rPr>
          <w:sz w:val="20"/>
          <w:szCs w:val="20"/>
        </w:rPr>
        <w:t xml:space="preserve"> 01</w:t>
      </w:r>
    </w:p>
    <w:p w14:paraId="6360D820" w14:textId="77777777" w:rsidR="00CA5750" w:rsidRPr="00CA5750" w:rsidRDefault="00CA5750" w:rsidP="00CA5750">
      <w:pPr>
        <w:rPr>
          <w:sz w:val="20"/>
          <w:szCs w:val="20"/>
        </w:rPr>
      </w:pPr>
    </w:p>
    <w:p w14:paraId="15501C45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>(25)</w:t>
      </w:r>
      <w:r w:rsidRPr="00CA5750">
        <w:rPr>
          <w:sz w:val="20"/>
          <w:szCs w:val="20"/>
        </w:rPr>
        <w:tab/>
        <w:t xml:space="preserve">IP02a = Total Exiting IP02 * </w:t>
      </w:r>
      <w:proofErr w:type="spellStart"/>
      <w:r w:rsidRPr="00CA5750">
        <w:rPr>
          <w:sz w:val="20"/>
          <w:szCs w:val="20"/>
        </w:rPr>
        <w:t>ZZProportion</w:t>
      </w:r>
      <w:proofErr w:type="spellEnd"/>
      <w:r w:rsidRPr="00CA5750">
        <w:rPr>
          <w:sz w:val="20"/>
          <w:szCs w:val="20"/>
        </w:rPr>
        <w:t xml:space="preserve"> Asymptomatic f </w:t>
      </w:r>
    </w:p>
    <w:p w14:paraId="3D5931F9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Units: People/Day</w:t>
      </w:r>
    </w:p>
    <w:p w14:paraId="21DEEC0F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</w:r>
    </w:p>
    <w:p w14:paraId="0012C3AF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>(26)</w:t>
      </w:r>
      <w:r w:rsidRPr="00CA5750">
        <w:rPr>
          <w:sz w:val="20"/>
          <w:szCs w:val="20"/>
        </w:rPr>
        <w:tab/>
        <w:t xml:space="preserve">IP02b = Total Exiting IP02 * ( 1 - </w:t>
      </w:r>
      <w:proofErr w:type="spellStart"/>
      <w:r w:rsidRPr="00CA5750">
        <w:rPr>
          <w:sz w:val="20"/>
          <w:szCs w:val="20"/>
        </w:rPr>
        <w:t>ZZProportion</w:t>
      </w:r>
      <w:proofErr w:type="spellEnd"/>
      <w:r w:rsidRPr="00CA5750">
        <w:rPr>
          <w:sz w:val="20"/>
          <w:szCs w:val="20"/>
        </w:rPr>
        <w:t xml:space="preserve"> Asymptomatic f ) </w:t>
      </w:r>
    </w:p>
    <w:p w14:paraId="6AE9C7F2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Units: People/Day</w:t>
      </w:r>
    </w:p>
    <w:p w14:paraId="25A871AC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</w:r>
    </w:p>
    <w:p w14:paraId="4A1DA42F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>(27)</w:t>
      </w:r>
      <w:r w:rsidRPr="00CA5750">
        <w:rPr>
          <w:sz w:val="20"/>
          <w:szCs w:val="20"/>
        </w:rPr>
        <w:tab/>
        <w:t xml:space="preserve">IR = Lambda * Susceptible </w:t>
      </w:r>
    </w:p>
    <w:p w14:paraId="6E306A99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Units: People/Day</w:t>
      </w:r>
    </w:p>
    <w:p w14:paraId="52767361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Infection rate (</w:t>
      </w:r>
      <w:proofErr w:type="spellStart"/>
      <w:r w:rsidRPr="00CA5750">
        <w:rPr>
          <w:sz w:val="20"/>
          <w:szCs w:val="20"/>
        </w:rPr>
        <w:t>indicence</w:t>
      </w:r>
      <w:proofErr w:type="spellEnd"/>
      <w:r w:rsidRPr="00CA5750">
        <w:rPr>
          <w:sz w:val="20"/>
          <w:szCs w:val="20"/>
        </w:rPr>
        <w:t>) in the population</w:t>
      </w:r>
    </w:p>
    <w:p w14:paraId="25353D90" w14:textId="77777777" w:rsidR="00CA5750" w:rsidRPr="00CA5750" w:rsidRDefault="00CA5750" w:rsidP="00CA5750">
      <w:pPr>
        <w:rPr>
          <w:sz w:val="20"/>
          <w:szCs w:val="20"/>
        </w:rPr>
      </w:pPr>
    </w:p>
    <w:p w14:paraId="06877151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>(28)</w:t>
      </w:r>
      <w:r w:rsidRPr="00CA5750">
        <w:rPr>
          <w:sz w:val="20"/>
          <w:szCs w:val="20"/>
        </w:rPr>
        <w:tab/>
        <w:t xml:space="preserve">Lambda = ( ( Beta * C01 Total </w:t>
      </w:r>
      <w:proofErr w:type="spellStart"/>
      <w:r w:rsidRPr="00CA5750">
        <w:rPr>
          <w:sz w:val="20"/>
          <w:szCs w:val="20"/>
        </w:rPr>
        <w:t>Presymptomatic</w:t>
      </w:r>
      <w:proofErr w:type="spellEnd"/>
      <w:r w:rsidRPr="00CA5750">
        <w:rPr>
          <w:sz w:val="20"/>
          <w:szCs w:val="20"/>
        </w:rPr>
        <w:t xml:space="preserve"> Infected ) + ( Beta * </w:t>
      </w:r>
      <w:proofErr w:type="spellStart"/>
      <w:r w:rsidRPr="00CA5750">
        <w:rPr>
          <w:sz w:val="20"/>
          <w:szCs w:val="20"/>
        </w:rPr>
        <w:t>ZZBeta</w:t>
      </w:r>
      <w:proofErr w:type="spellEnd"/>
      <w:r w:rsidRPr="00CA5750">
        <w:rPr>
          <w:sz w:val="20"/>
          <w:szCs w:val="20"/>
        </w:rPr>
        <w:t xml:space="preserve"> Multiplier h</w:t>
      </w:r>
    </w:p>
    <w:p w14:paraId="1512E627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 xml:space="preserve">                * C02 Total Asymptomatic Infected ) + ( Beta * C06 Total Symptomatic Infected</w:t>
      </w:r>
    </w:p>
    <w:p w14:paraId="111422B7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 xml:space="preserve">                ) ) / </w:t>
      </w:r>
      <w:proofErr w:type="spellStart"/>
      <w:r w:rsidRPr="00CA5750">
        <w:rPr>
          <w:sz w:val="20"/>
          <w:szCs w:val="20"/>
        </w:rPr>
        <w:t>ZZTotal</w:t>
      </w:r>
      <w:proofErr w:type="spellEnd"/>
      <w:r w:rsidRPr="00CA5750">
        <w:rPr>
          <w:sz w:val="20"/>
          <w:szCs w:val="20"/>
        </w:rPr>
        <w:t xml:space="preserve"> Population </w:t>
      </w:r>
    </w:p>
    <w:p w14:paraId="4C8470F7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Units: 1/Day</w:t>
      </w:r>
    </w:p>
    <w:p w14:paraId="4DAB8C5B" w14:textId="46B22641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Force of infection, with contributions from all of the infected compartments.</w:t>
      </w:r>
    </w:p>
    <w:p w14:paraId="49346D0E" w14:textId="3B725D5C" w:rsidR="00CA5750" w:rsidRDefault="00CA5750" w:rsidP="00CA5750">
      <w:pPr>
        <w:rPr>
          <w:sz w:val="20"/>
          <w:szCs w:val="20"/>
        </w:rPr>
      </w:pPr>
    </w:p>
    <w:p w14:paraId="2D7472C8" w14:textId="67642CC2" w:rsidR="00CC06D3" w:rsidRDefault="00CC06D3" w:rsidP="00CA5750">
      <w:pPr>
        <w:rPr>
          <w:sz w:val="20"/>
          <w:szCs w:val="20"/>
        </w:rPr>
      </w:pPr>
    </w:p>
    <w:p w14:paraId="091600F8" w14:textId="2C2FF28D" w:rsidR="00CC06D3" w:rsidRDefault="00CC06D3" w:rsidP="00CA5750">
      <w:pPr>
        <w:rPr>
          <w:sz w:val="20"/>
          <w:szCs w:val="20"/>
        </w:rPr>
      </w:pPr>
    </w:p>
    <w:p w14:paraId="4678D780" w14:textId="77777777" w:rsidR="00CC06D3" w:rsidRPr="00CA5750" w:rsidRDefault="00CC06D3" w:rsidP="00CA5750">
      <w:pPr>
        <w:rPr>
          <w:sz w:val="20"/>
          <w:szCs w:val="20"/>
        </w:rPr>
      </w:pPr>
    </w:p>
    <w:p w14:paraId="7B487E6F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lastRenderedPageBreak/>
        <w:t>(29)</w:t>
      </w:r>
      <w:r w:rsidRPr="00CA5750">
        <w:rPr>
          <w:sz w:val="20"/>
          <w:szCs w:val="20"/>
        </w:rPr>
        <w:tab/>
        <w:t xml:space="preserve">Net Infectious Period for Infection Compartments = </w:t>
      </w:r>
      <w:proofErr w:type="spellStart"/>
      <w:r w:rsidRPr="00CA5750">
        <w:rPr>
          <w:sz w:val="20"/>
          <w:szCs w:val="20"/>
        </w:rPr>
        <w:t>ZZTotal</w:t>
      </w:r>
      <w:proofErr w:type="spellEnd"/>
      <w:r w:rsidRPr="00CA5750">
        <w:rPr>
          <w:sz w:val="20"/>
          <w:szCs w:val="20"/>
        </w:rPr>
        <w:t xml:space="preserve"> Infectious Period D</w:t>
      </w:r>
    </w:p>
    <w:p w14:paraId="27276C0D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 xml:space="preserve">      + </w:t>
      </w:r>
      <w:proofErr w:type="spellStart"/>
      <w:r w:rsidRPr="00CA5750">
        <w:rPr>
          <w:sz w:val="20"/>
          <w:szCs w:val="20"/>
        </w:rPr>
        <w:t>ZZLatent</w:t>
      </w:r>
      <w:proofErr w:type="spellEnd"/>
      <w:r w:rsidRPr="00CA5750">
        <w:rPr>
          <w:sz w:val="20"/>
          <w:szCs w:val="20"/>
        </w:rPr>
        <w:t xml:space="preserve"> Period L - </w:t>
      </w:r>
      <w:proofErr w:type="spellStart"/>
      <w:r w:rsidRPr="00CA5750">
        <w:rPr>
          <w:sz w:val="20"/>
          <w:szCs w:val="20"/>
        </w:rPr>
        <w:t>ZZIncubation</w:t>
      </w:r>
      <w:proofErr w:type="spellEnd"/>
      <w:r w:rsidRPr="00CA5750">
        <w:rPr>
          <w:sz w:val="20"/>
          <w:szCs w:val="20"/>
        </w:rPr>
        <w:t xml:space="preserve"> Period C </w:t>
      </w:r>
    </w:p>
    <w:p w14:paraId="2E68EECA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Units: Day</w:t>
      </w:r>
    </w:p>
    <w:p w14:paraId="0A9D7A7A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Infectious period to be applied to infectious compartments</w:t>
      </w:r>
    </w:p>
    <w:p w14:paraId="56704B8C" w14:textId="77777777" w:rsidR="00CA5750" w:rsidRPr="00CA5750" w:rsidRDefault="00CA5750" w:rsidP="00CA5750">
      <w:pPr>
        <w:rPr>
          <w:sz w:val="20"/>
          <w:szCs w:val="20"/>
        </w:rPr>
      </w:pPr>
    </w:p>
    <w:p w14:paraId="2D0F20AA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>(30)</w:t>
      </w:r>
      <w:r w:rsidRPr="00CA5750">
        <w:rPr>
          <w:sz w:val="20"/>
          <w:szCs w:val="20"/>
        </w:rPr>
        <w:tab/>
        <w:t>NQI1 = Infectious Symptomatic 01 / ( Net Infectious Period for Infection Compartments</w:t>
      </w:r>
    </w:p>
    <w:p w14:paraId="3864D554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 xml:space="preserve">           / 2) </w:t>
      </w:r>
    </w:p>
    <w:p w14:paraId="0F58BA81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Units: People/Day</w:t>
      </w:r>
    </w:p>
    <w:p w14:paraId="59F7A92C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</w:r>
    </w:p>
    <w:p w14:paraId="0D21F3AD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>(31)</w:t>
      </w:r>
      <w:r w:rsidRPr="00CA5750">
        <w:rPr>
          <w:sz w:val="20"/>
          <w:szCs w:val="20"/>
        </w:rPr>
        <w:tab/>
        <w:t>NQI2 = Infectious Symptomatic 02 / ( Net Infectious Period for Infection Compartments</w:t>
      </w:r>
    </w:p>
    <w:p w14:paraId="6A8DDC88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 xml:space="preserve">           / 2) </w:t>
      </w:r>
    </w:p>
    <w:p w14:paraId="5F523F72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Units: People/Day</w:t>
      </w:r>
    </w:p>
    <w:p w14:paraId="7158E3C9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</w:r>
    </w:p>
    <w:p w14:paraId="7A277B05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>(32)</w:t>
      </w:r>
      <w:r w:rsidRPr="00CA5750">
        <w:rPr>
          <w:sz w:val="20"/>
          <w:szCs w:val="20"/>
        </w:rPr>
        <w:tab/>
      </w:r>
      <w:proofErr w:type="spellStart"/>
      <w:r w:rsidRPr="00CA5750">
        <w:rPr>
          <w:sz w:val="20"/>
          <w:szCs w:val="20"/>
        </w:rPr>
        <w:t>ReportedCases</w:t>
      </w:r>
      <w:proofErr w:type="spellEnd"/>
      <w:r w:rsidRPr="00CA5750">
        <w:rPr>
          <w:sz w:val="20"/>
          <w:szCs w:val="20"/>
        </w:rPr>
        <w:t xml:space="preserve"> = Infected Reporting in Progress / ZZ Reporting Delay </w:t>
      </w:r>
    </w:p>
    <w:p w14:paraId="57A76953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Units: People/Day</w:t>
      </w:r>
    </w:p>
    <w:p w14:paraId="4C806E64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Reported Cases</w:t>
      </w:r>
    </w:p>
    <w:p w14:paraId="7617D8FA" w14:textId="77777777" w:rsidR="00CA5750" w:rsidRPr="00CA5750" w:rsidRDefault="00CA5750" w:rsidP="00CA5750">
      <w:pPr>
        <w:rPr>
          <w:sz w:val="20"/>
          <w:szCs w:val="20"/>
        </w:rPr>
      </w:pPr>
    </w:p>
    <w:p w14:paraId="0BEBE92F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>(34)</w:t>
      </w:r>
      <w:r w:rsidRPr="00CA5750">
        <w:rPr>
          <w:sz w:val="20"/>
          <w:szCs w:val="20"/>
        </w:rPr>
        <w:tab/>
        <w:t xml:space="preserve">Susceptible = INTEG( - IR , </w:t>
      </w:r>
      <w:proofErr w:type="spellStart"/>
      <w:r w:rsidRPr="00CA5750">
        <w:rPr>
          <w:sz w:val="20"/>
          <w:szCs w:val="20"/>
        </w:rPr>
        <w:t>ZZTotal</w:t>
      </w:r>
      <w:proofErr w:type="spellEnd"/>
      <w:r w:rsidRPr="00CA5750">
        <w:rPr>
          <w:sz w:val="20"/>
          <w:szCs w:val="20"/>
        </w:rPr>
        <w:t xml:space="preserve"> Population - </w:t>
      </w:r>
      <w:proofErr w:type="spellStart"/>
      <w:r w:rsidRPr="00CA5750">
        <w:rPr>
          <w:sz w:val="20"/>
          <w:szCs w:val="20"/>
        </w:rPr>
        <w:t>ZZNumber</w:t>
      </w:r>
      <w:proofErr w:type="spellEnd"/>
      <w:r w:rsidRPr="00CA5750">
        <w:rPr>
          <w:sz w:val="20"/>
          <w:szCs w:val="20"/>
        </w:rPr>
        <w:t xml:space="preserve"> Seeds ) </w:t>
      </w:r>
    </w:p>
    <w:p w14:paraId="745D5503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Units: People</w:t>
      </w:r>
    </w:p>
    <w:p w14:paraId="3B9342FC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Model Equation (1)</w:t>
      </w:r>
    </w:p>
    <w:p w14:paraId="1B7D90CB" w14:textId="77777777" w:rsidR="00CA5750" w:rsidRPr="00CA5750" w:rsidRDefault="00CA5750" w:rsidP="00CA5750">
      <w:pPr>
        <w:rPr>
          <w:sz w:val="20"/>
          <w:szCs w:val="20"/>
        </w:rPr>
      </w:pPr>
    </w:p>
    <w:p w14:paraId="3B288E05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>(36)</w:t>
      </w:r>
      <w:r w:rsidRPr="00CA5750">
        <w:rPr>
          <w:sz w:val="20"/>
          <w:szCs w:val="20"/>
        </w:rPr>
        <w:tab/>
        <w:t xml:space="preserve">Total Exiting IP02 = Infectious </w:t>
      </w:r>
      <w:proofErr w:type="spellStart"/>
      <w:r w:rsidRPr="00CA5750">
        <w:rPr>
          <w:sz w:val="20"/>
          <w:szCs w:val="20"/>
        </w:rPr>
        <w:t>Presymptomatic</w:t>
      </w:r>
      <w:proofErr w:type="spellEnd"/>
      <w:r w:rsidRPr="00CA5750">
        <w:rPr>
          <w:sz w:val="20"/>
          <w:szCs w:val="20"/>
        </w:rPr>
        <w:t xml:space="preserve"> 02 / ( Asymptomatic Infectious Period</w:t>
      </w:r>
    </w:p>
    <w:p w14:paraId="1DDD1A3A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 xml:space="preserve">           / 2) </w:t>
      </w:r>
    </w:p>
    <w:p w14:paraId="4643F6B1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Units: People/Day</w:t>
      </w:r>
    </w:p>
    <w:p w14:paraId="385BB30D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 xml:space="preserve">Total exit rate from Infected </w:t>
      </w:r>
      <w:proofErr w:type="spellStart"/>
      <w:r w:rsidRPr="00CA5750">
        <w:rPr>
          <w:sz w:val="20"/>
          <w:szCs w:val="20"/>
        </w:rPr>
        <w:t>Presymptomatic</w:t>
      </w:r>
      <w:proofErr w:type="spellEnd"/>
      <w:r w:rsidRPr="00CA5750">
        <w:rPr>
          <w:sz w:val="20"/>
          <w:szCs w:val="20"/>
        </w:rPr>
        <w:t xml:space="preserve"> 02</w:t>
      </w:r>
    </w:p>
    <w:p w14:paraId="30F0CFE4" w14:textId="77777777" w:rsidR="00CA5750" w:rsidRPr="00CA5750" w:rsidRDefault="00CA5750" w:rsidP="00CA5750">
      <w:pPr>
        <w:rPr>
          <w:sz w:val="20"/>
          <w:szCs w:val="20"/>
        </w:rPr>
      </w:pPr>
    </w:p>
    <w:p w14:paraId="21643353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>(37)</w:t>
      </w:r>
      <w:r w:rsidRPr="00CA5750">
        <w:rPr>
          <w:sz w:val="20"/>
          <w:szCs w:val="20"/>
        </w:rPr>
        <w:tab/>
        <w:t>ZZ Reporting Delay = 1</w:t>
      </w:r>
    </w:p>
    <w:p w14:paraId="1C11B44C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Units: Day</w:t>
      </w:r>
    </w:p>
    <w:p w14:paraId="6E3E8379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Reporting delay in obtaining results.</w:t>
      </w:r>
    </w:p>
    <w:p w14:paraId="6F46BE2D" w14:textId="77777777" w:rsidR="00CA5750" w:rsidRPr="00CA5750" w:rsidRDefault="00CA5750" w:rsidP="00CA5750">
      <w:pPr>
        <w:rPr>
          <w:sz w:val="20"/>
          <w:szCs w:val="20"/>
        </w:rPr>
      </w:pPr>
    </w:p>
    <w:p w14:paraId="07FAC30E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>(38)</w:t>
      </w:r>
      <w:r w:rsidRPr="00CA5750">
        <w:rPr>
          <w:sz w:val="20"/>
          <w:szCs w:val="20"/>
        </w:rPr>
        <w:tab/>
      </w:r>
      <w:proofErr w:type="spellStart"/>
      <w:r w:rsidRPr="00CA5750">
        <w:rPr>
          <w:sz w:val="20"/>
          <w:szCs w:val="20"/>
        </w:rPr>
        <w:t>ZZBeta</w:t>
      </w:r>
      <w:proofErr w:type="spellEnd"/>
      <w:r w:rsidRPr="00CA5750">
        <w:rPr>
          <w:sz w:val="20"/>
          <w:szCs w:val="20"/>
        </w:rPr>
        <w:t xml:space="preserve"> Calibrated = 0.157925</w:t>
      </w:r>
    </w:p>
    <w:p w14:paraId="3A19A98E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Units: 1/Day</w:t>
      </w:r>
    </w:p>
    <w:p w14:paraId="058A92A4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 xml:space="preserve">Infectiousness of a contact between an infected and susceptible. </w:t>
      </w:r>
    </w:p>
    <w:p w14:paraId="30286031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</w:r>
      <w:r w:rsidRPr="00CA5750">
        <w:rPr>
          <w:sz w:val="20"/>
          <w:szCs w:val="20"/>
        </w:rPr>
        <w:tab/>
      </w:r>
      <w:r w:rsidRPr="00CA5750">
        <w:rPr>
          <w:sz w:val="20"/>
          <w:szCs w:val="20"/>
        </w:rPr>
        <w:tab/>
        <w:t>To be initially estimated using calibration methods</w:t>
      </w:r>
    </w:p>
    <w:p w14:paraId="17FEFDA3" w14:textId="77777777" w:rsidR="00CA5750" w:rsidRPr="00CA5750" w:rsidRDefault="00CA5750" w:rsidP="00CA5750">
      <w:pPr>
        <w:rPr>
          <w:sz w:val="20"/>
          <w:szCs w:val="20"/>
        </w:rPr>
      </w:pPr>
    </w:p>
    <w:p w14:paraId="2C5514C8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>(39)</w:t>
      </w:r>
      <w:r w:rsidRPr="00CA5750">
        <w:rPr>
          <w:sz w:val="20"/>
          <w:szCs w:val="20"/>
        </w:rPr>
        <w:tab/>
      </w:r>
      <w:proofErr w:type="spellStart"/>
      <w:r w:rsidRPr="00CA5750">
        <w:rPr>
          <w:sz w:val="20"/>
          <w:szCs w:val="20"/>
        </w:rPr>
        <w:t>ZZBeta</w:t>
      </w:r>
      <w:proofErr w:type="spellEnd"/>
      <w:r w:rsidRPr="00CA5750">
        <w:rPr>
          <w:sz w:val="20"/>
          <w:szCs w:val="20"/>
        </w:rPr>
        <w:t xml:space="preserve"> Multiplier h = 0.516055</w:t>
      </w:r>
    </w:p>
    <w:p w14:paraId="570B09D5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 xml:space="preserve">Units: </w:t>
      </w:r>
      <w:proofErr w:type="spellStart"/>
      <w:r w:rsidRPr="00CA5750">
        <w:rPr>
          <w:sz w:val="20"/>
          <w:szCs w:val="20"/>
        </w:rPr>
        <w:t>Dmnl</w:t>
      </w:r>
      <w:proofErr w:type="spellEnd"/>
    </w:p>
    <w:p w14:paraId="5D850DAA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 xml:space="preserve">Multiplicative factor for reduction in infectiousness of </w:t>
      </w:r>
    </w:p>
    <w:p w14:paraId="546A1211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</w:r>
      <w:r w:rsidRPr="00CA5750">
        <w:rPr>
          <w:sz w:val="20"/>
          <w:szCs w:val="20"/>
        </w:rPr>
        <w:tab/>
      </w:r>
      <w:r w:rsidRPr="00CA5750">
        <w:rPr>
          <w:sz w:val="20"/>
          <w:szCs w:val="20"/>
        </w:rPr>
        <w:tab/>
        <w:t>asymptomatic infected compartment</w:t>
      </w:r>
    </w:p>
    <w:p w14:paraId="0443F1D1" w14:textId="77777777" w:rsidR="00CA5750" w:rsidRPr="00CA5750" w:rsidRDefault="00CA5750" w:rsidP="00CA5750">
      <w:pPr>
        <w:rPr>
          <w:sz w:val="20"/>
          <w:szCs w:val="20"/>
        </w:rPr>
      </w:pPr>
    </w:p>
    <w:p w14:paraId="3DA09806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>(40)</w:t>
      </w:r>
      <w:r w:rsidRPr="00CA5750">
        <w:rPr>
          <w:sz w:val="20"/>
          <w:szCs w:val="20"/>
        </w:rPr>
        <w:tab/>
      </w:r>
      <w:proofErr w:type="spellStart"/>
      <w:r w:rsidRPr="00CA5750">
        <w:rPr>
          <w:sz w:val="20"/>
          <w:szCs w:val="20"/>
        </w:rPr>
        <w:t>ZZContact</w:t>
      </w:r>
      <w:proofErr w:type="spellEnd"/>
      <w:r w:rsidRPr="00CA5750">
        <w:rPr>
          <w:sz w:val="20"/>
          <w:szCs w:val="20"/>
        </w:rPr>
        <w:t xml:space="preserve"> Multiplier = 1</w:t>
      </w:r>
    </w:p>
    <w:p w14:paraId="54F4E164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 xml:space="preserve">Units: </w:t>
      </w:r>
      <w:proofErr w:type="spellStart"/>
      <w:r w:rsidRPr="00CA5750">
        <w:rPr>
          <w:sz w:val="20"/>
          <w:szCs w:val="20"/>
        </w:rPr>
        <w:t>Dmnl</w:t>
      </w:r>
      <w:proofErr w:type="spellEnd"/>
    </w:p>
    <w:p w14:paraId="5177908B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A multiplier to model physical distancing. 1 = normal contacts</w:t>
      </w:r>
    </w:p>
    <w:p w14:paraId="72F10ED1" w14:textId="77777777" w:rsidR="00CA5750" w:rsidRPr="00CA5750" w:rsidRDefault="00CA5750" w:rsidP="00CA5750">
      <w:pPr>
        <w:rPr>
          <w:sz w:val="20"/>
          <w:szCs w:val="20"/>
        </w:rPr>
      </w:pPr>
    </w:p>
    <w:p w14:paraId="24D25E77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>(41)</w:t>
      </w:r>
      <w:r w:rsidRPr="00CA5750">
        <w:rPr>
          <w:sz w:val="20"/>
          <w:szCs w:val="20"/>
        </w:rPr>
        <w:tab/>
      </w:r>
      <w:proofErr w:type="spellStart"/>
      <w:r w:rsidRPr="00CA5750">
        <w:rPr>
          <w:sz w:val="20"/>
          <w:szCs w:val="20"/>
        </w:rPr>
        <w:t>ZZIncubation</w:t>
      </w:r>
      <w:proofErr w:type="spellEnd"/>
      <w:r w:rsidRPr="00CA5750">
        <w:rPr>
          <w:sz w:val="20"/>
          <w:szCs w:val="20"/>
        </w:rPr>
        <w:t xml:space="preserve"> Period C = 5</w:t>
      </w:r>
    </w:p>
    <w:p w14:paraId="357EBC7E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Units: Day</w:t>
      </w:r>
    </w:p>
    <w:p w14:paraId="5A120FA1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Duration of time at incubation stage</w:t>
      </w:r>
    </w:p>
    <w:p w14:paraId="01EE75E0" w14:textId="77777777" w:rsidR="00CA5750" w:rsidRPr="00CA5750" w:rsidRDefault="00CA5750" w:rsidP="00CA5750">
      <w:pPr>
        <w:rPr>
          <w:sz w:val="20"/>
          <w:szCs w:val="20"/>
        </w:rPr>
      </w:pPr>
    </w:p>
    <w:p w14:paraId="342CB272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>(42)</w:t>
      </w:r>
      <w:r w:rsidRPr="00CA5750">
        <w:rPr>
          <w:sz w:val="20"/>
          <w:szCs w:val="20"/>
        </w:rPr>
        <w:tab/>
      </w:r>
      <w:proofErr w:type="spellStart"/>
      <w:r w:rsidRPr="00CA5750">
        <w:rPr>
          <w:sz w:val="20"/>
          <w:szCs w:val="20"/>
        </w:rPr>
        <w:t>ZZLatent</w:t>
      </w:r>
      <w:proofErr w:type="spellEnd"/>
      <w:r w:rsidRPr="00CA5750">
        <w:rPr>
          <w:sz w:val="20"/>
          <w:szCs w:val="20"/>
        </w:rPr>
        <w:t xml:space="preserve"> Period L = 3.7</w:t>
      </w:r>
    </w:p>
    <w:p w14:paraId="31C68F5E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Units: Day</w:t>
      </w:r>
    </w:p>
    <w:p w14:paraId="2976CC5C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Duration of time in incubation stage</w:t>
      </w:r>
    </w:p>
    <w:p w14:paraId="4D8ABCA3" w14:textId="77777777" w:rsidR="00CA5750" w:rsidRPr="00CA5750" w:rsidRDefault="00CA5750" w:rsidP="00CA5750">
      <w:pPr>
        <w:rPr>
          <w:sz w:val="20"/>
          <w:szCs w:val="20"/>
        </w:rPr>
      </w:pPr>
    </w:p>
    <w:p w14:paraId="5E73A389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>(43)</w:t>
      </w:r>
      <w:r w:rsidRPr="00CA5750">
        <w:rPr>
          <w:sz w:val="20"/>
          <w:szCs w:val="20"/>
        </w:rPr>
        <w:tab/>
      </w:r>
      <w:proofErr w:type="spellStart"/>
      <w:r w:rsidRPr="00CA5750">
        <w:rPr>
          <w:sz w:val="20"/>
          <w:szCs w:val="20"/>
        </w:rPr>
        <w:t>ZZNumber</w:t>
      </w:r>
      <w:proofErr w:type="spellEnd"/>
      <w:r w:rsidRPr="00CA5750">
        <w:rPr>
          <w:sz w:val="20"/>
          <w:szCs w:val="20"/>
        </w:rPr>
        <w:t xml:space="preserve"> Seeds = 1</w:t>
      </w:r>
    </w:p>
    <w:p w14:paraId="1555B54F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Units: People</w:t>
      </w:r>
    </w:p>
    <w:p w14:paraId="141958D1" w14:textId="0040FE8B" w:rsid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Number of seeds initially importing the virus</w:t>
      </w:r>
    </w:p>
    <w:p w14:paraId="5871DE01" w14:textId="235EBF75" w:rsidR="00CC06D3" w:rsidRDefault="00CC06D3" w:rsidP="00CA5750">
      <w:pPr>
        <w:rPr>
          <w:sz w:val="20"/>
          <w:szCs w:val="20"/>
        </w:rPr>
      </w:pPr>
    </w:p>
    <w:p w14:paraId="2B70F77C" w14:textId="77777777" w:rsidR="00CA5750" w:rsidRPr="00CA5750" w:rsidRDefault="00CA5750" w:rsidP="00CA5750">
      <w:pPr>
        <w:rPr>
          <w:sz w:val="20"/>
          <w:szCs w:val="20"/>
        </w:rPr>
      </w:pPr>
    </w:p>
    <w:p w14:paraId="27D3144F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lastRenderedPageBreak/>
        <w:t>(44)</w:t>
      </w:r>
      <w:r w:rsidRPr="00CA5750">
        <w:rPr>
          <w:sz w:val="20"/>
          <w:szCs w:val="20"/>
        </w:rPr>
        <w:tab/>
      </w:r>
      <w:proofErr w:type="spellStart"/>
      <w:r w:rsidRPr="00CA5750">
        <w:rPr>
          <w:sz w:val="20"/>
          <w:szCs w:val="20"/>
        </w:rPr>
        <w:t>ZZProportion</w:t>
      </w:r>
      <w:proofErr w:type="spellEnd"/>
      <w:r w:rsidRPr="00CA5750">
        <w:rPr>
          <w:sz w:val="20"/>
          <w:szCs w:val="20"/>
        </w:rPr>
        <w:t xml:space="preserve"> Asymptomatic f = 0.23354</w:t>
      </w:r>
    </w:p>
    <w:p w14:paraId="67BEE061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 xml:space="preserve">Units: </w:t>
      </w:r>
      <w:proofErr w:type="spellStart"/>
      <w:r w:rsidRPr="00CA5750">
        <w:rPr>
          <w:sz w:val="20"/>
          <w:szCs w:val="20"/>
        </w:rPr>
        <w:t>Dmnl</w:t>
      </w:r>
      <w:proofErr w:type="spellEnd"/>
    </w:p>
    <w:p w14:paraId="20B2E698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Proportion of infected who show symptoms</w:t>
      </w:r>
    </w:p>
    <w:p w14:paraId="0A452AA4" w14:textId="77777777" w:rsidR="00CA5750" w:rsidRPr="00CA5750" w:rsidRDefault="00CA5750" w:rsidP="00CA5750">
      <w:pPr>
        <w:rPr>
          <w:sz w:val="20"/>
          <w:szCs w:val="20"/>
        </w:rPr>
      </w:pPr>
    </w:p>
    <w:p w14:paraId="1A818BC1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>(45)</w:t>
      </w:r>
      <w:r w:rsidRPr="00CA5750">
        <w:rPr>
          <w:sz w:val="20"/>
          <w:szCs w:val="20"/>
        </w:rPr>
        <w:tab/>
      </w:r>
      <w:proofErr w:type="spellStart"/>
      <w:r w:rsidRPr="00CA5750">
        <w:rPr>
          <w:sz w:val="20"/>
          <w:szCs w:val="20"/>
        </w:rPr>
        <w:t>ZZSymptomatic</w:t>
      </w:r>
      <w:proofErr w:type="spellEnd"/>
      <w:r w:rsidRPr="00CA5750">
        <w:rPr>
          <w:sz w:val="20"/>
          <w:szCs w:val="20"/>
        </w:rPr>
        <w:t xml:space="preserve"> Testing Fraction = 0.735</w:t>
      </w:r>
    </w:p>
    <w:p w14:paraId="76DB2B19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 xml:space="preserve">Units: </w:t>
      </w:r>
      <w:proofErr w:type="spellStart"/>
      <w:r w:rsidRPr="00CA5750">
        <w:rPr>
          <w:sz w:val="20"/>
          <w:szCs w:val="20"/>
        </w:rPr>
        <w:t>Dmnl</w:t>
      </w:r>
      <w:proofErr w:type="spellEnd"/>
    </w:p>
    <w:p w14:paraId="511162EE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Fraction of symptomatic people tested</w:t>
      </w:r>
    </w:p>
    <w:p w14:paraId="230D2040" w14:textId="77777777" w:rsidR="00CA5750" w:rsidRPr="00CA5750" w:rsidRDefault="00CA5750" w:rsidP="00CA5750">
      <w:pPr>
        <w:rPr>
          <w:sz w:val="20"/>
          <w:szCs w:val="20"/>
        </w:rPr>
      </w:pPr>
    </w:p>
    <w:p w14:paraId="499AFE48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>(46)</w:t>
      </w:r>
      <w:r w:rsidRPr="00CA5750">
        <w:rPr>
          <w:sz w:val="20"/>
          <w:szCs w:val="20"/>
        </w:rPr>
        <w:tab/>
      </w:r>
      <w:proofErr w:type="spellStart"/>
      <w:r w:rsidRPr="00CA5750">
        <w:rPr>
          <w:sz w:val="20"/>
          <w:szCs w:val="20"/>
        </w:rPr>
        <w:t>ZZTotal</w:t>
      </w:r>
      <w:proofErr w:type="spellEnd"/>
      <w:r w:rsidRPr="00CA5750">
        <w:rPr>
          <w:sz w:val="20"/>
          <w:szCs w:val="20"/>
        </w:rPr>
        <w:t xml:space="preserve"> Infectious Period D = 4</w:t>
      </w:r>
    </w:p>
    <w:p w14:paraId="5A19F17D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Units: Day</w:t>
      </w:r>
    </w:p>
    <w:p w14:paraId="30522061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Duration of infectiousness</w:t>
      </w:r>
    </w:p>
    <w:p w14:paraId="59B0E627" w14:textId="77777777" w:rsidR="00CA5750" w:rsidRPr="00CA5750" w:rsidRDefault="00CA5750" w:rsidP="00CA5750">
      <w:pPr>
        <w:rPr>
          <w:sz w:val="20"/>
          <w:szCs w:val="20"/>
        </w:rPr>
      </w:pPr>
    </w:p>
    <w:p w14:paraId="727A59DB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>(47)</w:t>
      </w:r>
      <w:r w:rsidRPr="00CA5750">
        <w:rPr>
          <w:sz w:val="20"/>
          <w:szCs w:val="20"/>
        </w:rPr>
        <w:tab/>
      </w:r>
      <w:proofErr w:type="spellStart"/>
      <w:r w:rsidRPr="00CA5750">
        <w:rPr>
          <w:sz w:val="20"/>
          <w:szCs w:val="20"/>
        </w:rPr>
        <w:t>ZZTotal</w:t>
      </w:r>
      <w:proofErr w:type="spellEnd"/>
      <w:r w:rsidRPr="00CA5750">
        <w:rPr>
          <w:sz w:val="20"/>
          <w:szCs w:val="20"/>
        </w:rPr>
        <w:t xml:space="preserve"> Population = 4.99997e+06</w:t>
      </w:r>
    </w:p>
    <w:p w14:paraId="5AD611C8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Units: People</w:t>
      </w:r>
    </w:p>
    <w:p w14:paraId="6174FCCC" w14:textId="77777777" w:rsidR="00CA5750" w:rsidRPr="00CA5750" w:rsidRDefault="00CA5750" w:rsidP="00CA5750">
      <w:pPr>
        <w:rPr>
          <w:sz w:val="20"/>
          <w:szCs w:val="20"/>
        </w:rPr>
      </w:pPr>
      <w:r w:rsidRPr="00CA5750">
        <w:rPr>
          <w:sz w:val="20"/>
          <w:szCs w:val="20"/>
        </w:rPr>
        <w:tab/>
        <w:t>Total Population at outset of epidemic</w:t>
      </w:r>
    </w:p>
    <w:p w14:paraId="7052D6E0" w14:textId="77777777" w:rsidR="0075332E" w:rsidRPr="00CA5750" w:rsidRDefault="0075332E" w:rsidP="0075332E">
      <w:pPr>
        <w:rPr>
          <w:sz w:val="22"/>
          <w:szCs w:val="22"/>
        </w:rPr>
      </w:pPr>
    </w:p>
    <w:p w14:paraId="6E5D1111" w14:textId="77777777" w:rsidR="00662A33" w:rsidRPr="007E4305" w:rsidRDefault="00662A33"/>
    <w:sectPr w:rsidR="00662A33" w:rsidRPr="007E4305" w:rsidSect="001528B2">
      <w:pgSz w:w="11900" w:h="1682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AD68F" w14:textId="77777777" w:rsidR="00655BEF" w:rsidRDefault="00655BEF" w:rsidP="001528B2">
      <w:r>
        <w:separator/>
      </w:r>
    </w:p>
  </w:endnote>
  <w:endnote w:type="continuationSeparator" w:id="0">
    <w:p w14:paraId="7FFE8089" w14:textId="77777777" w:rsidR="00655BEF" w:rsidRDefault="00655BEF" w:rsidP="00152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5968295"/>
      <w:docPartObj>
        <w:docPartGallery w:val="Page Numbers (Bottom of Page)"/>
        <w:docPartUnique/>
      </w:docPartObj>
    </w:sdtPr>
    <w:sdtContent>
      <w:p w14:paraId="2BC7A08E" w14:textId="23AB394C" w:rsidR="00902498" w:rsidRDefault="00902498" w:rsidP="0090249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3D2DF26" w14:textId="77777777" w:rsidR="00902498" w:rsidRDefault="00902498" w:rsidP="001528B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644943941"/>
      <w:docPartObj>
        <w:docPartGallery w:val="Page Numbers (Bottom of Page)"/>
        <w:docPartUnique/>
      </w:docPartObj>
    </w:sdtPr>
    <w:sdtContent>
      <w:p w14:paraId="3605F037" w14:textId="6F2E545D" w:rsidR="00902498" w:rsidRDefault="00902498" w:rsidP="0090249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6542B18" w14:textId="77777777" w:rsidR="00902498" w:rsidRDefault="00902498" w:rsidP="001528B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166524" w14:textId="77777777" w:rsidR="00655BEF" w:rsidRDefault="00655BEF" w:rsidP="001528B2">
      <w:r>
        <w:separator/>
      </w:r>
    </w:p>
  </w:footnote>
  <w:footnote w:type="continuationSeparator" w:id="0">
    <w:p w14:paraId="37CF62B6" w14:textId="77777777" w:rsidR="00655BEF" w:rsidRDefault="00655BEF" w:rsidP="001528B2">
      <w:r>
        <w:continuationSeparator/>
      </w:r>
    </w:p>
  </w:footnote>
  <w:footnote w:id="1">
    <w:p w14:paraId="5413179D" w14:textId="51580209" w:rsidR="00022077" w:rsidRPr="00022077" w:rsidRDefault="00022077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456FE3">
          <w:rPr>
            <w:rStyle w:val="Hyperlink"/>
          </w:rPr>
          <w:t>https://www.epicx-lab.com/uploads/9/6/9/4/9694133/inserm-covid-19_report_lockdown_idf-20200412.pdf</w:t>
        </w:r>
      </w:hyperlink>
      <w:r>
        <w:t xml:space="preserve"> </w:t>
      </w:r>
    </w:p>
  </w:footnote>
  <w:footnote w:id="2">
    <w:p w14:paraId="138E01B9" w14:textId="6C9BDF8C" w:rsidR="008A4747" w:rsidRPr="008A4747" w:rsidRDefault="008A4747" w:rsidP="008A474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Vynnycky</w:t>
      </w:r>
      <w:proofErr w:type="spellEnd"/>
      <w:r>
        <w:t xml:space="preserve">, Emilia, and Richard White. An introduction to infectious disease modelling. OUP </w:t>
      </w:r>
      <w:r>
        <w:t>O</w:t>
      </w:r>
      <w:r>
        <w:t>xford, 2010</w:t>
      </w:r>
      <w:r>
        <w:t>.</w:t>
      </w:r>
      <w:r>
        <w:tab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055A8F"/>
    <w:multiLevelType w:val="hybridMultilevel"/>
    <w:tmpl w:val="DF90315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AA05071"/>
    <w:multiLevelType w:val="hybridMultilevel"/>
    <w:tmpl w:val="6B40F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F41536"/>
    <w:multiLevelType w:val="hybridMultilevel"/>
    <w:tmpl w:val="C31A5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B7F"/>
    <w:rsid w:val="00011954"/>
    <w:rsid w:val="00022077"/>
    <w:rsid w:val="0003021B"/>
    <w:rsid w:val="00034E06"/>
    <w:rsid w:val="0008522B"/>
    <w:rsid w:val="00095E18"/>
    <w:rsid w:val="000C0754"/>
    <w:rsid w:val="000C69E6"/>
    <w:rsid w:val="000E63D3"/>
    <w:rsid w:val="000F156D"/>
    <w:rsid w:val="0010331D"/>
    <w:rsid w:val="00110878"/>
    <w:rsid w:val="0011137C"/>
    <w:rsid w:val="0011551D"/>
    <w:rsid w:val="0012153D"/>
    <w:rsid w:val="00123FB3"/>
    <w:rsid w:val="00124032"/>
    <w:rsid w:val="00133A8A"/>
    <w:rsid w:val="001528B2"/>
    <w:rsid w:val="001555A3"/>
    <w:rsid w:val="00161E02"/>
    <w:rsid w:val="0018084E"/>
    <w:rsid w:val="001A1282"/>
    <w:rsid w:val="001C29CD"/>
    <w:rsid w:val="001C6B7F"/>
    <w:rsid w:val="001D3050"/>
    <w:rsid w:val="001E7DFF"/>
    <w:rsid w:val="0021106E"/>
    <w:rsid w:val="002152D4"/>
    <w:rsid w:val="00261050"/>
    <w:rsid w:val="00273DEA"/>
    <w:rsid w:val="002758F4"/>
    <w:rsid w:val="00294B71"/>
    <w:rsid w:val="00296738"/>
    <w:rsid w:val="002A0713"/>
    <w:rsid w:val="002B490A"/>
    <w:rsid w:val="002D6D3F"/>
    <w:rsid w:val="002D7105"/>
    <w:rsid w:val="002E00FC"/>
    <w:rsid w:val="00316242"/>
    <w:rsid w:val="0032552A"/>
    <w:rsid w:val="00330D48"/>
    <w:rsid w:val="00365316"/>
    <w:rsid w:val="003A30F7"/>
    <w:rsid w:val="003C7318"/>
    <w:rsid w:val="003E3BAC"/>
    <w:rsid w:val="00401321"/>
    <w:rsid w:val="00413CF8"/>
    <w:rsid w:val="004200CC"/>
    <w:rsid w:val="0044573A"/>
    <w:rsid w:val="00450BED"/>
    <w:rsid w:val="00496E0F"/>
    <w:rsid w:val="00503D8A"/>
    <w:rsid w:val="005143AF"/>
    <w:rsid w:val="005155AE"/>
    <w:rsid w:val="005404FC"/>
    <w:rsid w:val="005524A1"/>
    <w:rsid w:val="00556FD6"/>
    <w:rsid w:val="005735A4"/>
    <w:rsid w:val="00585220"/>
    <w:rsid w:val="005959D4"/>
    <w:rsid w:val="005B0D74"/>
    <w:rsid w:val="005C025E"/>
    <w:rsid w:val="005F6B15"/>
    <w:rsid w:val="00655BEF"/>
    <w:rsid w:val="0065661E"/>
    <w:rsid w:val="00662A33"/>
    <w:rsid w:val="00676151"/>
    <w:rsid w:val="006765DA"/>
    <w:rsid w:val="006D4F9F"/>
    <w:rsid w:val="006E55F8"/>
    <w:rsid w:val="006F0DCB"/>
    <w:rsid w:val="00704759"/>
    <w:rsid w:val="0071675D"/>
    <w:rsid w:val="00720428"/>
    <w:rsid w:val="00731739"/>
    <w:rsid w:val="007404C8"/>
    <w:rsid w:val="0074228D"/>
    <w:rsid w:val="0074275B"/>
    <w:rsid w:val="0075332E"/>
    <w:rsid w:val="0075774B"/>
    <w:rsid w:val="00777B32"/>
    <w:rsid w:val="007A1B8A"/>
    <w:rsid w:val="007E0576"/>
    <w:rsid w:val="007E4305"/>
    <w:rsid w:val="007E56D3"/>
    <w:rsid w:val="007E62AD"/>
    <w:rsid w:val="00802257"/>
    <w:rsid w:val="0080378C"/>
    <w:rsid w:val="00804CD3"/>
    <w:rsid w:val="00813B04"/>
    <w:rsid w:val="00833B35"/>
    <w:rsid w:val="00857267"/>
    <w:rsid w:val="0086392E"/>
    <w:rsid w:val="008A4747"/>
    <w:rsid w:val="008A659F"/>
    <w:rsid w:val="008B3D73"/>
    <w:rsid w:val="008B7128"/>
    <w:rsid w:val="008C1D9C"/>
    <w:rsid w:val="008D754D"/>
    <w:rsid w:val="008E3E99"/>
    <w:rsid w:val="008F553A"/>
    <w:rsid w:val="008F64E0"/>
    <w:rsid w:val="00902498"/>
    <w:rsid w:val="00940B0C"/>
    <w:rsid w:val="009417F3"/>
    <w:rsid w:val="009801E1"/>
    <w:rsid w:val="009941FA"/>
    <w:rsid w:val="009C1FE9"/>
    <w:rsid w:val="009C6079"/>
    <w:rsid w:val="009D23C7"/>
    <w:rsid w:val="009D55E0"/>
    <w:rsid w:val="009D6C26"/>
    <w:rsid w:val="009E4BFC"/>
    <w:rsid w:val="00A109CB"/>
    <w:rsid w:val="00A122BF"/>
    <w:rsid w:val="00AB79C9"/>
    <w:rsid w:val="00AC3374"/>
    <w:rsid w:val="00AE2F8E"/>
    <w:rsid w:val="00AE5055"/>
    <w:rsid w:val="00AE6D62"/>
    <w:rsid w:val="00AF79CC"/>
    <w:rsid w:val="00B15056"/>
    <w:rsid w:val="00B43EF9"/>
    <w:rsid w:val="00B821CB"/>
    <w:rsid w:val="00B96C58"/>
    <w:rsid w:val="00BC050A"/>
    <w:rsid w:val="00BC7219"/>
    <w:rsid w:val="00BE7812"/>
    <w:rsid w:val="00BF4248"/>
    <w:rsid w:val="00C04B52"/>
    <w:rsid w:val="00C2097F"/>
    <w:rsid w:val="00C6362A"/>
    <w:rsid w:val="00C772F1"/>
    <w:rsid w:val="00C923D7"/>
    <w:rsid w:val="00C968EF"/>
    <w:rsid w:val="00CA5750"/>
    <w:rsid w:val="00CA6A96"/>
    <w:rsid w:val="00CC06D3"/>
    <w:rsid w:val="00CD7730"/>
    <w:rsid w:val="00CF0643"/>
    <w:rsid w:val="00CF2191"/>
    <w:rsid w:val="00D175D0"/>
    <w:rsid w:val="00D60793"/>
    <w:rsid w:val="00D63F50"/>
    <w:rsid w:val="00DA0AC6"/>
    <w:rsid w:val="00DB609D"/>
    <w:rsid w:val="00DD2AFA"/>
    <w:rsid w:val="00DE3642"/>
    <w:rsid w:val="00DF6F92"/>
    <w:rsid w:val="00E0429D"/>
    <w:rsid w:val="00E630B6"/>
    <w:rsid w:val="00E67062"/>
    <w:rsid w:val="00E733AA"/>
    <w:rsid w:val="00E83735"/>
    <w:rsid w:val="00E901A7"/>
    <w:rsid w:val="00EA0F57"/>
    <w:rsid w:val="00EA7038"/>
    <w:rsid w:val="00EB5FB2"/>
    <w:rsid w:val="00F2342B"/>
    <w:rsid w:val="00F4457D"/>
    <w:rsid w:val="00F56423"/>
    <w:rsid w:val="00F824C4"/>
    <w:rsid w:val="00F82830"/>
    <w:rsid w:val="00F86C8B"/>
    <w:rsid w:val="00FA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4903C9"/>
  <w15:chartTrackingRefBased/>
  <w15:docId w15:val="{64F3AFD4-5E6A-3C45-8242-2BF64B20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3D8A"/>
    <w:rPr>
      <w:color w:val="808080"/>
    </w:rPr>
  </w:style>
  <w:style w:type="table" w:styleId="TableGrid">
    <w:name w:val="Table Grid"/>
    <w:basedOn w:val="TableNormal"/>
    <w:uiPriority w:val="39"/>
    <w:rsid w:val="008D75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528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8B2"/>
  </w:style>
  <w:style w:type="character" w:styleId="PageNumber">
    <w:name w:val="page number"/>
    <w:basedOn w:val="DefaultParagraphFont"/>
    <w:uiPriority w:val="99"/>
    <w:semiHidden/>
    <w:unhideWhenUsed/>
    <w:rsid w:val="001528B2"/>
  </w:style>
  <w:style w:type="paragraph" w:styleId="ListParagraph">
    <w:name w:val="List Paragraph"/>
    <w:basedOn w:val="Normal"/>
    <w:uiPriority w:val="34"/>
    <w:qFormat/>
    <w:rsid w:val="0044573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02207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2207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22077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0220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20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4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emf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epicx-lab.com/uploads/9/6/9/4/9694133/inserm-covid-19_report_lockdown_idf-20200412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12</Pages>
  <Words>2044</Words>
  <Characters>11653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Duggan, James</dc:creator>
  <cp:keywords/>
  <dc:description/>
  <cp:lastModifiedBy>Duggan, James</cp:lastModifiedBy>
  <cp:revision>28</cp:revision>
  <cp:lastPrinted>2020-04-19T11:54:00Z</cp:lastPrinted>
  <dcterms:created xsi:type="dcterms:W3CDTF">2020-04-18T12:47:00Z</dcterms:created>
  <dcterms:modified xsi:type="dcterms:W3CDTF">2020-04-19T13:57:00Z</dcterms:modified>
</cp:coreProperties>
</file>