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Pr="00632059"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w:t>
      </w:r>
      <w:r w:rsidR="00260C64">
        <w:t xml:space="preserve"> from images</w:t>
      </w:r>
      <w:r w:rsidR="00A06BFB">
        <w:t xml:space="preserve">.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w:t>
      </w:r>
      <w:r w:rsidR="008D25BC">
        <w:t>least</w:t>
      </w:r>
      <w:r w:rsidR="00D97CE8">
        <w:t>-cost</w:t>
      </w:r>
      <w:r w:rsidR="00A06BFB">
        <w:t xml:space="preserve"> paths from </w:t>
      </w:r>
      <w:r w:rsidR="001753E8">
        <w:t>every pixel</w:t>
      </w:r>
      <w:r w:rsidR="00A06BFB">
        <w:t xml:space="preserve"> back to the seed-point. Next, </w:t>
      </w:r>
      <w:r w:rsidR="0054481E">
        <w:t xml:space="preserve">real-time </w:t>
      </w:r>
      <w:r w:rsidR="00A06BFB">
        <w:t xml:space="preserve">boundary detection and drawing is accomplished by traversing the </w:t>
      </w:r>
      <w:r w:rsidR="008D25BC">
        <w:t>least-cost</w:t>
      </w:r>
      <w:r w:rsidR="00A06BFB">
        <w:t xml:space="preserve">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pixel </w:t>
      </w:r>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696EE9" w:rsidRDefault="00FD2CCF" w:rsidP="00A45C4E">
      <w:pPr>
        <w:rPr>
          <w:rFonts w:eastAsiaTheme="minorEastAsia"/>
        </w:rPr>
      </w:pPr>
      <w:r>
        <w:rPr>
          <w:rFonts w:eastAsiaTheme="minorEastAsia"/>
        </w:rPr>
        <w:t>w</w:t>
      </w:r>
      <w:r w:rsidR="0008253F">
        <w:rPr>
          <w:rFonts w:eastAsiaTheme="minorEastAsia"/>
        </w:rPr>
        <w:t xml:space="preserve">here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lastRenderedPageBreak/>
        <w:t xml:space="preserve">In </w:t>
      </w:r>
      <w:sdt>
        <w:sdtPr>
          <w:rPr>
            <w:rFonts w:eastAsiaTheme="minorEastAsia"/>
          </w:rPr>
          <w:id w:val="1017039894"/>
          <w:citation/>
        </w:sdt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w:t>
      </w:r>
      <w:r>
        <w:t>’</w:t>
      </w:r>
      <w:r>
        <w:t xml:space="preserve"> method is to</w:t>
      </w:r>
      <w:r>
        <w:t xml:space="preserve">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 xml:space="preserve">then </w:t>
      </w:r>
      <w:r w:rsidR="0040491B">
        <w:t>set</w:t>
      </w:r>
      <w:r w:rsidR="00690ECB">
        <w:t xml:space="preserve"> to</w:t>
      </w:r>
      <w:r w:rsidR="0040491B">
        <w:t xml:space="preserve"> have</w:t>
      </w:r>
      <w:r w:rsidR="00690ECB">
        <w:t xml:space="preserve">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 set</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w:t>
      </w:r>
      <w:r w:rsidR="001F0305">
        <w:t xml:space="preserve">more details </w:t>
      </w:r>
      <w:r w:rsidR="00B33088">
        <w:t xml:space="preserve">and illustrations </w:t>
      </w:r>
      <w:r w:rsidR="001F0305">
        <w:t xml:space="preserve">on </w:t>
      </w:r>
      <w:r w:rsidR="001F0305">
        <w:t xml:space="preserve">the </w:t>
      </w:r>
      <w:r w:rsidR="001F0305">
        <w:t>expansion process</w:t>
      </w:r>
      <w:r w:rsidR="001F0305">
        <w:t>, refer to</w:t>
      </w:r>
      <w:r w:rsidR="00376E31">
        <w:t xml:space="preserve"> </w:t>
      </w:r>
      <w:sdt>
        <w:sdtPr>
          <w:id w:val="1245775273"/>
          <w:citation/>
        </w:sdt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3A5E33" w:rsidRPr="003A5E33" w:rsidRDefault="003A5E33" w:rsidP="003A5E33">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5D2992" w:rsidRDefault="005D2992" w:rsidP="00A45C4E">
      <w:pPr>
        <w:pStyle w:val="Heading3"/>
        <w:numPr>
          <w:ilvl w:val="0"/>
          <w:numId w:val="5"/>
        </w:numPr>
      </w:pPr>
      <w:r>
        <w:t xml:space="preserve">Path </w:t>
      </w:r>
      <w:r w:rsidRPr="00A45C4E">
        <w:t>Cooling</w:t>
      </w:r>
    </w:p>
    <w:p w:rsidR="002075B9" w:rsidRPr="002075B9" w:rsidRDefault="0042012F" w:rsidP="002075B9">
      <w:r>
        <w:t xml:space="preserve">Path cooling was introduced to free the user from the somewhat tedious job of </w:t>
      </w:r>
      <w:r w:rsidR="00A841A4">
        <w:t xml:space="preserve">manual </w:t>
      </w:r>
      <w:r>
        <w:t>seed-point placement</w:t>
      </w:r>
      <w:r w:rsidR="002075B9">
        <w:t xml:space="preserve">. </w:t>
      </w:r>
      <w:r w:rsidR="002075B9">
        <w:lastRenderedPageBreak/>
        <w:t>Path cooling automatically generates seed points for the user based on path coalescence over time</w:t>
      </w:r>
      <w:r w:rsidR="005B15F2">
        <w:t xml:space="preserve"> </w:t>
      </w:r>
      <w:sdt>
        <w:sdtPr>
          <w:id w:val="639696910"/>
          <w:citation/>
        </w:sdt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xml:space="preserve">. This essentially freezes a previous portion of the boundary, which is no longer subject to change from then on. This allows a user to guide the free end of the boundary without having to manually generate the seed points as he goes. </w:t>
      </w:r>
      <w:r w:rsidR="00EE6A87">
        <w:t>F</w:t>
      </w:r>
      <w:r w:rsidR="00EE6A87">
        <w:t>or more details on path cooling</w:t>
      </w:r>
      <w:r w:rsidR="00EE6A87">
        <w:t>, r</w:t>
      </w:r>
      <w:r w:rsidR="002075B9">
        <w:t xml:space="preserve">efer to </w:t>
      </w:r>
      <w:sdt>
        <w:sdtPr>
          <w:id w:val="-561025571"/>
          <w:citation/>
        </w:sdt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w:t>
      </w:r>
      <w:r w:rsidR="00A51012">
        <w:t>compiling to</w:t>
      </w:r>
      <w:r w:rsidR="00023A4D">
        <w:t xml:space="preserve"> high performance native code, it </w:t>
      </w:r>
      <w:r>
        <w:t>provides a tedious implementation experience</w:t>
      </w:r>
      <w:r w:rsidR="00812153">
        <w:t xml:space="preserve"> </w:t>
      </w:r>
      <w:r w:rsidR="007B0E77">
        <w:t>relative to other high level language alternatives, as</w:t>
      </w:r>
      <w:r w:rsidR="00812153">
        <w:t xml:space="preserve">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 xml:space="preserve">via the JavaCV wrapper </w:t>
      </w:r>
      <w:r w:rsidR="008E732D">
        <w:t>classes and APIs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lastRenderedPageBreak/>
        <w:tab/>
        <w:t>The process of extracting a closed boundary involves several steps</w:t>
      </w:r>
      <w:r w:rsidR="000A62CA">
        <w:t>, which were described previously in the Previous Work section</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r w:rsidR="00506496">
        <w:t xml:space="preserve"> and Cost Map Generation</w:t>
      </w:r>
    </w:p>
    <w:p w:rsidR="00562739" w:rsidRDefault="00562739" w:rsidP="00562739">
      <w:pPr>
        <w:pStyle w:val="Heading3"/>
        <w:numPr>
          <w:ilvl w:val="0"/>
          <w:numId w:val="8"/>
        </w:numPr>
      </w:pPr>
      <w:r>
        <w:t xml:space="preserve">Gradient </w:t>
      </w:r>
      <w:r w:rsidR="00FF37F6">
        <w:t>Features</w:t>
      </w:r>
    </w:p>
    <w:p w:rsidR="00FF37F6" w:rsidRDefault="00E043EA" w:rsidP="00FF37F6">
      <w:r>
        <w:t xml:space="preserve">Prior to extraction of gradient features, a Gaussian blur is performed on the image in order to reduce high frequency noise. </w:t>
      </w:r>
      <w:r w:rsidR="00FF37F6">
        <w:t xml:space="preserve">OpenCV provides several </w:t>
      </w:r>
      <w:r>
        <w:t>methods for gradient feature extraction</w:t>
      </w:r>
      <w:r w:rsidR="00FF37F6">
        <w:t>. For this implementation,</w:t>
      </w:r>
      <w:r>
        <w:t xml:space="preserve"> </w:t>
      </w:r>
      <w:r w:rsidR="00FF37F6">
        <w:t xml:space="preserve">the Sobel </w:t>
      </w:r>
      <w:r>
        <w:t xml:space="preserve">method </w:t>
      </w:r>
      <w:r w:rsidR="00FF37F6">
        <w:t>was used to extract the individual x and y gradient components from the image.</w:t>
      </w:r>
    </w:p>
    <w:p w:rsidR="004A36AB" w:rsidRDefault="004A36AB" w:rsidP="00FF37F6">
      <w:r>
        <w:tab/>
        <w:t>In order to extract the gradient magnitude from the gradient components, we f</w:t>
      </w:r>
      <w:r w:rsidR="00934C10">
        <w:t>irst take the absolute value of the x and y gradient</w:t>
      </w:r>
      <w:r>
        <w:t xml:space="preserve"> components. Once these are obtained, we calculate a weighted sum of the absolute value of the components to obtain an approximation of the gradient magnitude.</w:t>
      </w:r>
    </w:p>
    <w:p w:rsidR="00BD533C" w:rsidRDefault="004A36AB" w:rsidP="00FF37F6">
      <w:r>
        <w:tab/>
        <w:t>Since the Sobel operator returns image components with negative values, we must shift and scale the values of the gradient components’ pixels to fit a single channel, 8-bit grayscale image matrix</w:t>
      </w:r>
      <w:r w:rsidR="003D5601">
        <w:t xml:space="preserve"> in order to extract the gradient direction feature</w:t>
      </w:r>
      <w:r>
        <w:t xml:space="preserve">. Once converted, we can obtain the gradient direction </w:t>
      </w:r>
      <w:r w:rsidR="000E6B4B">
        <w:t>of the image</w:t>
      </w:r>
      <w:r>
        <w:t xml:space="preserve"> </w:t>
      </w:r>
      <w:r w:rsidR="000E6B4B">
        <w:t>per pixel</w:t>
      </w:r>
      <w:r w:rsidR="000E6B4B">
        <w:t xml:space="preserve"> </w:t>
      </w:r>
      <w:r>
        <w:t xml:space="preserve">by taking </w:t>
      </w:r>
      <w:r w:rsidR="003D5601">
        <w:t>the arctangent of</w:t>
      </w:r>
      <w:r w:rsidR="000E6B4B">
        <w:t xml:space="preserve"> the quotient of the corresponding pixel in the y gradient component and the corresponding pi</w:t>
      </w:r>
      <w:r w:rsidR="00BD533C">
        <w:t>xel in the x gradient component, i.e.</w:t>
      </w:r>
      <w:r w:rsidR="003E6711">
        <w:t xml:space="preserve"> </w:t>
      </w:r>
      <m:oMath>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gradY</m:t>
            </m:r>
          </m:num>
          <m:den>
            <m:r>
              <w:rPr>
                <w:rFonts w:ascii="Cambria Math" w:hAnsi="Cambria Math"/>
              </w:rPr>
              <m:t>gradX</m:t>
            </m:r>
          </m:den>
        </m:f>
        <m:r>
          <w:rPr>
            <w:rFonts w:ascii="Cambria Math" w:hAnsi="Cambria Math"/>
          </w:rPr>
          <m:t>)</m:t>
        </m:r>
      </m:oMath>
      <w:r w:rsidR="003E6711">
        <w:t>.</w:t>
      </w:r>
    </w:p>
    <w:p w:rsidR="003E6711" w:rsidRPr="00FF37F6" w:rsidRDefault="00446AA4" w:rsidP="00FF37F6">
      <w:r>
        <w:tab/>
      </w:r>
      <w:r w:rsidR="002C7856">
        <w:t>F</w:t>
      </w:r>
      <w:r>
        <w:t>igures</w:t>
      </w:r>
      <w:r w:rsidR="00EC20E5">
        <w:t xml:space="preserve"> 1 through 7</w:t>
      </w:r>
      <w:r>
        <w:t xml:space="preserve"> on the following page provide visualization</w:t>
      </w:r>
      <w:r w:rsidR="008E2186">
        <w:t>s</w:t>
      </w:r>
      <w:r>
        <w:t xml:space="preserve"> of the extracted gradient features.</w:t>
      </w:r>
    </w:p>
    <w:p w:rsidR="00FF37F6" w:rsidRDefault="00FF37F6" w:rsidP="00FF37F6">
      <w:pPr>
        <w:pStyle w:val="Heading3"/>
      </w:pPr>
      <w:r>
        <w:t>Canny Edges</w:t>
      </w:r>
    </w:p>
    <w:p w:rsidR="003A3EB6" w:rsidRDefault="00CC30B9" w:rsidP="00CC30B9">
      <w:r>
        <w:t xml:space="preserve">Since the Laplacian zero-crossing feature described by Barrett and Mortensen is a binary edge feature, it is reasonable to use any </w:t>
      </w:r>
      <w:r w:rsidR="00A32931">
        <w:t xml:space="preserve">similar gradient-based </w:t>
      </w:r>
      <w:r>
        <w:t xml:space="preserve">method that also produces </w:t>
      </w:r>
      <w:r w:rsidR="00A32931">
        <w:t>binary edges</w:t>
      </w:r>
      <w:r>
        <w:t>. OpenCV provides several methods for extracting edges from an image, including Laplacian based methods. This implementation, however, makes use of OpenCV’s implementation of the Canny edge detector. The image is smoothed</w:t>
      </w:r>
      <w:r w:rsidR="00B72F31">
        <w:t xml:space="preserve"> via a Gaussian blurring filter</w:t>
      </w:r>
      <w:r>
        <w:t xml:space="preserve"> before extraction of edges to again reduce high frequency noise.</w:t>
      </w:r>
      <w:r w:rsidR="008D77E9">
        <w:t xml:space="preserve"> Once smoothed, the Canny edge detector</w:t>
      </w:r>
      <w:r w:rsidR="00CF4AD7">
        <w:t xml:space="preserve"> is used to</w:t>
      </w:r>
      <w:r w:rsidR="008D77E9">
        <w:t xml:space="preserve"> </w:t>
      </w:r>
      <w:r w:rsidR="00E41A62">
        <w:t>extract</w:t>
      </w:r>
      <w:r w:rsidR="008D77E9">
        <w:t xml:space="preserve"> a binary image of the edges </w:t>
      </w:r>
      <w:r w:rsidR="00E41A62">
        <w:t>from the</w:t>
      </w:r>
      <w:r w:rsidR="008D77E9">
        <w:t xml:space="preserve"> original image.</w:t>
      </w:r>
    </w:p>
    <w:p w:rsidR="007A59E7" w:rsidRDefault="00B160B9" w:rsidP="007A59E7">
      <w:pPr>
        <w:pStyle w:val="Heading3"/>
      </w:pPr>
      <w:r>
        <w:lastRenderedPageBreak/>
        <w:t>C</w:t>
      </w:r>
      <w:r w:rsidR="00D62086">
        <w:t>ost map</w:t>
      </w:r>
    </w:p>
    <w:p w:rsidR="007A59E7" w:rsidRPr="00CC30B9" w:rsidRDefault="007A59E7" w:rsidP="00CC30B9">
      <w:r>
        <w:t xml:space="preserve">Once the Gradient and edge features have been extracted, we can generate an initial local cost map by taking a weighted sum of the features and inverting the result. This implementation makes use of the author’s empirical weights from </w:t>
      </w:r>
      <w:sdt>
        <w:sdtPr>
          <w:id w:val="1825081998"/>
          <w:citation/>
        </w:sdtPr>
        <w:sdtContent>
          <w:r>
            <w:fldChar w:fldCharType="begin"/>
          </w:r>
          <w:r>
            <w:instrText xml:space="preserve"> CITATION Bar67 \l 1033 </w:instrText>
          </w:r>
          <w:r>
            <w:fldChar w:fldCharType="separate"/>
          </w:r>
          <w:r w:rsidRPr="007A59E7">
            <w:rPr>
              <w:noProof/>
            </w:rPr>
            <w:t>[1]</w:t>
          </w:r>
          <w:r>
            <w:fldChar w:fldCharType="end"/>
          </w:r>
        </w:sdtContent>
      </w:sdt>
      <w:r>
        <w:t xml:space="preserve"> since experimental runs show that these values </w:t>
      </w:r>
      <w:r w:rsidR="00CC12EE">
        <w:t>generally</w:t>
      </w:r>
      <w:r w:rsidR="00CC12EE">
        <w:t xml:space="preserve"> </w:t>
      </w:r>
      <w:r>
        <w:t>give good results</w:t>
      </w:r>
      <w:r w:rsidR="00965CF3">
        <w:t>.</w:t>
      </w:r>
    </w:p>
    <w:p w:rsidR="00D62086" w:rsidRDefault="00D62086" w:rsidP="00D62086">
      <w:pPr>
        <w:pStyle w:val="Heading2"/>
      </w:pPr>
      <w:r>
        <w:t>Graph Expansion</w:t>
      </w:r>
    </w:p>
    <w:p w:rsidR="008E2186" w:rsidRDefault="00DA4117" w:rsidP="001E7FA8">
      <w:r>
        <w:t xml:space="preserve">After the local cost map has been generated from the extracted image features, </w:t>
      </w:r>
      <w:r w:rsidR="00B160B9">
        <w:t>we can use the cost map</w:t>
      </w:r>
      <w:r w:rsidR="00C2448A">
        <w:t xml:space="preserve"> as a starting point for the graph expansion process.</w:t>
      </w:r>
      <w:r w:rsidR="005D3C36">
        <w:t xml:space="preserve"> </w:t>
      </w:r>
    </w:p>
    <w:p w:rsidR="005D3C36" w:rsidRDefault="005D3C36" w:rsidP="005D3C36">
      <w:pPr>
        <w:pStyle w:val="Heading3"/>
      </w:pPr>
      <w:r>
        <w:t>Seed-point snapping</w:t>
      </w:r>
    </w:p>
    <w:p w:rsidR="005D3C36" w:rsidRDefault="005D3C36" w:rsidP="005D3C36">
      <w:r>
        <w:t>To start the expansion process</w:t>
      </w:r>
      <w:r>
        <w:t xml:space="preserve">, a user clicks on a point in the image to specify a starting seed-point. </w:t>
      </w:r>
      <w:r>
        <w:t xml:space="preserve">As mentioned in </w:t>
      </w:r>
      <w:sdt>
        <w:sdtPr>
          <w:id w:val="-2013126195"/>
          <w:citation/>
        </w:sdtPr>
        <w:sdtContent>
          <w:r>
            <w:fldChar w:fldCharType="begin"/>
          </w:r>
          <w:r>
            <w:instrText xml:space="preserve"> CITATION Bar67 \l 1033 </w:instrText>
          </w:r>
          <w:r>
            <w:fldChar w:fldCharType="separate"/>
          </w:r>
          <w:r w:rsidRPr="005D3C36">
            <w:rPr>
              <w:noProof/>
            </w:rPr>
            <w:t>[1]</w:t>
          </w:r>
          <w:r>
            <w:fldChar w:fldCharType="end"/>
          </w:r>
        </w:sdtContent>
      </w:sdt>
      <w:r>
        <w:t xml:space="preserve"> and </w:t>
      </w:r>
      <w:sdt>
        <w:sdtPr>
          <w:id w:val="-1005434647"/>
          <w:citation/>
        </w:sdtPr>
        <w:sdtContent>
          <w:r>
            <w:fldChar w:fldCharType="begin"/>
          </w:r>
          <w:r>
            <w:instrText xml:space="preserve"> CITATION Bar98 \l 1033 </w:instrText>
          </w:r>
          <w:r>
            <w:fldChar w:fldCharType="separate"/>
          </w:r>
          <w:r w:rsidRPr="005D3C36">
            <w:rPr>
              <w:noProof/>
            </w:rPr>
            <w:t>[2]</w:t>
          </w:r>
          <w:r>
            <w:fldChar w:fldCharType="end"/>
          </w:r>
        </w:sdtContent>
      </w:sdt>
      <w:r>
        <w:t>, specifying a seed-point that actually lies on an edge boundary can often be tedious. To aid the user in specifying an accurate seed-point, seed-point snapping was implemented.</w:t>
      </w:r>
    </w:p>
    <w:p w:rsidR="005D3C36" w:rsidRPr="005D3C36" w:rsidRDefault="005D3C36" w:rsidP="005D3C36">
      <w:r>
        <w:tab/>
        <w:t xml:space="preserve">Seed-point snapping works by taking the users click point and searching an area of pixels (7 pixel radius in this implementation) around that point. </w:t>
      </w:r>
      <w:r w:rsidR="00291B33">
        <w:t>Since those pixels with the lowest local costs reside on edges, t</w:t>
      </w:r>
      <w:r>
        <w:t xml:space="preserve">he pixel with the lowest </w:t>
      </w:r>
      <w:r w:rsidR="00077F4F">
        <w:t xml:space="preserve">initial </w:t>
      </w:r>
      <w:r>
        <w:t>local cost is used as the actual seed-point to start the expansion process.</w:t>
      </w:r>
    </w:p>
    <w:p w:rsidR="005D3C36" w:rsidRDefault="005D3C36" w:rsidP="005D3C36">
      <w:pPr>
        <w:pStyle w:val="Heading3"/>
      </w:pPr>
      <w:r>
        <w:t>Expansion</w:t>
      </w:r>
    </w:p>
    <w:p w:rsidR="00B60047" w:rsidRDefault="00B60047" w:rsidP="00B60047">
      <w:r>
        <w:t xml:space="preserve">Once a good seed-point has been extracted, we can begin the expansion process. A separate CostMap class was used </w:t>
      </w:r>
      <w:r w:rsidR="00763ABA">
        <w:t xml:space="preserve">in this implementation </w:t>
      </w:r>
      <w:r>
        <w:t xml:space="preserve">to keep track of the graph of pixel-nodes and to perform expansion. </w:t>
      </w:r>
    </w:p>
    <w:p w:rsidR="008E2186" w:rsidRPr="001E7FA8" w:rsidRDefault="00B60047" w:rsidP="00B40F23">
      <w:pPr>
        <w:ind w:firstLine="360"/>
      </w:pPr>
      <w:r>
        <w:t xml:space="preserve">To simplify implementation, data structures from the Java Collections Framework were used. A PriorityQueue is created to keep track of the expanding wavefront of pixel-nodes, while a HashSet was used to keep track of the already expanded nodes. However, since PriorityQueue only offers </w:t>
      </w:r>
      <m:oMath>
        <m:r>
          <w:rPr>
            <w:rFonts w:ascii="Cambria Math" w:hAnsi="Cambria Math"/>
          </w:rPr>
          <m:t>O(n)</m:t>
        </m:r>
      </m:oMath>
      <w:r>
        <w:t xml:space="preserve"> performance for its </w:t>
      </w:r>
      <w:r w:rsidRPr="00C70947">
        <w:rPr>
          <w:i/>
        </w:rPr>
        <w:t>contains()</w:t>
      </w:r>
      <w:r>
        <w:t xml:space="preserve"> method, an additional HashSet was created containing a mirror of the nodes in the wavefront PriorityQueue. Since HashSets have constant time lookup, this provided dramatic speedup of the expansion process at the cost of additional memory.</w:t>
      </w:r>
      <w:r w:rsidR="00B9484B">
        <w:t xml:space="preserve"> The result is expansion of small and medium sized images on the order of milliseconds, and expansion of larger images in less than 2 seconds.</w:t>
      </w:r>
    </w:p>
    <w:p w:rsidR="00BD533C" w:rsidRDefault="002A4FC0" w:rsidP="00BD533C">
      <w:pPr>
        <w:keepNext/>
        <w:jc w:val="center"/>
      </w:pPr>
      <w:r>
        <w:rPr>
          <w:noProof/>
        </w:rPr>
        <w:lastRenderedPageBreak/>
        <w:drawing>
          <wp:inline distT="0" distB="0" distL="0" distR="0" wp14:anchorId="60E2682D" wp14:editId="68C37790">
            <wp:extent cx="2140159" cy="1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0159" cy="1796995"/>
                    </a:xfrm>
                    <a:prstGeom prst="rect">
                      <a:avLst/>
                    </a:prstGeom>
                  </pic:spPr>
                </pic:pic>
              </a:graphicData>
            </a:graphic>
          </wp:inline>
        </w:drawing>
      </w:r>
    </w:p>
    <w:p w:rsidR="00DB2F56" w:rsidRDefault="00BD533C" w:rsidP="008F5760">
      <w:pPr>
        <w:pStyle w:val="Caption"/>
        <w:jc w:val="center"/>
      </w:pPr>
      <w:r>
        <w:t xml:space="preserve">Figure </w:t>
      </w:r>
      <w:r>
        <w:fldChar w:fldCharType="begin"/>
      </w:r>
      <w:r>
        <w:instrText xml:space="preserve"> SEQ Figure \* ARABIC </w:instrText>
      </w:r>
      <w:r>
        <w:fldChar w:fldCharType="separate"/>
      </w:r>
      <w:r w:rsidR="00861773">
        <w:rPr>
          <w:noProof/>
        </w:rPr>
        <w:t>1</w:t>
      </w:r>
      <w:r>
        <w:fldChar w:fldCharType="end"/>
      </w:r>
      <w:r>
        <w:t>: An original image of a banana</w:t>
      </w:r>
    </w:p>
    <w:p w:rsidR="00BD533C" w:rsidRDefault="002A4FC0" w:rsidP="00BD533C">
      <w:pPr>
        <w:keepNext/>
        <w:jc w:val="center"/>
      </w:pPr>
      <w:r>
        <w:rPr>
          <w:noProof/>
        </w:rPr>
        <w:drawing>
          <wp:inline distT="0" distB="0" distL="0" distR="0" wp14:anchorId="626AC1FD" wp14:editId="34A0E326">
            <wp:extent cx="2115047" cy="178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5050" cy="178919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861773">
        <w:rPr>
          <w:noProof/>
        </w:rPr>
        <w:t>2</w:t>
      </w:r>
      <w:r>
        <w:fldChar w:fldCharType="end"/>
      </w:r>
      <w:r>
        <w:t>: The y-component of the gradient of the image in figure 1</w:t>
      </w:r>
    </w:p>
    <w:p w:rsidR="00BD533C" w:rsidRDefault="002A4FC0" w:rsidP="00BD533C">
      <w:pPr>
        <w:keepNext/>
        <w:jc w:val="center"/>
      </w:pPr>
      <w:r>
        <w:rPr>
          <w:noProof/>
        </w:rPr>
        <w:drawing>
          <wp:inline distT="0" distB="0" distL="0" distR="0" wp14:anchorId="59D7A1A3" wp14:editId="4060D9C9">
            <wp:extent cx="2189482" cy="1844702"/>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306" cy="1851294"/>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861773">
        <w:rPr>
          <w:noProof/>
        </w:rPr>
        <w:t>3</w:t>
      </w:r>
      <w:r>
        <w:fldChar w:fldCharType="end"/>
      </w:r>
      <w:r>
        <w:t>: The x-component of the gradient of the image in figure 1</w:t>
      </w:r>
    </w:p>
    <w:p w:rsidR="00BD533C" w:rsidRDefault="002A4FC0" w:rsidP="00BD533C">
      <w:pPr>
        <w:keepNext/>
        <w:jc w:val="center"/>
      </w:pPr>
      <w:r>
        <w:rPr>
          <w:noProof/>
        </w:rPr>
        <w:drawing>
          <wp:inline distT="0" distB="0" distL="0" distR="0" wp14:anchorId="7DFC0D76" wp14:editId="499D7110">
            <wp:extent cx="2226365" cy="1878336"/>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9298" cy="1889247"/>
                    </a:xfrm>
                    <a:prstGeom prst="rect">
                      <a:avLst/>
                    </a:prstGeom>
                  </pic:spPr>
                </pic:pic>
              </a:graphicData>
            </a:graphic>
          </wp:inline>
        </w:drawing>
      </w:r>
    </w:p>
    <w:p w:rsidR="00710E9B" w:rsidRDefault="00BD533C" w:rsidP="00BD533C">
      <w:pPr>
        <w:pStyle w:val="Caption"/>
        <w:jc w:val="center"/>
        <w:rPr>
          <w:noProof/>
        </w:rPr>
      </w:pPr>
      <w:r>
        <w:t xml:space="preserve">Figure </w:t>
      </w:r>
      <w:r>
        <w:fldChar w:fldCharType="begin"/>
      </w:r>
      <w:r>
        <w:instrText xml:space="preserve"> SEQ Figure \* ARABIC </w:instrText>
      </w:r>
      <w:r>
        <w:fldChar w:fldCharType="separate"/>
      </w:r>
      <w:r w:rsidR="00861773">
        <w:rPr>
          <w:noProof/>
        </w:rPr>
        <w:t>4</w:t>
      </w:r>
      <w:r>
        <w:fldChar w:fldCharType="end"/>
      </w:r>
      <w:r>
        <w:t>: The gradient magnitude of the image in figure 1</w:t>
      </w:r>
    </w:p>
    <w:p w:rsidR="00BD533C" w:rsidRDefault="002A4FC0" w:rsidP="00BD533C">
      <w:pPr>
        <w:keepNext/>
        <w:jc w:val="center"/>
      </w:pPr>
      <w:r>
        <w:rPr>
          <w:noProof/>
        </w:rPr>
        <w:lastRenderedPageBreak/>
        <w:drawing>
          <wp:inline distT="0" distB="0" distL="0" distR="0" wp14:anchorId="2A3B288D" wp14:editId="3A8F65B1">
            <wp:extent cx="2178658" cy="18222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9048" cy="183091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861773">
        <w:rPr>
          <w:noProof/>
        </w:rPr>
        <w:t>5</w:t>
      </w:r>
      <w:r>
        <w:fldChar w:fldCharType="end"/>
      </w:r>
      <w:r>
        <w:t>: A visualization of the gradient direction of the image in figure 1</w:t>
      </w:r>
    </w:p>
    <w:p w:rsidR="00A2185F" w:rsidRDefault="002A4FC0" w:rsidP="00A2185F">
      <w:pPr>
        <w:keepNext/>
        <w:jc w:val="center"/>
      </w:pPr>
      <w:r>
        <w:rPr>
          <w:noProof/>
        </w:rPr>
        <w:drawing>
          <wp:inline distT="0" distB="0" distL="0" distR="0" wp14:anchorId="630E20F7" wp14:editId="301394CC">
            <wp:extent cx="2194560" cy="186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6283" cy="1877032"/>
                    </a:xfrm>
                    <a:prstGeom prst="rect">
                      <a:avLst/>
                    </a:prstGeom>
                  </pic:spPr>
                </pic:pic>
              </a:graphicData>
            </a:graphic>
          </wp:inline>
        </w:drawing>
      </w:r>
    </w:p>
    <w:p w:rsidR="00710E9B" w:rsidRDefault="00A2185F" w:rsidP="00197E42">
      <w:pPr>
        <w:pStyle w:val="Caption"/>
        <w:jc w:val="center"/>
        <w:rPr>
          <w:noProof/>
        </w:rPr>
      </w:pPr>
      <w:r>
        <w:t xml:space="preserve">Figure </w:t>
      </w:r>
      <w:r>
        <w:fldChar w:fldCharType="begin"/>
      </w:r>
      <w:r>
        <w:instrText xml:space="preserve"> SEQ Figure \* ARABIC </w:instrText>
      </w:r>
      <w:r>
        <w:fldChar w:fldCharType="separate"/>
      </w:r>
      <w:r w:rsidR="00861773">
        <w:rPr>
          <w:noProof/>
        </w:rPr>
        <w:t>6</w:t>
      </w:r>
      <w:r>
        <w:fldChar w:fldCharType="end"/>
      </w:r>
      <w:r>
        <w:t>: The Canny edges extracted from the image in figure 1</w:t>
      </w:r>
    </w:p>
    <w:p w:rsidR="00A2185F" w:rsidRDefault="00DB2F56" w:rsidP="00A2185F">
      <w:pPr>
        <w:keepNext/>
        <w:jc w:val="center"/>
      </w:pPr>
      <w:r>
        <w:rPr>
          <w:noProof/>
        </w:rPr>
        <w:drawing>
          <wp:inline distT="0" distB="0" distL="0" distR="0" wp14:anchorId="65E5C5E9" wp14:editId="3AE6757B">
            <wp:extent cx="2409245" cy="20293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2945" cy="2040937"/>
                    </a:xfrm>
                    <a:prstGeom prst="rect">
                      <a:avLst/>
                    </a:prstGeom>
                  </pic:spPr>
                </pic:pic>
              </a:graphicData>
            </a:graphic>
          </wp:inline>
        </w:drawing>
      </w:r>
    </w:p>
    <w:p w:rsidR="00DB2F56" w:rsidRP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861773">
        <w:rPr>
          <w:noProof/>
        </w:rPr>
        <w:t>7</w:t>
      </w:r>
      <w:r>
        <w:fldChar w:fldCharType="end"/>
      </w:r>
      <w:r>
        <w:t>: A visualization of the inverted weighted sum of the gradient magnitude, gradient direction, and Canny edge features.</w:t>
      </w:r>
    </w:p>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Pr>
        <w:pStyle w:val="Heading2"/>
        <w:numPr>
          <w:ilvl w:val="0"/>
          <w:numId w:val="0"/>
        </w:numPr>
        <w:ind w:left="360"/>
      </w:pPr>
    </w:p>
    <w:p w:rsidR="00EB65A3" w:rsidRDefault="00EB65A3" w:rsidP="00E75AF1">
      <w:pPr>
        <w:pStyle w:val="Heading2"/>
      </w:pPr>
      <w:r>
        <w:lastRenderedPageBreak/>
        <w:t>Live-wire</w:t>
      </w:r>
      <w:r w:rsidR="0029709A">
        <w:t xml:space="preserve"> </w:t>
      </w:r>
      <w:r w:rsidR="00861773">
        <w:t>Boundary Tracing</w:t>
      </w:r>
      <w:bookmarkStart w:id="0" w:name="_GoBack"/>
      <w:bookmarkEnd w:id="0"/>
    </w:p>
    <w:p w:rsidR="00571A6A" w:rsidRDefault="00571A6A" w:rsidP="00571A6A">
      <w:r>
        <w:t>Once the image graph has been expanded from the seed-point, real-time boundary tracing can take place.</w:t>
      </w:r>
      <w:r w:rsidR="004334E5">
        <w:t xml:space="preserve"> This is accomplished by taking the user’s cursor position for any given frame and following the path of parent pointers back to the seed-point, drawing line segments over the image along the way.</w:t>
      </w:r>
    </w:p>
    <w:p w:rsidR="00713DC5" w:rsidRDefault="004334E5" w:rsidP="00331841">
      <w:r>
        <w:tab/>
        <w:t xml:space="preserve">Figures 8 and 9 are examples of boundary tracing. In Figure 8, a </w:t>
      </w:r>
      <w:r w:rsidR="00FB2355">
        <w:t xml:space="preserve">live portion of the </w:t>
      </w:r>
      <w:r>
        <w:t>boundary</w:t>
      </w:r>
      <w:r w:rsidR="00FB2355">
        <w:t>, shown in red,</w:t>
      </w:r>
      <w:r>
        <w:t xml:space="preserve"> is being traced from the user’s cursor, which is the lower portion of the boundary, back to an initial seed-point at the top portion of the boundary.</w:t>
      </w:r>
      <w:r w:rsidR="00FB2355">
        <w:t xml:space="preserve"> In Figure 9, the user has cooled a previous portion of the boundary, shown in cyan, </w:t>
      </w:r>
      <w:r w:rsidR="002A6DC6">
        <w:t>by generating a new seed-</w:t>
      </w:r>
      <w:r w:rsidR="00FB2355">
        <w:t xml:space="preserve">point manually, and the live portion of the boundary is being traced back to the new seed-point, shown in red. </w:t>
      </w:r>
    </w:p>
    <w:p w:rsidR="00E14CCE" w:rsidRDefault="00E14CCE" w:rsidP="00331841"/>
    <w:p w:rsidR="004334E5" w:rsidRDefault="00E2421A" w:rsidP="004334E5">
      <w:pPr>
        <w:keepNext/>
        <w:jc w:val="center"/>
      </w:pPr>
      <w:r>
        <w:rPr>
          <w:noProof/>
        </w:rPr>
        <w:drawing>
          <wp:inline distT="0" distB="0" distL="0" distR="0" wp14:anchorId="7F5107FC" wp14:editId="62AC53C5">
            <wp:extent cx="1916799" cy="225021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1922658" cy="2257097"/>
                    </a:xfrm>
                    <a:prstGeom prst="rect">
                      <a:avLst/>
                    </a:prstGeom>
                  </pic:spPr>
                </pic:pic>
              </a:graphicData>
            </a:graphic>
          </wp:inline>
        </w:drawing>
      </w:r>
    </w:p>
    <w:p w:rsidR="00713DC5" w:rsidRDefault="004334E5" w:rsidP="004334E5">
      <w:pPr>
        <w:pStyle w:val="Caption"/>
        <w:jc w:val="center"/>
      </w:pPr>
      <w:r>
        <w:t xml:space="preserve">Figure </w:t>
      </w:r>
      <w:r>
        <w:fldChar w:fldCharType="begin"/>
      </w:r>
      <w:r>
        <w:instrText xml:space="preserve"> SEQ Figure \* ARABIC </w:instrText>
      </w:r>
      <w:r>
        <w:fldChar w:fldCharType="separate"/>
      </w:r>
      <w:r w:rsidR="00861773">
        <w:rPr>
          <w:noProof/>
        </w:rPr>
        <w:t>8</w:t>
      </w:r>
      <w:r>
        <w:fldChar w:fldCharType="end"/>
      </w:r>
      <w:r>
        <w:t>: Live-wire initial boundary</w:t>
      </w:r>
    </w:p>
    <w:p w:rsidR="00E2421A" w:rsidRDefault="00E2421A" w:rsidP="00356050">
      <w:pPr>
        <w:jc w:val="center"/>
      </w:pPr>
    </w:p>
    <w:p w:rsidR="004334E5" w:rsidRDefault="00E2421A" w:rsidP="004334E5">
      <w:pPr>
        <w:keepNext/>
        <w:jc w:val="center"/>
      </w:pPr>
      <w:r>
        <w:rPr>
          <w:noProof/>
        </w:rPr>
        <w:drawing>
          <wp:inline distT="0" distB="0" distL="0" distR="0" wp14:anchorId="637D04F3" wp14:editId="4E33B977">
            <wp:extent cx="1844702" cy="222106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1851836" cy="2229651"/>
                    </a:xfrm>
                    <a:prstGeom prst="rect">
                      <a:avLst/>
                    </a:prstGeom>
                  </pic:spPr>
                </pic:pic>
              </a:graphicData>
            </a:graphic>
          </wp:inline>
        </w:drawing>
      </w:r>
    </w:p>
    <w:p w:rsidR="00E2421A" w:rsidRDefault="004334E5" w:rsidP="004334E5">
      <w:pPr>
        <w:pStyle w:val="Caption"/>
        <w:jc w:val="center"/>
      </w:pPr>
      <w:r>
        <w:t xml:space="preserve">Figure </w:t>
      </w:r>
      <w:r>
        <w:fldChar w:fldCharType="begin"/>
      </w:r>
      <w:r>
        <w:instrText xml:space="preserve"> SEQ Figure \* ARABIC </w:instrText>
      </w:r>
      <w:r>
        <w:fldChar w:fldCharType="separate"/>
      </w:r>
      <w:r w:rsidR="00861773">
        <w:rPr>
          <w:noProof/>
        </w:rPr>
        <w:t>9</w:t>
      </w:r>
      <w:r>
        <w:fldChar w:fldCharType="end"/>
      </w:r>
      <w:r>
        <w:t>: Live-wire boundary with cooled boundary portion</w:t>
      </w:r>
    </w:p>
    <w:p w:rsidR="00EB65A3" w:rsidRDefault="0029709A" w:rsidP="00E75AF1">
      <w:pPr>
        <w:pStyle w:val="Heading2"/>
      </w:pPr>
      <w:r>
        <w:lastRenderedPageBreak/>
        <w:t>Closed Boundary Detection</w:t>
      </w:r>
    </w:p>
    <w:p w:rsidR="00557F9D" w:rsidRPr="00557F9D" w:rsidRDefault="00557F9D" w:rsidP="00557F9D"/>
    <w:p w:rsidR="00F626D2" w:rsidRDefault="00B31E85" w:rsidP="00F11A6F">
      <w:pPr>
        <w:jc w:val="center"/>
      </w:pPr>
      <w:r>
        <w:rPr>
          <w:noProof/>
        </w:rPr>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590" w:rsidRDefault="00245590" w:rsidP="00D15A71">
      <w:pPr>
        <w:spacing w:line="240" w:lineRule="auto"/>
      </w:pPr>
      <w:r>
        <w:separator/>
      </w:r>
    </w:p>
  </w:endnote>
  <w:endnote w:type="continuationSeparator" w:id="0">
    <w:p w:rsidR="00245590" w:rsidRDefault="00245590"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61773">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61773">
              <w:rPr>
                <w:b/>
                <w:bCs/>
                <w:noProof/>
              </w:rPr>
              <w:t>6</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590" w:rsidRDefault="00245590" w:rsidP="00D15A71">
      <w:pPr>
        <w:spacing w:line="240" w:lineRule="auto"/>
      </w:pPr>
      <w:r>
        <w:separator/>
      </w:r>
    </w:p>
  </w:footnote>
  <w:footnote w:type="continuationSeparator" w:id="0">
    <w:p w:rsidR="00245590" w:rsidRDefault="00245590"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0CA0A7C2"/>
    <w:lvl w:ilvl="0" w:tplc="1C9877EC">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463A2"/>
    <w:rsid w:val="000667DB"/>
    <w:rsid w:val="00077F4F"/>
    <w:rsid w:val="0008253F"/>
    <w:rsid w:val="000A62CA"/>
    <w:rsid w:val="000E1AD6"/>
    <w:rsid w:val="000E6B4B"/>
    <w:rsid w:val="001015CC"/>
    <w:rsid w:val="00127119"/>
    <w:rsid w:val="001315B3"/>
    <w:rsid w:val="001753E8"/>
    <w:rsid w:val="00197E42"/>
    <w:rsid w:val="001B125E"/>
    <w:rsid w:val="001E3E1C"/>
    <w:rsid w:val="001E66EA"/>
    <w:rsid w:val="001E7FA8"/>
    <w:rsid w:val="001F0305"/>
    <w:rsid w:val="002075B9"/>
    <w:rsid w:val="00212340"/>
    <w:rsid w:val="00245590"/>
    <w:rsid w:val="00257F91"/>
    <w:rsid w:val="00260C64"/>
    <w:rsid w:val="002732F7"/>
    <w:rsid w:val="00291B33"/>
    <w:rsid w:val="0029709A"/>
    <w:rsid w:val="002A4FC0"/>
    <w:rsid w:val="002A6DC6"/>
    <w:rsid w:val="002C226A"/>
    <w:rsid w:val="002C7856"/>
    <w:rsid w:val="00310F81"/>
    <w:rsid w:val="00331841"/>
    <w:rsid w:val="00356050"/>
    <w:rsid w:val="0036237C"/>
    <w:rsid w:val="00376E31"/>
    <w:rsid w:val="003944EB"/>
    <w:rsid w:val="003A1D3C"/>
    <w:rsid w:val="003A3EB6"/>
    <w:rsid w:val="003A5E33"/>
    <w:rsid w:val="003D5601"/>
    <w:rsid w:val="003E6711"/>
    <w:rsid w:val="0040491B"/>
    <w:rsid w:val="00404BAF"/>
    <w:rsid w:val="0042012F"/>
    <w:rsid w:val="004334E5"/>
    <w:rsid w:val="00446AA4"/>
    <w:rsid w:val="00477D60"/>
    <w:rsid w:val="004A36AB"/>
    <w:rsid w:val="004A678D"/>
    <w:rsid w:val="004C5E2A"/>
    <w:rsid w:val="004D0634"/>
    <w:rsid w:val="00506496"/>
    <w:rsid w:val="00507BE4"/>
    <w:rsid w:val="00525145"/>
    <w:rsid w:val="00530270"/>
    <w:rsid w:val="0054481E"/>
    <w:rsid w:val="00554546"/>
    <w:rsid w:val="00557F9D"/>
    <w:rsid w:val="00562739"/>
    <w:rsid w:val="00571A6A"/>
    <w:rsid w:val="00583ABD"/>
    <w:rsid w:val="00587266"/>
    <w:rsid w:val="005874C7"/>
    <w:rsid w:val="005A3A3D"/>
    <w:rsid w:val="005A784E"/>
    <w:rsid w:val="005B15F2"/>
    <w:rsid w:val="005B2C80"/>
    <w:rsid w:val="005B5DE2"/>
    <w:rsid w:val="005C0403"/>
    <w:rsid w:val="005C1837"/>
    <w:rsid w:val="005D2992"/>
    <w:rsid w:val="005D3C36"/>
    <w:rsid w:val="005D75C6"/>
    <w:rsid w:val="005E14D3"/>
    <w:rsid w:val="005F7860"/>
    <w:rsid w:val="00603C93"/>
    <w:rsid w:val="0061103B"/>
    <w:rsid w:val="00632059"/>
    <w:rsid w:val="006378F4"/>
    <w:rsid w:val="00661D8D"/>
    <w:rsid w:val="00673993"/>
    <w:rsid w:val="006817D1"/>
    <w:rsid w:val="00690ECB"/>
    <w:rsid w:val="00696EE9"/>
    <w:rsid w:val="006C1585"/>
    <w:rsid w:val="00710E9B"/>
    <w:rsid w:val="00713DC5"/>
    <w:rsid w:val="007458EE"/>
    <w:rsid w:val="007639A8"/>
    <w:rsid w:val="00763ABA"/>
    <w:rsid w:val="007A16C0"/>
    <w:rsid w:val="007A59E7"/>
    <w:rsid w:val="007B0E77"/>
    <w:rsid w:val="007C2FDA"/>
    <w:rsid w:val="007D6A36"/>
    <w:rsid w:val="007E3A2E"/>
    <w:rsid w:val="00806003"/>
    <w:rsid w:val="00812153"/>
    <w:rsid w:val="008329C8"/>
    <w:rsid w:val="00854359"/>
    <w:rsid w:val="00861773"/>
    <w:rsid w:val="00893371"/>
    <w:rsid w:val="008A3F2C"/>
    <w:rsid w:val="008A4EE9"/>
    <w:rsid w:val="008B4DE3"/>
    <w:rsid w:val="008D25BC"/>
    <w:rsid w:val="008D5234"/>
    <w:rsid w:val="008D77E9"/>
    <w:rsid w:val="008E17E8"/>
    <w:rsid w:val="008E2186"/>
    <w:rsid w:val="008E732D"/>
    <w:rsid w:val="008F5760"/>
    <w:rsid w:val="009022FD"/>
    <w:rsid w:val="00921EF4"/>
    <w:rsid w:val="00934C10"/>
    <w:rsid w:val="00942C64"/>
    <w:rsid w:val="00942C7B"/>
    <w:rsid w:val="009642F9"/>
    <w:rsid w:val="00965B05"/>
    <w:rsid w:val="00965CF3"/>
    <w:rsid w:val="00986B62"/>
    <w:rsid w:val="0099108F"/>
    <w:rsid w:val="0099582A"/>
    <w:rsid w:val="009A0094"/>
    <w:rsid w:val="009D221E"/>
    <w:rsid w:val="009E74FF"/>
    <w:rsid w:val="00A06BFB"/>
    <w:rsid w:val="00A15F8B"/>
    <w:rsid w:val="00A2185F"/>
    <w:rsid w:val="00A25225"/>
    <w:rsid w:val="00A32931"/>
    <w:rsid w:val="00A45C4E"/>
    <w:rsid w:val="00A4770D"/>
    <w:rsid w:val="00A51012"/>
    <w:rsid w:val="00A640B5"/>
    <w:rsid w:val="00A76295"/>
    <w:rsid w:val="00A841A4"/>
    <w:rsid w:val="00A9039E"/>
    <w:rsid w:val="00AA27D2"/>
    <w:rsid w:val="00AE251C"/>
    <w:rsid w:val="00AE785D"/>
    <w:rsid w:val="00B160B9"/>
    <w:rsid w:val="00B31E85"/>
    <w:rsid w:val="00B33088"/>
    <w:rsid w:val="00B401AE"/>
    <w:rsid w:val="00B40F23"/>
    <w:rsid w:val="00B57A42"/>
    <w:rsid w:val="00B60047"/>
    <w:rsid w:val="00B624A1"/>
    <w:rsid w:val="00B72F31"/>
    <w:rsid w:val="00B7376C"/>
    <w:rsid w:val="00B942FC"/>
    <w:rsid w:val="00B9484B"/>
    <w:rsid w:val="00BC2E75"/>
    <w:rsid w:val="00BD533C"/>
    <w:rsid w:val="00BE7614"/>
    <w:rsid w:val="00C2448A"/>
    <w:rsid w:val="00C341B8"/>
    <w:rsid w:val="00C34758"/>
    <w:rsid w:val="00C6513D"/>
    <w:rsid w:val="00C70947"/>
    <w:rsid w:val="00C84880"/>
    <w:rsid w:val="00C97CAE"/>
    <w:rsid w:val="00CA3B3B"/>
    <w:rsid w:val="00CA5D1A"/>
    <w:rsid w:val="00CB7CFB"/>
    <w:rsid w:val="00CC12EE"/>
    <w:rsid w:val="00CC27C7"/>
    <w:rsid w:val="00CC30B9"/>
    <w:rsid w:val="00CE1CF8"/>
    <w:rsid w:val="00CF4AD7"/>
    <w:rsid w:val="00CF6ACC"/>
    <w:rsid w:val="00D14A74"/>
    <w:rsid w:val="00D15A71"/>
    <w:rsid w:val="00D20219"/>
    <w:rsid w:val="00D3708A"/>
    <w:rsid w:val="00D56B40"/>
    <w:rsid w:val="00D62086"/>
    <w:rsid w:val="00D6287D"/>
    <w:rsid w:val="00D95DD2"/>
    <w:rsid w:val="00D97C6E"/>
    <w:rsid w:val="00D97CE8"/>
    <w:rsid w:val="00DA147B"/>
    <w:rsid w:val="00DA15B2"/>
    <w:rsid w:val="00DA32D6"/>
    <w:rsid w:val="00DA4117"/>
    <w:rsid w:val="00DB2F56"/>
    <w:rsid w:val="00E043EA"/>
    <w:rsid w:val="00E04433"/>
    <w:rsid w:val="00E052A3"/>
    <w:rsid w:val="00E14CCE"/>
    <w:rsid w:val="00E2421A"/>
    <w:rsid w:val="00E2517D"/>
    <w:rsid w:val="00E376BF"/>
    <w:rsid w:val="00E41A62"/>
    <w:rsid w:val="00E465A8"/>
    <w:rsid w:val="00E543DA"/>
    <w:rsid w:val="00E5751A"/>
    <w:rsid w:val="00E63464"/>
    <w:rsid w:val="00E745A1"/>
    <w:rsid w:val="00E75AF1"/>
    <w:rsid w:val="00E8502C"/>
    <w:rsid w:val="00E93A6E"/>
    <w:rsid w:val="00EA02F0"/>
    <w:rsid w:val="00EB17E0"/>
    <w:rsid w:val="00EB65A3"/>
    <w:rsid w:val="00EB7C26"/>
    <w:rsid w:val="00EC0D13"/>
    <w:rsid w:val="00EC20E5"/>
    <w:rsid w:val="00ED780A"/>
    <w:rsid w:val="00EE4B06"/>
    <w:rsid w:val="00EE6A87"/>
    <w:rsid w:val="00F0572C"/>
    <w:rsid w:val="00F10F24"/>
    <w:rsid w:val="00F11A6F"/>
    <w:rsid w:val="00F32286"/>
    <w:rsid w:val="00F432F9"/>
    <w:rsid w:val="00F56681"/>
    <w:rsid w:val="00F626D2"/>
    <w:rsid w:val="00F71566"/>
    <w:rsid w:val="00F85322"/>
    <w:rsid w:val="00F86124"/>
    <w:rsid w:val="00FB035A"/>
    <w:rsid w:val="00FB2355"/>
    <w:rsid w:val="00FC34E4"/>
    <w:rsid w:val="00FD2CCF"/>
    <w:rsid w:val="00FF37F6"/>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131717"/>
    <w:rsid w:val="003E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D6BCD076-13F7-4053-9C9F-FFF6185FD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6</Pages>
  <Words>2217</Words>
  <Characters>12639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149</cp:revision>
  <dcterms:created xsi:type="dcterms:W3CDTF">2014-03-27T20:44:00Z</dcterms:created>
  <dcterms:modified xsi:type="dcterms:W3CDTF">2014-03-31T00:52:00Z</dcterms:modified>
</cp:coreProperties>
</file>