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CMS / FAT-GAT acceptatiecheckpoint v0.86</w:t>
      </w:r>
    </w:p>
    <w:p>
      <w:pPr>
        <w:jc w:val="center"/>
      </w:pPr>
      <w:r>
        <w:rPr>
          <w:b/>
        </w:rPr>
        <w:t>Actuele acceptatie- en publicatiestatus</w:t>
      </w:r>
    </w:p>
    <w:p>
      <w:pPr>
        <w:jc w:val="center"/>
      </w:pPr>
      <w:r>
        <w:t>spontaan-website | documentatieset v0.86 | 2026-10-25</w:t>
      </w:r>
    </w:p>
    <w:p/>
    <w:p>
      <w:pPr>
        <w:pStyle w:val="Heading1"/>
      </w:pPr>
      <w:r>
        <w:t>1. Bewezen</w:t>
      </w:r>
    </w:p>
    <w:p>
      <w:pPr>
        <w:pStyle w:val="ListBullet"/>
      </w:pPr>
      <w:r>
        <w:t>Publieke kernpagina’s en CMS-structuur zijn eerder gerealiseerd.</w:t>
      </w:r>
    </w:p>
    <w:p>
      <w:pPr>
        <w:pStyle w:val="ListBullet"/>
      </w:pPr>
      <w:r>
        <w:t>Sanity datasets development en production bestaan binnen hetzelfde project.</w:t>
      </w:r>
    </w:p>
    <w:p>
      <w:pPr>
        <w:pStyle w:val="ListBullet"/>
      </w:pPr>
      <w:r>
        <w:t>Webhook development → acceptance en production → Production zijn afzonderlijk ingericht.</w:t>
      </w:r>
    </w:p>
    <w:p>
      <w:pPr>
        <w:pStyle w:val="ListBullet"/>
      </w:pPr>
      <w:r>
        <w:t>Managed-image schema/build/migratie is in B13 grotendeels technisch bewezen.</w:t>
      </w:r>
    </w:p>
    <w:p>
      <w:pPr>
        <w:pStyle w:val="ListBullet"/>
      </w:pPr>
      <w:r>
        <w:t>PR #95 maakt Nieuws bereikbaar via de hoofdnavigatie.</w:t>
      </w:r>
    </w:p>
    <w:p>
      <w:pPr>
        <w:pStyle w:val="Heading1"/>
      </w:pPr>
      <w:r>
        <w:t>2. Supabase testcontext - gecorrigeerde actuele status</w:t>
      </w:r>
    </w:p>
    <w:p>
      <w:r>
        <w:t>De oude projectref lldmyfvhjypomxfpltlx was in augustus een echte afgescheiden TEST-omgeving. Dat historische bewijs blijft geldig voor die periode. Op 25 oktober 2026 is deze ref echter niet meer de actuele Spontaan-testomgeving. Lokale .env/.env.testdata-verwijzingen hiernaar zijn daarom verouderde configuratie en mogen niet als actuele infrastructuur worden geïnterpreteerd.</w:t>
      </w:r>
    </w:p>
    <w:p>
      <w:pPr>
        <w:pStyle w:val="Heading1"/>
      </w:pPr>
      <w:r>
        <w:t>3. B13.4C</w:t>
      </w:r>
    </w:p>
    <w:p>
      <w:pPr>
        <w:pStyle w:val="Heading1"/>
      </w:pPr>
      <w:r>
        <w:t>B13.4C-A lokale/synthetische regressie is op 25-10-2026 PASS: 31 Node-contracttests, 43 website Firefox-tests en 8 contact Firefox-tests; totaal 82/82.</w:t>
      </w:r>
    </w:p>
    <w:p>
      <w:pPr>
        <w:pStyle w:val="Heading1"/>
      </w:pPr>
      <w:r>
        <w:t>B13.4C-B live auth/RBAC blijft geblokkeerd omdat geen actuele permanente Spontaan TEST-tenant bestaat. Dit is een infrastructuurbeperking en geen managed-image/glow-productdefect.</w:t>
      </w:r>
    </w:p>
    <w:p>
      <w:pPr>
        <w:pStyle w:val="Heading1"/>
      </w:pPr>
      <w:r>
        <w:t>B13.4C-C historische TEST-config blijft OPEN als apart remediatiepunt. Production wordt niet als vervangende muterende testomgeving gebruikt.</w:t>
      </w:r>
    </w:p>
    <w:p>
      <w:pPr>
        <w:pStyle w:val="Heading1"/>
      </w:pPr>
      <w:r>
        <w:t>Nog open binnen B13.4C: finale veilige non-auth Playwright-gate en daarna formeel productgate-besluit.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t>Onderdeel</w:t>
            </w:r>
          </w:p>
        </w:tc>
        <w:tc>
          <w:tcPr>
            <w:tcW w:type="dxa" w:w="3324"/>
            <w:shd w:fill="D9EAF7"/>
          </w:tcPr>
          <w:p>
            <w:r>
              <w:t>Status</w:t>
            </w:r>
          </w:p>
        </w:tc>
        <w:tc>
          <w:tcPr>
            <w:tcW w:type="dxa" w:w="3324"/>
            <w:shd w:fill="D9EAF7"/>
          </w:tcPr>
          <w:p>
            <w:r>
              <w:t>Toelichting</w:t>
            </w:r>
          </w:p>
        </w:tc>
      </w:tr>
      <w:tr>
        <w:tc>
          <w:tcPr>
            <w:tcW w:type="dxa" w:w="3324"/>
          </w:tcPr>
          <w:p>
            <w:r>
              <w:t>Website/browser publieke regressie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  <w:tc>
          <w:tcPr>
            <w:tcW w:type="dxa" w:w="3324"/>
          </w:tcPr>
          <w:p>
            <w:r>
              <w:t>Eerdere relevante publieke suites groen.</w:t>
            </w:r>
          </w:p>
        </w:tc>
      </w:tr>
      <w:tr>
        <w:tc>
          <w:tcPr>
            <w:tcW w:type="dxa" w:w="3324"/>
          </w:tcPr>
          <w:p>
            <w:r>
              <w:t>Auth/rapportage tegen oude TEST-ref</w:t>
            </w:r>
          </w:p>
        </w:tc>
        <w:tc>
          <w:tcPr>
            <w:tcW w:type="dxa" w:w="3324"/>
          </w:tcPr>
          <w:p>
            <w:r>
              <w:t>NIET GELDIG ALS PRODUCTBEWIJS</w:t>
            </w:r>
          </w:p>
        </w:tc>
        <w:tc>
          <w:tcPr>
            <w:tcW w:type="dxa" w:w="3324"/>
          </w:tcPr>
          <w:p>
            <w:r>
              <w:t>Failures ontstonden tegen niet-actuele/inactieve historische TEST-infrastructuur.</w:t>
            </w:r>
          </w:p>
        </w:tc>
      </w:tr>
      <w:tr>
        <w:tc>
          <w:tcPr>
            <w:tcW w:type="dxa" w:w="3324"/>
          </w:tcPr>
          <w:p>
            <w:r>
              <w:t>B13 productregressie auth</w:t>
            </w:r>
          </w:p>
        </w:tc>
        <w:tc>
          <w:tcPr>
            <w:tcW w:type="dxa" w:w="3324"/>
          </w:tcPr>
          <w:p>
            <w:r>
              <w:t>GEDEELTELIJK BEWEZEN</w:t>
            </w:r>
          </w:p>
        </w:tc>
        <w:tc>
          <w:tcPr>
            <w:tcW w:type="dxa" w:w="3324"/>
          </w:tcPr>
          <w:p>
            <w:r>
              <w:t>Lokale/synthetische regressie 82/82 PASS; live backend-auth/RBAC niet uitvoerbaar zonder actuele veilige TEST-tenant.</w:t>
            </w:r>
          </w:p>
        </w:tc>
      </w:tr>
      <w:tr>
        <w:tc>
          <w:tcPr>
            <w:tcW w:type="dxa" w:w="3324"/>
          </w:tcPr>
          <w:p>
            <w:r>
              <w:t>Gate</w:t>
            </w:r>
          </w:p>
        </w:tc>
        <w:tc>
          <w:tcPr>
            <w:tcW w:type="dxa" w:w="3324"/>
          </w:tcPr>
          <w:p>
            <w:r>
              <w:t>OPEN</w:t>
            </w:r>
          </w:p>
        </w:tc>
        <w:tc>
          <w:tcPr>
            <w:tcW w:type="dxa" w:w="3324"/>
          </w:tcPr>
          <w:p>
            <w:r>
              <w:t>Finale veilige non-auth gate uitvoeren; live auth/RBAC als expliciete infrastructuuruitzondering classificeren.</w:t>
            </w:r>
          </w:p>
        </w:tc>
      </w:tr>
    </w:tbl>
    <w:p>
      <w:pPr>
        <w:pStyle w:val="Heading1"/>
      </w:pPr>
      <w:r>
        <w:t>4. B13.4D</w:t>
      </w:r>
    </w:p>
    <w:p>
      <w:r>
        <w:t>22 canonieke glow-contexten blijven vereist. Het laatste array-contextbewijs is geblokkeerd omdat Production-photoAlbums slechts één photo asset per album bevatten. Zonder apart akkoord wordt hiervoor geen Production-testdata toegevoegd.</w:t>
      </w:r>
    </w:p>
    <w:p>
      <w:pPr>
        <w:pStyle w:val="Heading1"/>
      </w:pPr>
      <w:r>
        <w:t>5. Contentmanager LIVE</w:t>
      </w:r>
    </w:p>
    <w:p>
      <w:pPr>
        <w:pStyle w:val="ListBullet"/>
      </w:pPr>
      <w:r>
        <w:t>Normale contentmanagerflow = één Production Studio.</w:t>
      </w:r>
    </w:p>
    <w:p>
      <w:pPr>
        <w:pStyle w:val="ListBullet"/>
      </w:pPr>
      <w:r>
        <w:t>Na Publish volgt production webhook/deployment naar LIVE.</w:t>
      </w:r>
    </w:p>
    <w:p>
      <w:pPr>
        <w:pStyle w:val="ListBullet"/>
      </w:pPr>
      <w:r>
        <w:t>Contentmanager controleert LIVE en corrigeert/herpubliceert indien nodig.</w:t>
      </w:r>
    </w:p>
    <w:p>
      <w:pPr>
        <w:pStyle w:val="ListBullet"/>
      </w:pPr>
      <w:r>
        <w:t>Acceptance is niet onderdeel van de contentmanagerhandleiding.</w:t>
      </w:r>
    </w:p>
    <w:p>
      <w:pPr>
        <w:pStyle w:val="Heading1"/>
      </w:pPr>
      <w:r>
        <w:t>6. Acceptatiebesluit</w:t>
      </w:r>
    </w:p>
    <w:p>
      <w:r>
        <w:t>CMS/B13 is nog niet definitief geaccepteerd. Eerst B13.4C/B13.4D afronden of expliciet begrensd accepteren, daarna integratie/main, Production Studio-herstel en live contentmanager-publicatie-E2E.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spontaan-website | v0.86 | 2026-10-25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Website Spontaan - documentatieset v0.85 - 2026-10-25</dc:subject>
  <dc:creator>python-docx</dc:creator>
  <cp:keywords>spontaan-website, documentatie, v0.85, 2026-10-25</cp:keywords>
  <dc:description>generated by python-docx</dc:description>
  <cp:lastModifiedBy/>
  <cp:revision>1</cp:revision>
  <dcterms:created xsi:type="dcterms:W3CDTF">2026-10-25T18:45:00Z</dcterms:created>
  <dcterms:modified xsi:type="dcterms:W3CDTF">2026-10-25T18:45:00Z</dcterms:modified>
  <cp:category/>
</cp:coreProperties>
</file>