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16E" w:rsidRPr="00C737DE" w:rsidRDefault="0076316E" w:rsidP="0076316E">
      <w:pPr>
        <w:spacing w:line="360" w:lineRule="auto"/>
        <w:jc w:val="center"/>
        <w:rPr>
          <w:rFonts w:cs="Times New Roman"/>
          <w:szCs w:val="24"/>
        </w:rPr>
      </w:pPr>
      <w:r w:rsidRPr="00C737DE">
        <w:rPr>
          <w:rFonts w:cs="Times New Roman"/>
          <w:b/>
          <w:szCs w:val="24"/>
        </w:rPr>
        <w:t xml:space="preserve">Upper Columbia United Tribes (UCUT) Monitoring and Evaluation (M&amp;E) Program </w:t>
      </w:r>
      <w:r w:rsidRPr="00C737DE">
        <w:rPr>
          <w:rFonts w:cs="Times New Roman"/>
          <w:b/>
          <w:szCs w:val="24"/>
        </w:rPr>
        <w:br/>
        <w:t>Project Number</w:t>
      </w:r>
      <w:r w:rsidR="004754F9" w:rsidRPr="00C737DE">
        <w:rPr>
          <w:rFonts w:cs="Times New Roman"/>
          <w:b/>
          <w:szCs w:val="24"/>
        </w:rPr>
        <w:t xml:space="preserve"> 2008-007-00</w:t>
      </w:r>
      <w:r w:rsidRPr="00C737DE">
        <w:rPr>
          <w:rFonts w:cs="Times New Roman"/>
          <w:szCs w:val="24"/>
        </w:rPr>
        <w:br/>
        <w:t xml:space="preserve">Report covers work performed under BPA contract # </w:t>
      </w:r>
      <w:r w:rsidR="004754F9" w:rsidRPr="00C737DE">
        <w:rPr>
          <w:rFonts w:cs="Times New Roman"/>
          <w:szCs w:val="24"/>
        </w:rPr>
        <w:t>64569</w:t>
      </w:r>
    </w:p>
    <w:p w:rsidR="0076316E" w:rsidRPr="00C737DE" w:rsidRDefault="0076316E" w:rsidP="0076316E">
      <w:pPr>
        <w:spacing w:line="360" w:lineRule="auto"/>
        <w:jc w:val="center"/>
        <w:rPr>
          <w:rFonts w:cs="Times New Roman"/>
          <w:szCs w:val="24"/>
        </w:rPr>
      </w:pPr>
      <w:r w:rsidRPr="00C737DE">
        <w:rPr>
          <w:rFonts w:cs="Times New Roman"/>
          <w:szCs w:val="24"/>
        </w:rPr>
        <w:t>Report was</w:t>
      </w:r>
      <w:r w:rsidR="004754F9" w:rsidRPr="00C737DE">
        <w:rPr>
          <w:rFonts w:cs="Times New Roman"/>
          <w:szCs w:val="24"/>
        </w:rPr>
        <w:t xml:space="preserve"> completed under BPA contract # 64569</w:t>
      </w:r>
    </w:p>
    <w:p w:rsidR="0076316E" w:rsidRPr="00C737DE" w:rsidRDefault="0076316E" w:rsidP="0076316E">
      <w:pPr>
        <w:spacing w:line="360" w:lineRule="auto"/>
        <w:jc w:val="center"/>
        <w:rPr>
          <w:rFonts w:cs="Times New Roman"/>
          <w:szCs w:val="24"/>
        </w:rPr>
      </w:pPr>
      <w:r w:rsidRPr="00C737DE">
        <w:rPr>
          <w:rFonts w:cs="Times New Roman"/>
          <w:szCs w:val="24"/>
        </w:rPr>
        <w:t xml:space="preserve">Report covers work performed from: </w:t>
      </w:r>
      <w:r w:rsidR="004754F9" w:rsidRPr="00C737DE">
        <w:rPr>
          <w:rFonts w:cs="Times New Roman"/>
          <w:szCs w:val="24"/>
        </w:rPr>
        <w:t>April</w:t>
      </w:r>
      <w:r w:rsidRPr="00C737DE">
        <w:rPr>
          <w:rFonts w:cs="Times New Roman"/>
          <w:szCs w:val="24"/>
        </w:rPr>
        <w:t xml:space="preserve">, </w:t>
      </w:r>
      <w:r w:rsidR="004754F9" w:rsidRPr="00C737DE">
        <w:rPr>
          <w:rFonts w:cs="Times New Roman"/>
          <w:szCs w:val="24"/>
        </w:rPr>
        <w:t>2014</w:t>
      </w:r>
      <w:r w:rsidRPr="00C737DE">
        <w:rPr>
          <w:rFonts w:cs="Times New Roman"/>
          <w:szCs w:val="24"/>
        </w:rPr>
        <w:t xml:space="preserve"> – </w:t>
      </w:r>
      <w:r w:rsidR="004754F9" w:rsidRPr="00C737DE">
        <w:rPr>
          <w:rFonts w:cs="Times New Roman"/>
          <w:szCs w:val="24"/>
        </w:rPr>
        <w:t>March</w:t>
      </w:r>
      <w:r w:rsidRPr="00C737DE">
        <w:rPr>
          <w:rFonts w:cs="Times New Roman"/>
          <w:szCs w:val="24"/>
        </w:rPr>
        <w:t xml:space="preserve">, </w:t>
      </w:r>
      <w:r w:rsidR="004754F9" w:rsidRPr="00C737DE">
        <w:rPr>
          <w:rFonts w:cs="Times New Roman"/>
          <w:szCs w:val="24"/>
        </w:rPr>
        <w:t>2015</w:t>
      </w:r>
    </w:p>
    <w:p w:rsidR="004754F9" w:rsidRPr="00C737DE" w:rsidRDefault="004754F9" w:rsidP="0076316E">
      <w:pPr>
        <w:spacing w:line="360" w:lineRule="auto"/>
        <w:jc w:val="center"/>
        <w:rPr>
          <w:rFonts w:cs="Times New Roman"/>
          <w:szCs w:val="24"/>
        </w:rPr>
      </w:pPr>
      <w:r w:rsidRPr="00C737DE">
        <w:rPr>
          <w:rFonts w:cs="Times New Roman"/>
          <w:szCs w:val="24"/>
        </w:rPr>
        <w:t>James G. Hallett and Margaret A. O’Connell</w:t>
      </w:r>
      <w:r w:rsidRPr="00C737DE">
        <w:rPr>
          <w:rFonts w:cs="Times New Roman"/>
          <w:szCs w:val="24"/>
        </w:rPr>
        <w:br/>
        <w:t>Biology Department, Eastern Washington University</w:t>
      </w:r>
      <w:r w:rsidRPr="00C737DE">
        <w:rPr>
          <w:rFonts w:cs="Times New Roman"/>
          <w:szCs w:val="24"/>
        </w:rPr>
        <w:br/>
        <w:t>Cheney, WA</w:t>
      </w:r>
      <w:r w:rsidR="00C737DE">
        <w:rPr>
          <w:rFonts w:cs="Times New Roman"/>
          <w:szCs w:val="24"/>
        </w:rPr>
        <w:t xml:space="preserve"> 99004</w:t>
      </w:r>
    </w:p>
    <w:p w:rsidR="0076316E" w:rsidRPr="00C737DE" w:rsidRDefault="0076316E" w:rsidP="0076316E">
      <w:pPr>
        <w:spacing w:line="360" w:lineRule="auto"/>
        <w:jc w:val="center"/>
        <w:rPr>
          <w:rFonts w:cs="Times New Roman"/>
          <w:szCs w:val="24"/>
        </w:rPr>
      </w:pPr>
      <w:r w:rsidRPr="00C737DE">
        <w:rPr>
          <w:rFonts w:cs="Times New Roman"/>
          <w:szCs w:val="24"/>
        </w:rPr>
        <w:t xml:space="preserve"> Report Created: </w:t>
      </w:r>
      <w:r w:rsidR="004754F9" w:rsidRPr="00C737DE">
        <w:rPr>
          <w:rFonts w:cs="Times New Roman"/>
          <w:szCs w:val="24"/>
        </w:rPr>
        <w:t>March</w:t>
      </w:r>
      <w:r w:rsidRPr="00C737DE">
        <w:rPr>
          <w:rFonts w:cs="Times New Roman"/>
          <w:szCs w:val="24"/>
        </w:rPr>
        <w:t xml:space="preserve">, </w:t>
      </w:r>
      <w:r w:rsidR="004754F9" w:rsidRPr="00C737DE">
        <w:rPr>
          <w:rFonts w:cs="Times New Roman"/>
          <w:szCs w:val="24"/>
        </w:rPr>
        <w:t>2015</w:t>
      </w:r>
    </w:p>
    <w:p w:rsidR="0076316E" w:rsidRPr="00C737DE" w:rsidRDefault="0076316E" w:rsidP="0076316E">
      <w:pPr>
        <w:spacing w:line="360" w:lineRule="auto"/>
        <w:jc w:val="center"/>
        <w:rPr>
          <w:rFonts w:cs="Times New Roman"/>
          <w:szCs w:val="24"/>
        </w:rPr>
      </w:pPr>
    </w:p>
    <w:p w:rsidR="004754F9" w:rsidRPr="00C737DE" w:rsidRDefault="0076316E" w:rsidP="0076316E">
      <w:pPr>
        <w:spacing w:line="360" w:lineRule="auto"/>
        <w:jc w:val="both"/>
        <w:rPr>
          <w:rFonts w:cs="Times New Roman"/>
          <w:szCs w:val="24"/>
        </w:rPr>
      </w:pPr>
      <w:r w:rsidRPr="00C737DE">
        <w:rPr>
          <w:rFonts w:cs="Times New Roman"/>
          <w:szCs w:val="24"/>
        </w:rPr>
        <w:t>“This report was funded by the Bonneville Power Administration (BPA), U.S. Department of Energy, as part of BPA's program to protect, mitigate, and enhance fish and wildlife affected by the development and operation of hydroelectric facilities on the Columbia River and its tributaries.  The views in this report are the author's and do not necessarily represent the views of BPA.”</w:t>
      </w:r>
    </w:p>
    <w:p w:rsidR="00CD72F9" w:rsidRDefault="004754F9" w:rsidP="00BB17A0">
      <w:pPr>
        <w:pStyle w:val="TOCHeading"/>
      </w:pPr>
      <w:r>
        <w:br w:type="column"/>
      </w:r>
    </w:p>
    <w:sdt>
      <w:sdtPr>
        <w:rPr>
          <w:rFonts w:ascii="Times New Roman" w:eastAsiaTheme="minorHAnsi" w:hAnsi="Times New Roman" w:cstheme="minorBidi"/>
          <w:b/>
          <w:bCs/>
          <w:color w:val="auto"/>
          <w:spacing w:val="0"/>
          <w:kern w:val="0"/>
          <w:sz w:val="24"/>
          <w:szCs w:val="22"/>
        </w:rPr>
        <w:id w:val="-868983427"/>
        <w:docPartObj>
          <w:docPartGallery w:val="Table of Contents"/>
          <w:docPartUnique/>
        </w:docPartObj>
      </w:sdtPr>
      <w:sdtEndPr>
        <w:rPr>
          <w:b w:val="0"/>
          <w:bCs w:val="0"/>
          <w:noProof/>
        </w:rPr>
      </w:sdtEndPr>
      <w:sdtContent>
        <w:p w:rsidR="004D3E36" w:rsidRPr="004E45EC" w:rsidRDefault="004D3E36" w:rsidP="00CD72F9">
          <w:pPr>
            <w:pStyle w:val="Title"/>
          </w:pPr>
          <w:r w:rsidRPr="004E45EC">
            <w:t>Contents</w:t>
          </w:r>
        </w:p>
        <w:p w:rsidR="00512E8A" w:rsidRPr="004E45EC" w:rsidRDefault="004D3E36">
          <w:pPr>
            <w:pStyle w:val="TOC1"/>
            <w:tabs>
              <w:tab w:val="left" w:pos="440"/>
              <w:tab w:val="right" w:leader="dot" w:pos="9350"/>
            </w:tabs>
            <w:rPr>
              <w:rFonts w:ascii="Times New Roman" w:hAnsi="Times New Roman"/>
              <w:noProof/>
              <w:lang w:eastAsia="en-US"/>
            </w:rPr>
          </w:pPr>
          <w:r w:rsidRPr="004E45EC">
            <w:rPr>
              <w:rFonts w:ascii="Times New Roman" w:hAnsi="Times New Roman"/>
            </w:rPr>
            <w:fldChar w:fldCharType="begin"/>
          </w:r>
          <w:r w:rsidRPr="004E45EC">
            <w:rPr>
              <w:rFonts w:ascii="Times New Roman" w:hAnsi="Times New Roman"/>
            </w:rPr>
            <w:instrText xml:space="preserve"> TOC \o "1-3" \h \z \u </w:instrText>
          </w:r>
          <w:r w:rsidRPr="004E45EC">
            <w:rPr>
              <w:rFonts w:ascii="Times New Roman" w:hAnsi="Times New Roman"/>
            </w:rPr>
            <w:fldChar w:fldCharType="separate"/>
          </w:r>
          <w:hyperlink w:anchor="_Toc412728381" w:history="1">
            <w:r w:rsidR="00512E8A" w:rsidRPr="004E45EC">
              <w:rPr>
                <w:rStyle w:val="Hyperlink"/>
                <w:rFonts w:ascii="Times New Roman" w:hAnsi="Times New Roman"/>
                <w:noProof/>
              </w:rPr>
              <w:t>1</w:t>
            </w:r>
            <w:r w:rsidR="00512E8A" w:rsidRPr="004E45EC">
              <w:rPr>
                <w:rFonts w:ascii="Times New Roman" w:hAnsi="Times New Roman"/>
                <w:noProof/>
                <w:lang w:eastAsia="en-US"/>
              </w:rPr>
              <w:tab/>
            </w:r>
            <w:r w:rsidR="00512E8A" w:rsidRPr="004E45EC">
              <w:rPr>
                <w:rStyle w:val="Hyperlink"/>
                <w:rFonts w:ascii="Times New Roman" w:hAnsi="Times New Roman"/>
                <w:noProof/>
              </w:rPr>
              <w:t>Abstract</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_Toc412728381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2</w:t>
            </w:r>
            <w:r w:rsidR="00512E8A" w:rsidRPr="004E45EC">
              <w:rPr>
                <w:rFonts w:ascii="Times New Roman" w:hAnsi="Times New Roman"/>
                <w:noProof/>
                <w:webHidden/>
              </w:rPr>
              <w:fldChar w:fldCharType="end"/>
            </w:r>
          </w:hyperlink>
        </w:p>
        <w:p w:rsidR="00512E8A" w:rsidRPr="004E45EC" w:rsidRDefault="001B0558">
          <w:pPr>
            <w:pStyle w:val="TOC1"/>
            <w:tabs>
              <w:tab w:val="left" w:pos="440"/>
              <w:tab w:val="right" w:leader="dot" w:pos="9350"/>
            </w:tabs>
            <w:rPr>
              <w:rFonts w:ascii="Times New Roman" w:hAnsi="Times New Roman"/>
              <w:noProof/>
              <w:lang w:eastAsia="en-US"/>
            </w:rPr>
          </w:pPr>
          <w:hyperlink w:anchor="_Toc412728382" w:history="1">
            <w:r w:rsidR="00512E8A" w:rsidRPr="004E45EC">
              <w:rPr>
                <w:rStyle w:val="Hyperlink"/>
                <w:rFonts w:ascii="Times New Roman" w:hAnsi="Times New Roman"/>
                <w:noProof/>
              </w:rPr>
              <w:t>2</w:t>
            </w:r>
            <w:r w:rsidR="00512E8A" w:rsidRPr="004E45EC">
              <w:rPr>
                <w:rFonts w:ascii="Times New Roman" w:hAnsi="Times New Roman"/>
                <w:noProof/>
                <w:lang w:eastAsia="en-US"/>
              </w:rPr>
              <w:tab/>
            </w:r>
            <w:r w:rsidR="00512E8A" w:rsidRPr="004E45EC">
              <w:rPr>
                <w:rStyle w:val="Hyperlink"/>
                <w:rFonts w:ascii="Times New Roman" w:hAnsi="Times New Roman"/>
                <w:noProof/>
              </w:rPr>
              <w:t>Introduction</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_Toc412728382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2</w:t>
            </w:r>
            <w:r w:rsidR="00512E8A" w:rsidRPr="004E45EC">
              <w:rPr>
                <w:rFonts w:ascii="Times New Roman" w:hAnsi="Times New Roman"/>
                <w:noProof/>
                <w:webHidden/>
              </w:rPr>
              <w:fldChar w:fldCharType="end"/>
            </w:r>
          </w:hyperlink>
        </w:p>
        <w:p w:rsidR="00512E8A" w:rsidRPr="004E45EC" w:rsidRDefault="001B0558">
          <w:pPr>
            <w:pStyle w:val="TOC1"/>
            <w:tabs>
              <w:tab w:val="left" w:pos="440"/>
              <w:tab w:val="right" w:leader="dot" w:pos="9350"/>
            </w:tabs>
            <w:rPr>
              <w:rFonts w:ascii="Times New Roman" w:hAnsi="Times New Roman"/>
              <w:noProof/>
              <w:lang w:eastAsia="en-US"/>
            </w:rPr>
          </w:pPr>
          <w:hyperlink w:anchor="_Toc412728383" w:history="1">
            <w:r w:rsidR="00512E8A" w:rsidRPr="004E45EC">
              <w:rPr>
                <w:rStyle w:val="Hyperlink"/>
                <w:rFonts w:ascii="Times New Roman" w:hAnsi="Times New Roman"/>
                <w:noProof/>
              </w:rPr>
              <w:t>3</w:t>
            </w:r>
            <w:r w:rsidR="00512E8A" w:rsidRPr="004E45EC">
              <w:rPr>
                <w:rFonts w:ascii="Times New Roman" w:hAnsi="Times New Roman"/>
                <w:noProof/>
                <w:lang w:eastAsia="en-US"/>
              </w:rPr>
              <w:tab/>
            </w:r>
            <w:r w:rsidR="00512E8A" w:rsidRPr="004E45EC">
              <w:rPr>
                <w:rStyle w:val="Hyperlink"/>
                <w:rFonts w:ascii="Times New Roman" w:hAnsi="Times New Roman"/>
                <w:noProof/>
              </w:rPr>
              <w:t>Methods</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_Toc412728383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3</w:t>
            </w:r>
            <w:r w:rsidR="00512E8A" w:rsidRPr="004E45EC">
              <w:rPr>
                <w:rFonts w:ascii="Times New Roman" w:hAnsi="Times New Roman"/>
                <w:noProof/>
                <w:webHidden/>
              </w:rPr>
              <w:fldChar w:fldCharType="end"/>
            </w:r>
          </w:hyperlink>
        </w:p>
        <w:p w:rsidR="00512E8A" w:rsidRPr="004E45EC" w:rsidRDefault="001B0558">
          <w:pPr>
            <w:pStyle w:val="TOC2"/>
            <w:tabs>
              <w:tab w:val="left" w:pos="880"/>
              <w:tab w:val="right" w:leader="dot" w:pos="9350"/>
            </w:tabs>
            <w:rPr>
              <w:rFonts w:ascii="Times New Roman" w:hAnsi="Times New Roman"/>
              <w:noProof/>
              <w:lang w:eastAsia="en-US"/>
            </w:rPr>
          </w:pPr>
          <w:hyperlink w:anchor="_Toc412728384" w:history="1">
            <w:r w:rsidR="00512E8A" w:rsidRPr="004E45EC">
              <w:rPr>
                <w:rStyle w:val="Hyperlink"/>
                <w:rFonts w:ascii="Times New Roman" w:hAnsi="Times New Roman"/>
                <w:noProof/>
              </w:rPr>
              <w:t>3.1</w:t>
            </w:r>
            <w:r w:rsidR="00512E8A" w:rsidRPr="004E45EC">
              <w:rPr>
                <w:rFonts w:ascii="Times New Roman" w:hAnsi="Times New Roman"/>
                <w:noProof/>
                <w:lang w:eastAsia="en-US"/>
              </w:rPr>
              <w:tab/>
            </w:r>
            <w:r w:rsidR="00512E8A" w:rsidRPr="004E45EC">
              <w:rPr>
                <w:rStyle w:val="Hyperlink"/>
                <w:rFonts w:ascii="Times New Roman" w:hAnsi="Times New Roman"/>
                <w:noProof/>
              </w:rPr>
              <w:t>Monitoring locations</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_Toc412728384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3</w:t>
            </w:r>
            <w:r w:rsidR="00512E8A" w:rsidRPr="004E45EC">
              <w:rPr>
                <w:rFonts w:ascii="Times New Roman" w:hAnsi="Times New Roman"/>
                <w:noProof/>
                <w:webHidden/>
              </w:rPr>
              <w:fldChar w:fldCharType="end"/>
            </w:r>
          </w:hyperlink>
        </w:p>
        <w:p w:rsidR="00512E8A" w:rsidRPr="004E45EC" w:rsidRDefault="001B0558">
          <w:pPr>
            <w:pStyle w:val="TOC2"/>
            <w:tabs>
              <w:tab w:val="left" w:pos="880"/>
              <w:tab w:val="right" w:leader="dot" w:pos="9350"/>
            </w:tabs>
            <w:rPr>
              <w:rFonts w:ascii="Times New Roman" w:hAnsi="Times New Roman"/>
              <w:noProof/>
              <w:lang w:eastAsia="en-US"/>
            </w:rPr>
          </w:pPr>
          <w:hyperlink w:anchor="_Toc412728385" w:history="1">
            <w:r w:rsidR="00512E8A" w:rsidRPr="004E45EC">
              <w:rPr>
                <w:rStyle w:val="Hyperlink"/>
                <w:rFonts w:ascii="Times New Roman" w:hAnsi="Times New Roman"/>
                <w:noProof/>
              </w:rPr>
              <w:t>3.2</w:t>
            </w:r>
            <w:r w:rsidR="00512E8A" w:rsidRPr="004E45EC">
              <w:rPr>
                <w:rFonts w:ascii="Times New Roman" w:hAnsi="Times New Roman"/>
                <w:noProof/>
                <w:lang w:eastAsia="en-US"/>
              </w:rPr>
              <w:tab/>
            </w:r>
            <w:r w:rsidR="00512E8A" w:rsidRPr="004E45EC">
              <w:rPr>
                <w:rStyle w:val="Hyperlink"/>
                <w:rFonts w:ascii="Times New Roman" w:hAnsi="Times New Roman"/>
                <w:noProof/>
              </w:rPr>
              <w:t>Vegetation sampling</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_Toc412728385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3</w:t>
            </w:r>
            <w:r w:rsidR="00512E8A" w:rsidRPr="004E45EC">
              <w:rPr>
                <w:rFonts w:ascii="Times New Roman" w:hAnsi="Times New Roman"/>
                <w:noProof/>
                <w:webHidden/>
              </w:rPr>
              <w:fldChar w:fldCharType="end"/>
            </w:r>
          </w:hyperlink>
        </w:p>
        <w:p w:rsidR="00512E8A" w:rsidRPr="004E45EC" w:rsidRDefault="001B0558">
          <w:pPr>
            <w:pStyle w:val="TOC2"/>
            <w:tabs>
              <w:tab w:val="left" w:pos="880"/>
              <w:tab w:val="right" w:leader="dot" w:pos="9350"/>
            </w:tabs>
            <w:rPr>
              <w:rFonts w:ascii="Times New Roman" w:hAnsi="Times New Roman"/>
              <w:noProof/>
              <w:lang w:eastAsia="en-US"/>
            </w:rPr>
          </w:pPr>
          <w:hyperlink w:anchor="_Toc412728386" w:history="1">
            <w:r w:rsidR="00512E8A" w:rsidRPr="004E45EC">
              <w:rPr>
                <w:rStyle w:val="Hyperlink"/>
                <w:rFonts w:ascii="Times New Roman" w:hAnsi="Times New Roman"/>
                <w:noProof/>
              </w:rPr>
              <w:t>3.3</w:t>
            </w:r>
            <w:r w:rsidR="00512E8A" w:rsidRPr="004E45EC">
              <w:rPr>
                <w:rFonts w:ascii="Times New Roman" w:hAnsi="Times New Roman"/>
                <w:noProof/>
                <w:lang w:eastAsia="en-US"/>
              </w:rPr>
              <w:tab/>
            </w:r>
            <w:r w:rsidR="00512E8A" w:rsidRPr="004E45EC">
              <w:rPr>
                <w:rStyle w:val="Hyperlink"/>
                <w:rFonts w:ascii="Times New Roman" w:hAnsi="Times New Roman"/>
                <w:noProof/>
              </w:rPr>
              <w:t>Vertebrate sampling</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_Toc412728386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4</w:t>
            </w:r>
            <w:r w:rsidR="00512E8A" w:rsidRPr="004E45EC">
              <w:rPr>
                <w:rFonts w:ascii="Times New Roman" w:hAnsi="Times New Roman"/>
                <w:noProof/>
                <w:webHidden/>
              </w:rPr>
              <w:fldChar w:fldCharType="end"/>
            </w:r>
          </w:hyperlink>
        </w:p>
        <w:p w:rsidR="00512E8A" w:rsidRPr="004E45EC" w:rsidRDefault="001B0558">
          <w:pPr>
            <w:pStyle w:val="TOC1"/>
            <w:tabs>
              <w:tab w:val="left" w:pos="440"/>
              <w:tab w:val="right" w:leader="dot" w:pos="9350"/>
            </w:tabs>
            <w:rPr>
              <w:rFonts w:ascii="Times New Roman" w:hAnsi="Times New Roman"/>
              <w:noProof/>
              <w:lang w:eastAsia="en-US"/>
            </w:rPr>
          </w:pPr>
          <w:hyperlink w:anchor="_Toc412728387" w:history="1">
            <w:r w:rsidR="00512E8A" w:rsidRPr="004E45EC">
              <w:rPr>
                <w:rStyle w:val="Hyperlink"/>
                <w:rFonts w:ascii="Times New Roman" w:hAnsi="Times New Roman"/>
                <w:noProof/>
              </w:rPr>
              <w:t>4</w:t>
            </w:r>
            <w:r w:rsidR="00512E8A" w:rsidRPr="004E45EC">
              <w:rPr>
                <w:rFonts w:ascii="Times New Roman" w:hAnsi="Times New Roman"/>
                <w:noProof/>
                <w:lang w:eastAsia="en-US"/>
              </w:rPr>
              <w:tab/>
            </w:r>
            <w:r w:rsidR="00512E8A" w:rsidRPr="004E45EC">
              <w:rPr>
                <w:rStyle w:val="Hyperlink"/>
                <w:rFonts w:ascii="Times New Roman" w:hAnsi="Times New Roman"/>
                <w:noProof/>
              </w:rPr>
              <w:t>Results</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_Toc412728387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4</w:t>
            </w:r>
            <w:r w:rsidR="00512E8A" w:rsidRPr="004E45EC">
              <w:rPr>
                <w:rFonts w:ascii="Times New Roman" w:hAnsi="Times New Roman"/>
                <w:noProof/>
                <w:webHidden/>
              </w:rPr>
              <w:fldChar w:fldCharType="end"/>
            </w:r>
          </w:hyperlink>
        </w:p>
        <w:p w:rsidR="00512E8A" w:rsidRPr="004E45EC" w:rsidRDefault="001B0558">
          <w:pPr>
            <w:pStyle w:val="TOC1"/>
            <w:tabs>
              <w:tab w:val="left" w:pos="440"/>
              <w:tab w:val="right" w:leader="dot" w:pos="9350"/>
            </w:tabs>
            <w:rPr>
              <w:rFonts w:ascii="Times New Roman" w:hAnsi="Times New Roman"/>
              <w:noProof/>
              <w:lang w:eastAsia="en-US"/>
            </w:rPr>
          </w:pPr>
          <w:hyperlink w:anchor="_Toc412728388" w:history="1">
            <w:r w:rsidR="00512E8A" w:rsidRPr="004E45EC">
              <w:rPr>
                <w:rStyle w:val="Hyperlink"/>
                <w:rFonts w:ascii="Times New Roman" w:hAnsi="Times New Roman"/>
                <w:noProof/>
              </w:rPr>
              <w:t>5</w:t>
            </w:r>
            <w:r w:rsidR="00512E8A" w:rsidRPr="004E45EC">
              <w:rPr>
                <w:rFonts w:ascii="Times New Roman" w:hAnsi="Times New Roman"/>
                <w:noProof/>
                <w:lang w:eastAsia="en-US"/>
              </w:rPr>
              <w:tab/>
            </w:r>
            <w:r w:rsidR="00512E8A" w:rsidRPr="004E45EC">
              <w:rPr>
                <w:rStyle w:val="Hyperlink"/>
                <w:rFonts w:ascii="Times New Roman" w:hAnsi="Times New Roman"/>
                <w:noProof/>
              </w:rPr>
              <w:t>Discussion/Conclusion</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_Toc412728388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5</w:t>
            </w:r>
            <w:r w:rsidR="00512E8A" w:rsidRPr="004E45EC">
              <w:rPr>
                <w:rFonts w:ascii="Times New Roman" w:hAnsi="Times New Roman"/>
                <w:noProof/>
                <w:webHidden/>
              </w:rPr>
              <w:fldChar w:fldCharType="end"/>
            </w:r>
          </w:hyperlink>
        </w:p>
        <w:p w:rsidR="00512E8A" w:rsidRPr="004E45EC" w:rsidRDefault="001B0558">
          <w:pPr>
            <w:pStyle w:val="TOC1"/>
            <w:tabs>
              <w:tab w:val="left" w:pos="440"/>
              <w:tab w:val="right" w:leader="dot" w:pos="9350"/>
            </w:tabs>
            <w:rPr>
              <w:rFonts w:ascii="Times New Roman" w:hAnsi="Times New Roman"/>
              <w:noProof/>
              <w:lang w:eastAsia="en-US"/>
            </w:rPr>
          </w:pPr>
          <w:hyperlink w:anchor="_Toc412728389" w:history="1">
            <w:r w:rsidR="00512E8A" w:rsidRPr="004E45EC">
              <w:rPr>
                <w:rStyle w:val="Hyperlink"/>
                <w:rFonts w:ascii="Times New Roman" w:hAnsi="Times New Roman"/>
                <w:noProof/>
              </w:rPr>
              <w:t>6</w:t>
            </w:r>
            <w:r w:rsidR="00512E8A" w:rsidRPr="004E45EC">
              <w:rPr>
                <w:rFonts w:ascii="Times New Roman" w:hAnsi="Times New Roman"/>
                <w:noProof/>
                <w:lang w:eastAsia="en-US"/>
              </w:rPr>
              <w:tab/>
            </w:r>
            <w:r w:rsidR="00512E8A" w:rsidRPr="004E45EC">
              <w:rPr>
                <w:rStyle w:val="Hyperlink"/>
                <w:rFonts w:ascii="Times New Roman" w:hAnsi="Times New Roman"/>
                <w:noProof/>
              </w:rPr>
              <w:t>Adaptive Management &amp; Lessons Learned</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_Toc412728389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6</w:t>
            </w:r>
            <w:r w:rsidR="00512E8A" w:rsidRPr="004E45EC">
              <w:rPr>
                <w:rFonts w:ascii="Times New Roman" w:hAnsi="Times New Roman"/>
                <w:noProof/>
                <w:webHidden/>
              </w:rPr>
              <w:fldChar w:fldCharType="end"/>
            </w:r>
          </w:hyperlink>
        </w:p>
        <w:p w:rsidR="00512E8A" w:rsidRPr="004E45EC" w:rsidRDefault="001B0558">
          <w:pPr>
            <w:pStyle w:val="TOC1"/>
            <w:tabs>
              <w:tab w:val="left" w:pos="440"/>
              <w:tab w:val="right" w:leader="dot" w:pos="9350"/>
            </w:tabs>
            <w:rPr>
              <w:rFonts w:ascii="Times New Roman" w:hAnsi="Times New Roman"/>
              <w:noProof/>
              <w:lang w:eastAsia="en-US"/>
            </w:rPr>
          </w:pPr>
          <w:hyperlink w:anchor="_Toc412728390" w:history="1">
            <w:r w:rsidR="00512E8A" w:rsidRPr="004E45EC">
              <w:rPr>
                <w:rStyle w:val="Hyperlink"/>
                <w:rFonts w:ascii="Times New Roman" w:hAnsi="Times New Roman"/>
                <w:noProof/>
              </w:rPr>
              <w:t>7</w:t>
            </w:r>
            <w:r w:rsidR="00512E8A" w:rsidRPr="004E45EC">
              <w:rPr>
                <w:rFonts w:ascii="Times New Roman" w:hAnsi="Times New Roman"/>
                <w:noProof/>
                <w:lang w:eastAsia="en-US"/>
              </w:rPr>
              <w:tab/>
            </w:r>
            <w:r w:rsidR="00512E8A" w:rsidRPr="004E45EC">
              <w:rPr>
                <w:rStyle w:val="Hyperlink"/>
                <w:rFonts w:ascii="Times New Roman" w:hAnsi="Times New Roman"/>
                <w:noProof/>
              </w:rPr>
              <w:t>Acknowledgements</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_Toc412728390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6</w:t>
            </w:r>
            <w:r w:rsidR="00512E8A" w:rsidRPr="004E45EC">
              <w:rPr>
                <w:rFonts w:ascii="Times New Roman" w:hAnsi="Times New Roman"/>
                <w:noProof/>
                <w:webHidden/>
              </w:rPr>
              <w:fldChar w:fldCharType="end"/>
            </w:r>
          </w:hyperlink>
        </w:p>
        <w:p w:rsidR="00512E8A" w:rsidRPr="004E45EC" w:rsidRDefault="001B0558">
          <w:pPr>
            <w:pStyle w:val="TOC1"/>
            <w:tabs>
              <w:tab w:val="left" w:pos="440"/>
              <w:tab w:val="right" w:leader="dot" w:pos="9350"/>
            </w:tabs>
            <w:rPr>
              <w:rFonts w:ascii="Times New Roman" w:hAnsi="Times New Roman"/>
              <w:noProof/>
              <w:lang w:eastAsia="en-US"/>
            </w:rPr>
          </w:pPr>
          <w:hyperlink w:anchor="_Toc412728391" w:history="1">
            <w:r w:rsidR="00512E8A" w:rsidRPr="004E45EC">
              <w:rPr>
                <w:rStyle w:val="Hyperlink"/>
                <w:rFonts w:ascii="Times New Roman" w:hAnsi="Times New Roman"/>
                <w:noProof/>
              </w:rPr>
              <w:t>8</w:t>
            </w:r>
            <w:r w:rsidR="00512E8A" w:rsidRPr="004E45EC">
              <w:rPr>
                <w:rFonts w:ascii="Times New Roman" w:hAnsi="Times New Roman"/>
                <w:noProof/>
                <w:lang w:eastAsia="en-US"/>
              </w:rPr>
              <w:tab/>
            </w:r>
            <w:r w:rsidR="00512E8A" w:rsidRPr="004E45EC">
              <w:rPr>
                <w:rStyle w:val="Hyperlink"/>
                <w:rFonts w:ascii="Times New Roman" w:hAnsi="Times New Roman"/>
                <w:noProof/>
              </w:rPr>
              <w:t>References</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_Toc412728391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6</w:t>
            </w:r>
            <w:r w:rsidR="00512E8A" w:rsidRPr="004E45EC">
              <w:rPr>
                <w:rFonts w:ascii="Times New Roman" w:hAnsi="Times New Roman"/>
                <w:noProof/>
                <w:webHidden/>
              </w:rPr>
              <w:fldChar w:fldCharType="end"/>
            </w:r>
          </w:hyperlink>
        </w:p>
        <w:p w:rsidR="00512E8A" w:rsidRPr="004E45EC" w:rsidRDefault="001B0558">
          <w:pPr>
            <w:pStyle w:val="TOC1"/>
            <w:tabs>
              <w:tab w:val="left" w:pos="440"/>
              <w:tab w:val="right" w:leader="dot" w:pos="9350"/>
            </w:tabs>
            <w:rPr>
              <w:rFonts w:ascii="Times New Roman" w:hAnsi="Times New Roman"/>
              <w:noProof/>
              <w:lang w:eastAsia="en-US"/>
            </w:rPr>
          </w:pPr>
          <w:hyperlink w:anchor="_Toc412728392" w:history="1">
            <w:r w:rsidR="00512E8A" w:rsidRPr="004E45EC">
              <w:rPr>
                <w:rStyle w:val="Hyperlink"/>
                <w:rFonts w:ascii="Times New Roman" w:hAnsi="Times New Roman"/>
                <w:noProof/>
              </w:rPr>
              <w:t>9</w:t>
            </w:r>
            <w:r w:rsidR="00512E8A" w:rsidRPr="004E45EC">
              <w:rPr>
                <w:rFonts w:ascii="Times New Roman" w:hAnsi="Times New Roman"/>
                <w:noProof/>
                <w:lang w:eastAsia="en-US"/>
              </w:rPr>
              <w:tab/>
            </w:r>
            <w:r w:rsidR="00512E8A" w:rsidRPr="004E45EC">
              <w:rPr>
                <w:rStyle w:val="Hyperlink"/>
                <w:rFonts w:ascii="Times New Roman" w:hAnsi="Times New Roman"/>
                <w:noProof/>
              </w:rPr>
              <w:t>Appendices</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_Toc412728392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6</w:t>
            </w:r>
            <w:r w:rsidR="00512E8A" w:rsidRPr="004E45EC">
              <w:rPr>
                <w:rFonts w:ascii="Times New Roman" w:hAnsi="Times New Roman"/>
                <w:noProof/>
                <w:webHidden/>
              </w:rPr>
              <w:fldChar w:fldCharType="end"/>
            </w:r>
          </w:hyperlink>
        </w:p>
        <w:p w:rsidR="00512E8A" w:rsidRPr="004E45EC" w:rsidRDefault="001B0558">
          <w:pPr>
            <w:pStyle w:val="TOC2"/>
            <w:tabs>
              <w:tab w:val="right" w:leader="dot" w:pos="9350"/>
            </w:tabs>
            <w:rPr>
              <w:rFonts w:ascii="Times New Roman" w:hAnsi="Times New Roman"/>
              <w:noProof/>
              <w:lang w:eastAsia="en-US"/>
            </w:rPr>
          </w:pPr>
          <w:hyperlink w:anchor="_Toc412728393" w:history="1">
            <w:r w:rsidR="00512E8A" w:rsidRPr="004E45EC">
              <w:rPr>
                <w:rStyle w:val="Hyperlink"/>
                <w:rFonts w:ascii="Times New Roman" w:hAnsi="Times New Roman"/>
                <w:noProof/>
              </w:rPr>
              <w:t>A.1: Data sets or products:</w:t>
            </w:r>
            <w:r w:rsidR="00512E8A" w:rsidRPr="004E45EC">
              <w:rPr>
                <w:rFonts w:ascii="Times New Roman" w:hAnsi="Times New Roman"/>
                <w:noProof/>
                <w:webHidden/>
              </w:rPr>
              <w:tab/>
            </w:r>
            <w:r w:rsidR="00512E8A" w:rsidRPr="004E45EC">
              <w:rPr>
                <w:rFonts w:ascii="Times New Roman" w:hAnsi="Times New Roman"/>
                <w:noProof/>
                <w:webHidden/>
              </w:rPr>
              <w:fldChar w:fldCharType="begin"/>
            </w:r>
            <w:r w:rsidR="00512E8A" w:rsidRPr="004E45EC">
              <w:rPr>
                <w:rFonts w:ascii="Times New Roman" w:hAnsi="Times New Roman"/>
                <w:noProof/>
                <w:webHidden/>
              </w:rPr>
              <w:instrText xml:space="preserve"> PAGEREF _Toc412728393 \h </w:instrText>
            </w:r>
            <w:r w:rsidR="00512E8A" w:rsidRPr="004E45EC">
              <w:rPr>
                <w:rFonts w:ascii="Times New Roman" w:hAnsi="Times New Roman"/>
                <w:noProof/>
                <w:webHidden/>
              </w:rPr>
            </w:r>
            <w:r w:rsidR="00512E8A" w:rsidRPr="004E45EC">
              <w:rPr>
                <w:rFonts w:ascii="Times New Roman" w:hAnsi="Times New Roman"/>
                <w:noProof/>
                <w:webHidden/>
              </w:rPr>
              <w:fldChar w:fldCharType="separate"/>
            </w:r>
            <w:r w:rsidR="00512E8A" w:rsidRPr="004E45EC">
              <w:rPr>
                <w:rFonts w:ascii="Times New Roman" w:hAnsi="Times New Roman"/>
                <w:noProof/>
                <w:webHidden/>
              </w:rPr>
              <w:t>7</w:t>
            </w:r>
            <w:r w:rsidR="00512E8A" w:rsidRPr="004E45EC">
              <w:rPr>
                <w:rFonts w:ascii="Times New Roman" w:hAnsi="Times New Roman"/>
                <w:noProof/>
                <w:webHidden/>
              </w:rPr>
              <w:fldChar w:fldCharType="end"/>
            </w:r>
          </w:hyperlink>
        </w:p>
        <w:p w:rsidR="004D3E36" w:rsidRDefault="004D3E36" w:rsidP="004D3E36">
          <w:pPr>
            <w:rPr>
              <w:b/>
              <w:bCs/>
              <w:noProof/>
            </w:rPr>
          </w:pPr>
          <w:r w:rsidRPr="004E45EC">
            <w:rPr>
              <w:b/>
              <w:bCs/>
              <w:noProof/>
            </w:rPr>
            <w:fldChar w:fldCharType="end"/>
          </w:r>
        </w:p>
      </w:sdtContent>
    </w:sdt>
    <w:p w:rsidR="00767EF8" w:rsidRDefault="00767EF8">
      <w:pPr>
        <w:spacing w:line="276" w:lineRule="auto"/>
        <w:rPr>
          <w:rFonts w:asciiTheme="majorHAnsi" w:eastAsiaTheme="majorEastAsia" w:hAnsiTheme="majorHAnsi" w:cstheme="majorBidi"/>
          <w:b/>
          <w:bCs/>
          <w:sz w:val="28"/>
          <w:szCs w:val="28"/>
        </w:rPr>
      </w:pPr>
      <w:r>
        <w:br w:type="page"/>
      </w:r>
    </w:p>
    <w:p w:rsidR="004754F9" w:rsidRDefault="004754F9" w:rsidP="00BB17A0">
      <w:pPr>
        <w:pStyle w:val="Heading1"/>
      </w:pPr>
      <w:bookmarkStart w:id="0" w:name="_Toc400107061"/>
      <w:bookmarkStart w:id="1" w:name="_Toc412728381"/>
      <w:r w:rsidRPr="00372936">
        <w:lastRenderedPageBreak/>
        <w:t>Abstract</w:t>
      </w:r>
      <w:bookmarkEnd w:id="0"/>
      <w:bookmarkEnd w:id="1"/>
    </w:p>
    <w:p w:rsidR="005B458C" w:rsidRPr="005B458C" w:rsidRDefault="0046253D" w:rsidP="005B458C">
      <w:r>
        <w:t xml:space="preserve">The UCUT Wildlife Monitoring and Evaluation Program was developed as a partnership between the Upper Columbia United Tribes and Eastern Washington University. The program provides a mechanism for assessing and, </w:t>
      </w:r>
      <w:r w:rsidR="0056337C">
        <w:t>as</w:t>
      </w:r>
      <w:r>
        <w:t xml:space="preserve"> necessary, modifying management of ecological restoration projects initiated by the member Tribes. Data on vegetation composition and structure, and the composition</w:t>
      </w:r>
      <w:r w:rsidR="0056337C">
        <w:t xml:space="preserve"> and relative abundance</w:t>
      </w:r>
      <w:r>
        <w:t xml:space="preserve"> of terrestrial vertebrate species are being collected to allow comparison of managed mitigation lands to a reference condition</w:t>
      </w:r>
      <w:r w:rsidR="00CA0AD9">
        <w:t xml:space="preserve"> for eight </w:t>
      </w:r>
      <w:r>
        <w:t>habitat types. The reference model represents the desired future condition and</w:t>
      </w:r>
      <w:r w:rsidR="00CA0AD9">
        <w:t xml:space="preserve"> is constructed by sampling representative areas for each of habitat type. </w:t>
      </w:r>
      <w:r w:rsidR="005C4D7B">
        <w:t>We have largely completed sampling of at least three areas and over three years for each habitat to provide an indication of both spatial and temporal variation. Because of the geographic extent of the monitoring program it takes 5 to 6 years to visit all of the mitigation areas. We will complete our first full rotation in 2015. In the 2013 review of this program, we detail</w:t>
      </w:r>
      <w:r w:rsidR="0056337C">
        <w:t>ed</w:t>
      </w:r>
      <w:r w:rsidR="005C4D7B">
        <w:t xml:space="preserve"> our approach to the analysis of ecological change, which was reviewed favorably by the ISRP. In this report, we briefly review the level of sampling effort since inception of the project. We then consider the current state of the composition of the vegetation</w:t>
      </w:r>
      <w:r w:rsidR="0056337C">
        <w:t xml:space="preserve"> across all sites sampled through 2013</w:t>
      </w:r>
      <w:r w:rsidR="005C4D7B">
        <w:t xml:space="preserve">. </w:t>
      </w:r>
      <w:r w:rsidR="005B458C" w:rsidRPr="005B458C">
        <w:t xml:space="preserve">When habitats are subjected to human disturbance (e.g., overgrazing, agriculture, mining), native plant species are typically lost. Disturbance can also provide opportunities for invasive or weedy species, which can further reduce numbers of native species. We </w:t>
      </w:r>
      <w:r w:rsidR="005B458C">
        <w:t>explored</w:t>
      </w:r>
      <w:r w:rsidR="005B458C" w:rsidRPr="005B458C">
        <w:t xml:space="preserve"> these relationships on both</w:t>
      </w:r>
      <w:r w:rsidR="0056337C">
        <w:t xml:space="preserve"> largely</w:t>
      </w:r>
      <w:r w:rsidR="005B458C" w:rsidRPr="005B458C">
        <w:t xml:space="preserve"> undisturbed (reference) and disturbed sites that were selected for or undergoing restoration. Our dataset consisted of observations of plant species observed on 24 reference and 68 disturbed sites on Tribal lands in northeastern Washington and northern Idaho for eight habitat types. Approximately 19% and 51% of perennial and annual grass and forb species were nonnative. To analyze the impact of disturbance on native plant distribution, we first examined the distributions of nonnative species in the region using GIS analysis. We then looked at similarities in species composition at sites across the region and visualized these using nonmetric multidimensional scaling (NMDS). Comparisons of reference to disturbed sites indicated that the approaches to restoration may have to be quite different for sites being returned to the same habitat type. Moreover, the return trajectories are likely to vary considerably. The relationship between native and nonnative species composition is complex and depends on the habitat type, geographical location, and history of the site.</w:t>
      </w:r>
    </w:p>
    <w:p w:rsidR="000B04AC" w:rsidRPr="005D0D2C" w:rsidRDefault="000B04AC" w:rsidP="00BB17A0">
      <w:pPr>
        <w:pStyle w:val="Heading1"/>
      </w:pPr>
      <w:bookmarkStart w:id="2" w:name="_Toc412728382"/>
      <w:r w:rsidRPr="00BB17A0">
        <w:t>Introduction</w:t>
      </w:r>
      <w:bookmarkEnd w:id="2"/>
    </w:p>
    <w:p w:rsidR="00492D03" w:rsidRDefault="00724B85" w:rsidP="00492D03">
      <w:r>
        <w:t xml:space="preserve">Ecological </w:t>
      </w:r>
      <w:r w:rsidRPr="00B94ED3">
        <w:t>restoration</w:t>
      </w:r>
      <w:r>
        <w:t xml:space="preserve"> projects have been initiated world-wide with the goal of recovering damaged or degraded ecological systems, increasing the resilience of biodiversity, and providing ecosystem services </w:t>
      </w:r>
      <w:r>
        <w:fldChar w:fldCharType="begin"/>
      </w:r>
      <w:r w:rsidR="00165053">
        <w:instrText xml:space="preserve"> ADDIN EN.CITE &lt;EndNote&gt;&lt;Cite&gt;&lt;Author&gt;Wortley&lt;/Author&gt;&lt;Year&gt;2013&lt;/Year&gt;&lt;RecNum&gt;140&lt;/RecNum&gt;&lt;DisplayText&gt;(Wortley et al. 2013)&lt;/DisplayText&gt;&lt;record&gt;&lt;rec-number&gt;140&lt;/rec-number&gt;&lt;foreign-keys&gt;&lt;key app="EN" db-id="rsa9saeewft5v3exezl5vtxka29z2p5r9d2w" timestamp="1426222578"&gt;140&lt;/key&gt;&lt;/foreign-keys&gt;&lt;ref-type name="Journal Article"&gt;17&lt;/ref-type&gt;&lt;contributors&gt;&lt;authors&gt;&lt;author&gt;Wortley, Liana&lt;/author&gt;&lt;author&gt;Hero, Jean-Marc&lt;/author&gt;&lt;author&gt;Howes, Michael&lt;/author&gt;&lt;/authors&gt;&lt;/contributors&gt;&lt;titles&gt;&lt;title&gt;Evaluating ecological restoration success: A review of the literature&lt;/title&gt;&lt;secondary-title&gt;Restoration Ecology&lt;/secondary-title&gt;&lt;/titles&gt;&lt;periodical&gt;&lt;full-title&gt;Restoration Ecology&lt;/full-title&gt;&lt;/periodical&gt;&lt;pages&gt;537-543&lt;/pages&gt;&lt;volume&gt;21&lt;/volume&gt;&lt;number&gt;5&lt;/number&gt;&lt;keywords&gt;&lt;keyword&gt;diversity and abundance&lt;/keyword&gt;&lt;keyword&gt;ecological function&lt;/keyword&gt;&lt;keyword&gt;natural resource management&lt;/keyword&gt;&lt;keyword&gt;socioeconomic&lt;/keyword&gt;&lt;keyword&gt;vegetation structure&lt;/keyword&gt;&lt;/keywords&gt;&lt;dates&gt;&lt;year&gt;2013&lt;/year&gt;&lt;/dates&gt;&lt;publisher&gt;Wiley Periodicals, Inc&lt;/publisher&gt;&lt;isbn&gt;1526-100X&lt;/isbn&gt;&lt;urls&gt;&lt;related-urls&gt;&lt;url&gt;http://dx.doi.org/10.1111/rec.12028&lt;/url&gt;&lt;/related-urls&gt;&lt;/urls&gt;&lt;electronic-resource-num&gt;10.1111/rec.12028&lt;/electronic-resource-num&gt;&lt;/record&gt;&lt;/Cite&gt;&lt;/EndNote&gt;</w:instrText>
      </w:r>
      <w:r>
        <w:fldChar w:fldCharType="separate"/>
      </w:r>
      <w:r>
        <w:rPr>
          <w:noProof/>
        </w:rPr>
        <w:t>(</w:t>
      </w:r>
      <w:hyperlink w:anchor="_ENREF_15" w:tooltip="Wortley, 2013 #140" w:history="1">
        <w:r w:rsidR="008969CD">
          <w:rPr>
            <w:noProof/>
          </w:rPr>
          <w:t>Wortley et al. 2013</w:t>
        </w:r>
      </w:hyperlink>
      <w:r>
        <w:rPr>
          <w:noProof/>
        </w:rPr>
        <w:t>)</w:t>
      </w:r>
      <w:r>
        <w:fldChar w:fldCharType="end"/>
      </w:r>
      <w:r>
        <w:t xml:space="preserve">. Assessment of such projects is essential for improving their implementation and justifying their costs, but comprehensive monitoring and evaluation have rarely been incorporated into projects </w:t>
      </w:r>
      <w:r>
        <w:fldChar w:fldCharType="begin"/>
      </w:r>
      <w:r w:rsidR="00165053">
        <w:instrText xml:space="preserve"> ADDIN EN.CITE &lt;EndNote&gt;&lt;Cite&gt;&lt;Author&gt;Suding&lt;/Author&gt;&lt;Year&gt;2011&lt;/Year&gt;&lt;RecNum&gt;78&lt;/RecNum&gt;&lt;DisplayText&gt;(Suding 2011)&lt;/DisplayText&gt;&lt;record&gt;&lt;rec-number&gt;78&lt;/rec-number&gt;&lt;foreign-keys&gt;&lt;key app="EN" db-id="rsa9saeewft5v3exezl5vtxka29z2p5r9d2w" timestamp="1349467398"&gt;78&lt;/key&gt;&lt;/foreign-keys&gt;&lt;ref-type name="Journal Article"&gt;17&lt;/ref-type&gt;&lt;contributors&gt;&lt;authors&gt;&lt;author&gt;Suding, Katharine N.&lt;/author&gt;&lt;/authors&gt;&lt;/contributors&gt;&lt;titles&gt;&lt;title&gt;Toward an Era of Restoration in Ecology: Successes, Failures, and Opportunities Ahead&lt;/title&gt;&lt;secondary-title&gt;Annual Review of Ecology, Evolution, and Systematics&lt;/secondary-title&gt;&lt;/titles&gt;&lt;periodical&gt;&lt;full-title&gt;Annual Review of Ecology, Evolution, and Systematics&lt;/full-title&gt;&lt;/periodical&gt;&lt;pages&gt;465-487&lt;/pages&gt;&lt;volume&gt;42&lt;/volume&gt;&lt;number&gt;1&lt;/number&gt;&lt;dates&gt;&lt;year&gt;2011&lt;/year&gt;&lt;/dates&gt;&lt;isbn&gt;1543-592X&amp;#xD;1545-2069&lt;/isbn&gt;&lt;urls&gt;&lt;/urls&gt;&lt;electronic-resource-num&gt;10.1146/annurev-ecolsys-102710-145115&lt;/electronic-resource-num&gt;&lt;/record&gt;&lt;/Cite&gt;&lt;/EndNote&gt;</w:instrText>
      </w:r>
      <w:r>
        <w:fldChar w:fldCharType="separate"/>
      </w:r>
      <w:r>
        <w:rPr>
          <w:noProof/>
        </w:rPr>
        <w:t>(</w:t>
      </w:r>
      <w:hyperlink w:anchor="_ENREF_14" w:tooltip="Suding, 2011 #78" w:history="1">
        <w:r w:rsidR="008969CD">
          <w:rPr>
            <w:noProof/>
          </w:rPr>
          <w:t>Suding 2011</w:t>
        </w:r>
      </w:hyperlink>
      <w:r>
        <w:rPr>
          <w:noProof/>
        </w:rPr>
        <w:t>)</w:t>
      </w:r>
      <w:r>
        <w:fldChar w:fldCharType="end"/>
      </w:r>
      <w:r>
        <w:t>. The need for assessment of restoration activities conducted under the Albeni Falls Plan led to development of a monitoring p</w:t>
      </w:r>
      <w:r w:rsidR="008969CD">
        <w:t xml:space="preserve">lan for terrestrial ecosystems </w:t>
      </w:r>
      <w:r w:rsidR="008969CD">
        <w:fldChar w:fldCharType="begin"/>
      </w:r>
      <w:r w:rsidR="008969CD">
        <w:instrText xml:space="preserve"> ADDIN EN.CITE &lt;EndNote&gt;&lt;Cite&gt;&lt;Author&gt;AFIWG (Albeni Falls Interagency Work Group)&lt;/Author&gt;&lt;Year&gt;2001&lt;/Year&gt;&lt;RecNum&gt;151&lt;/RecNum&gt;&lt;DisplayText&gt;(AFIWG (Albeni Falls Interagency Work Group) 2001)&lt;/DisplayText&gt;&lt;record&gt;&lt;rec-number&gt;151&lt;/rec-number&gt;&lt;foreign-keys&gt;&lt;key app="EN" db-id="rsa9saeewft5v3exezl5vtxka29z2p5r9d2w" timestamp="1426257704"&gt;151&lt;/key&gt;&lt;/foreign-keys&gt;&lt;ref-type name="Report"&gt;27&lt;/ref-type&gt;&lt;contributors&gt;&lt;authors&gt;&lt;author&gt;AFIWG (Albeni Falls Interagency Work Group),&lt;/author&gt;&lt;/authors&gt;&lt;/contributors&gt;&lt;titles&gt;&lt;title&gt;Monitoring and Evaluation Plan for the Albeni Falls Wildlife Mitigation Project&lt;/title&gt;&lt;/titles&gt;&lt;dates&gt;&lt;year&gt;2001&lt;/year&gt;&lt;/dates&gt;&lt;urls&gt;&lt;/urls&gt;&lt;/record&gt;&lt;/Cite&gt;&lt;/EndNote&gt;</w:instrText>
      </w:r>
      <w:r w:rsidR="008969CD">
        <w:fldChar w:fldCharType="separate"/>
      </w:r>
      <w:r w:rsidR="008969CD">
        <w:rPr>
          <w:noProof/>
        </w:rPr>
        <w:t>(</w:t>
      </w:r>
      <w:hyperlink w:anchor="_ENREF_1" w:tooltip="AFIWG (Albeni Falls Interagency Work Group), 2001 #151" w:history="1">
        <w:r w:rsidR="008969CD">
          <w:rPr>
            <w:noProof/>
          </w:rPr>
          <w:t>AFIWG (Albeni Falls Interagency Work Group) 2001</w:t>
        </w:r>
      </w:hyperlink>
      <w:r w:rsidR="008969CD">
        <w:rPr>
          <w:noProof/>
        </w:rPr>
        <w:t>)</w:t>
      </w:r>
      <w:r w:rsidR="008969CD">
        <w:fldChar w:fldCharType="end"/>
      </w:r>
      <w:r>
        <w:t xml:space="preserve">. Monitoring under this plan was conducted by </w:t>
      </w:r>
      <w:r w:rsidR="00B641DD">
        <w:t>Eastern Washington University (</w:t>
      </w:r>
      <w:r>
        <w:t>EWU</w:t>
      </w:r>
      <w:r w:rsidR="00B641DD">
        <w:t>)</w:t>
      </w:r>
      <w:r>
        <w:t xml:space="preserve"> for the Kalispel Tribe between 2002 and 2006 and then terminated because funding was stopped. A </w:t>
      </w:r>
      <w:r>
        <w:lastRenderedPageBreak/>
        <w:t xml:space="preserve">series of discussions amongst the members of the Upper Columbia United Tribes (UCUT), EWU, and BPA resulted in the development of a regional wildlife monitoring and evaluation program to assess ecological change on lands managed by the five </w:t>
      </w:r>
      <w:r w:rsidR="00B641DD">
        <w:t xml:space="preserve">member </w:t>
      </w:r>
      <w:r>
        <w:t xml:space="preserve">Tribes. </w:t>
      </w:r>
      <w:r w:rsidR="00492D03">
        <w:t xml:space="preserve">Monitoring and evaluation are now recognized as essential components in the conduct of ecological restoration for projects and programs in the Columbia Basin by the ISAB </w:t>
      </w:r>
      <w:r w:rsidR="00492D03">
        <w:fldChar w:fldCharType="begin"/>
      </w:r>
      <w:r w:rsidR="008969CD">
        <w:instrText xml:space="preserve"> ADDIN EN.CITE &lt;EndNote&gt;&lt;Cite ExcludeAuth="1"&gt;&lt;Author&gt;ISAB (Independent Scientific Advisory Board for the Northwest Power and Conservation Council&lt;/Author&gt;&lt;Year&gt;2011&lt;/Year&gt;&lt;RecNum&gt;141&lt;/RecNum&gt;&lt;DisplayText&gt;(2011)&lt;/DisplayText&gt;&lt;record&gt;&lt;rec-number&gt;141&lt;/rec-number&gt;&lt;foreign-keys&gt;&lt;key app="EN" db-id="rsa9saeewft5v3exezl5vtxka29z2p5r9d2w" timestamp="1426257099"&gt;141&lt;/key&gt;&lt;/foreign-keys&gt;&lt;ref-type name="Report"&gt;27&lt;/ref-type&gt;&lt;contributors&gt;&lt;authors&gt;&lt;author&gt;ISAB (Independent Scientific Advisory Board for the Northwest Power and Conservation Council,, Columbia River Basin Indian Tribes, and National Marine Fisheries Service)&lt;/author&gt;&lt;/authors&gt;&lt;/contributors&gt;&lt;titles&gt;&lt;title&gt;Using a comprehensive landscape approach for more effective conservation and restoration. ISAB 2011-4&lt;/title&gt;&lt;/titles&gt;&lt;dates&gt;&lt;year&gt;2011&lt;/year&gt;&lt;/dates&gt;&lt;pub-location&gt;Portland, Oregon&lt;/pub-location&gt;&lt;urls&gt;&lt;related-urls&gt;&lt;url&gt;http://www.nwcouncil.org/media/95047/isab2011_4.pdf&lt;/url&gt;&lt;/related-urls&gt;&lt;/urls&gt;&lt;/record&gt;&lt;/Cite&gt;&lt;/EndNote&gt;</w:instrText>
      </w:r>
      <w:r w:rsidR="00492D03">
        <w:fldChar w:fldCharType="separate"/>
      </w:r>
      <w:r w:rsidR="00492D03">
        <w:rPr>
          <w:noProof/>
        </w:rPr>
        <w:t>(</w:t>
      </w:r>
      <w:hyperlink w:anchor="_ENREF_11" w:tooltip="ISAB (Independent Scientific Advisory Board for the Northwest Power and Conservation Council, 2011 #141" w:history="1">
        <w:r w:rsidR="008969CD">
          <w:rPr>
            <w:noProof/>
          </w:rPr>
          <w:t>2011</w:t>
        </w:r>
      </w:hyperlink>
      <w:r w:rsidR="00492D03">
        <w:rPr>
          <w:noProof/>
        </w:rPr>
        <w:t>)</w:t>
      </w:r>
      <w:r w:rsidR="00492D03">
        <w:fldChar w:fldCharType="end"/>
      </w:r>
      <w:r w:rsidR="00492D03">
        <w:t xml:space="preserve">. This is an important step forward, but requires that monitoring and evaluation be done appropriately </w:t>
      </w:r>
      <w:r w:rsidR="00492D03">
        <w:fldChar w:fldCharType="begin"/>
      </w:r>
      <w:r w:rsidR="008969CD">
        <w:instrText xml:space="preserve"> ADDIN EN.CITE &lt;EndNote&gt;&lt;Cite&gt;&lt;Author&gt;Hallett&lt;/Author&gt;&lt;Year&gt;2013&lt;/Year&gt;&lt;RecNum&gt;142&lt;/RecNum&gt;&lt;DisplayText&gt;(Hallett 2013)&lt;/DisplayText&gt;&lt;record&gt;&lt;rec-number&gt;142&lt;/rec-number&gt;&lt;foreign-keys&gt;&lt;key app="EN" db-id="rsa9saeewft5v3exezl5vtxka29z2p5r9d2w" timestamp="1426257099"&gt;142&lt;/key&gt;&lt;/foreign-keys&gt;&lt;ref-type name="Journal Article"&gt;17&lt;/ref-type&gt;&lt;contributors&gt;&lt;authors&gt;&lt;author&gt;Hallett, J. G.&lt;/author&gt;&lt;/authors&gt;&lt;/contributors&gt;&lt;titles&gt;&lt;title&gt;Using a Comprehensive Landscape Approach for More Effective Conservation and Restoration&lt;/title&gt;&lt;secondary-title&gt;Ecological Restoration&lt;/secondary-title&gt;&lt;/titles&gt;&lt;periodical&gt;&lt;full-title&gt;Ecological Restoration&lt;/full-title&gt;&lt;/periodical&gt;&lt;pages&gt;100-102&lt;/pages&gt;&lt;volume&gt;31&lt;/volume&gt;&lt;number&gt;1&lt;/number&gt;&lt;dates&gt;&lt;year&gt;2013&lt;/year&gt;&lt;/dates&gt;&lt;isbn&gt;1522-4740&amp;#xD;1543-4079&lt;/isbn&gt;&lt;urls&gt;&lt;/urls&gt;&lt;electronic-resource-num&gt;10.3368/er.31.1.100&lt;/electronic-resource-num&gt;&lt;/record&gt;&lt;/Cite&gt;&lt;/EndNote&gt;</w:instrText>
      </w:r>
      <w:r w:rsidR="00492D03">
        <w:fldChar w:fldCharType="separate"/>
      </w:r>
      <w:r w:rsidR="00492D03">
        <w:rPr>
          <w:noProof/>
        </w:rPr>
        <w:t>(</w:t>
      </w:r>
      <w:hyperlink w:anchor="_ENREF_4" w:tooltip="Hallett, 2013 #142" w:history="1">
        <w:r w:rsidR="008969CD">
          <w:rPr>
            <w:noProof/>
          </w:rPr>
          <w:t>Hallett 2013</w:t>
        </w:r>
      </w:hyperlink>
      <w:r w:rsidR="00492D03">
        <w:rPr>
          <w:noProof/>
        </w:rPr>
        <w:t>)</w:t>
      </w:r>
      <w:r w:rsidR="00492D03">
        <w:fldChar w:fldCharType="end"/>
      </w:r>
      <w:r w:rsidR="00492D03">
        <w:t>.</w:t>
      </w:r>
    </w:p>
    <w:p w:rsidR="003564C6" w:rsidRDefault="00B641DD" w:rsidP="00492D03">
      <w:pPr>
        <w:rPr>
          <w:rFonts w:cs="Times New Roman"/>
        </w:rPr>
      </w:pPr>
      <w:r>
        <w:t>The approach adopted by the UCUT for ecological restoration on mitigation and tribal lands under their management is one of defining a reference condition and assessing the trajectory of degraded lands toward that condition. Once defined, the</w:t>
      </w:r>
      <w:r w:rsidR="00492D03">
        <w:t xml:space="preserve"> reference model describes the desired future condition </w:t>
      </w:r>
      <w:r w:rsidR="00492D03">
        <w:fldChar w:fldCharType="begin">
          <w:fldData xml:space="preserve">PEVuZE5vdGU+PENpdGU+PEF1dGhvcj5Bcm9uc29uPC9BdXRob3I+PFllYXI+MTk5NTwvWWVhcj48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</w:fldData>
        </w:fldChar>
      </w:r>
      <w:r w:rsidR="008969CD">
        <w:instrText xml:space="preserve"> ADDIN EN.CITE </w:instrText>
      </w:r>
      <w:r w:rsidR="008969CD">
        <w:fldChar w:fldCharType="begin">
          <w:fldData xml:space="preserve">PEVuZE5vdGU+PENpdGU+PEF1dGhvcj5Bcm9uc29uPC9BdXRob3I+PFllYXI+MTk5NTwvWWVhcj48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</w:fldData>
        </w:fldChar>
      </w:r>
      <w:r w:rsidR="008969CD">
        <w:instrText xml:space="preserve"> ADDIN EN.CITE.DATA </w:instrText>
      </w:r>
      <w:r w:rsidR="008969CD">
        <w:fldChar w:fldCharType="end"/>
      </w:r>
      <w:r w:rsidR="00492D03">
        <w:fldChar w:fldCharType="separate"/>
      </w:r>
      <w:r w:rsidR="00492D03">
        <w:rPr>
          <w:noProof/>
        </w:rPr>
        <w:t>(</w:t>
      </w:r>
      <w:hyperlink w:anchor="_ENREF_2" w:tooltip="Aronson, 1995 #143" w:history="1">
        <w:r w:rsidR="008969CD">
          <w:rPr>
            <w:noProof/>
          </w:rPr>
          <w:t>Aronson et al. 1995</w:t>
        </w:r>
      </w:hyperlink>
      <w:r w:rsidR="00492D03">
        <w:rPr>
          <w:noProof/>
        </w:rPr>
        <w:t xml:space="preserve">, </w:t>
      </w:r>
      <w:hyperlink w:anchor="_ENREF_3" w:tooltip="Clewell, 2007 #144" w:history="1">
        <w:r w:rsidR="008969CD">
          <w:rPr>
            <w:noProof/>
          </w:rPr>
          <w:t>Clewell and Aronson 2007</w:t>
        </w:r>
      </w:hyperlink>
      <w:r w:rsidR="00492D03">
        <w:rPr>
          <w:noProof/>
        </w:rPr>
        <w:t>)</w:t>
      </w:r>
      <w:r w:rsidR="00492D03">
        <w:fldChar w:fldCharType="end"/>
      </w:r>
      <w:r w:rsidR="00492D03">
        <w:t xml:space="preserve">. </w:t>
      </w:r>
      <w:r w:rsidR="00492D03">
        <w:rPr>
          <w:rFonts w:cs="Times New Roman"/>
        </w:rPr>
        <w:t>The reference ecosystem provides a model for planning, implementing, and evaluating a restoration project</w:t>
      </w:r>
      <w:r w:rsidR="00492D03" w:rsidRPr="001D110C">
        <w:t xml:space="preserve"> </w:t>
      </w:r>
      <w:r w:rsidR="00492D03">
        <w:rPr>
          <w:rFonts w:cs="Times New Roman"/>
        </w:rPr>
        <w:fldChar w:fldCharType="begin"/>
      </w:r>
      <w:r w:rsidR="00492D03">
        <w:rPr>
          <w:rFonts w:cs="Times New Roman"/>
        </w:rPr>
        <w:instrText xml:space="preserve"> ADDIN EN.CITE &lt;EndNote&gt;&lt;Cite&gt;&lt;Author&gt;Ruiz-Jaen&lt;/Author&gt;&lt;Year&gt;2005&lt;/Year&gt;&lt;RecNum&gt;531&lt;/RecNum&gt;&lt;DisplayText&gt;(Ruiz-Jaen and Aide 2005)&lt;/DisplayText&gt;&lt;record&gt;&lt;rec-number&gt;531&lt;/rec-number&gt;&lt;foreign-keys&gt;&lt;key app="EN" db-id="s9xzrv0zzpdpfwe9awfxw0v2fe0fzdxwv992"&gt;531&lt;/key&gt;&lt;/foreign-keys&gt;&lt;ref-type name="Journal Article"&gt;17&lt;/ref-type&gt;&lt;contributors&gt;&lt;authors&gt;&lt;author&gt;Ruiz-Jaen, M. C.&lt;/author&gt;&lt;author&gt;Aide, T. M.&lt;/author&gt;&lt;/authors&gt;&lt;/contributors&gt;&lt;titles&gt;&lt;title&gt;Restoration success: How is it being measured?&lt;/title&gt;&lt;secondary-title&gt;Restoration Ecology&lt;/secondary-title&gt;&lt;/titles&gt;&lt;periodical&gt;&lt;full-title&gt;Restoration Ecology&lt;/full-title&gt;&lt;abbr-1&gt;Restor. Ecol.&lt;/abbr-1&gt;&lt;abbr-2&gt;Restor Ecol&lt;/abbr-2&gt;&lt;/periodical&gt;&lt;pages&gt;569-577&lt;/pages&gt;&lt;volume&gt;13&lt;/volume&gt;&lt;number&gt;3&lt;/number&gt;&lt;dates&gt;&lt;year&gt;2005&lt;/year&gt;&lt;pub-dates&gt;&lt;date&gt;Sep&lt;/date&gt;&lt;/pub-dates&gt;&lt;/dates&gt;&lt;isbn&gt;1061-2971&lt;/isbn&gt;&lt;accession-num&gt;WOS:000231673600018&lt;/accession-num&gt;&lt;urls&gt;&lt;related-urls&gt;&lt;url&gt;&amp;lt;Go to ISI&amp;gt;://WOS:000231673600018&lt;/url&gt;&lt;url&gt;http://onlinelibrary.wiley.com/store/10.1111/j.1526-100X.2005.00072.x/asset/j.1526-100X.2005.00072.x.pdf?v=1&amp;amp;t=haydqooz&amp;amp;s=84c9a7a845c96569e934bac43fc5a0388d120fda&lt;/url&gt;&lt;/related-urls&gt;&lt;/urls&gt;&lt;electronic-resource-num&gt;10.1111/j.1526-100X.2005.00072.x&lt;/electronic-resource-num&gt;&lt;/record&gt;&lt;/Cite&gt;&lt;/EndNote&gt;</w:instrText>
      </w:r>
      <w:r w:rsidR="00492D03">
        <w:rPr>
          <w:rFonts w:cs="Times New Roman"/>
        </w:rPr>
        <w:fldChar w:fldCharType="separate"/>
      </w:r>
      <w:r w:rsidR="00492D03">
        <w:rPr>
          <w:rFonts w:cs="Times New Roman"/>
          <w:noProof/>
        </w:rPr>
        <w:t>(</w:t>
      </w:r>
      <w:hyperlink w:anchor="_ENREF_12" w:tooltip="Ruiz-Jaen, 2005 #531" w:history="1">
        <w:r w:rsidR="008969CD">
          <w:rPr>
            <w:rFonts w:cs="Times New Roman"/>
            <w:noProof/>
          </w:rPr>
          <w:t>Ruiz-Jaen and Aide 2005</w:t>
        </w:r>
      </w:hyperlink>
      <w:r w:rsidR="00492D03">
        <w:rPr>
          <w:rFonts w:cs="Times New Roman"/>
          <w:noProof/>
        </w:rPr>
        <w:t>)</w:t>
      </w:r>
      <w:r w:rsidR="00492D03">
        <w:rPr>
          <w:rFonts w:cs="Times New Roman"/>
        </w:rPr>
        <w:fldChar w:fldCharType="end"/>
      </w:r>
      <w:r w:rsidR="00492D03">
        <w:rPr>
          <w:rFonts w:cs="Times New Roman"/>
        </w:rPr>
        <w:t>. The reference characterizes the desired physical environment, biological composition and structure, and flows of materials and organisms across the boundaries</w:t>
      </w:r>
      <w:r w:rsidR="00492D03" w:rsidRPr="00105BF2">
        <w:rPr>
          <w:rFonts w:cs="Times New Roman"/>
        </w:rPr>
        <w:t xml:space="preserve"> </w:t>
      </w:r>
      <w:r w:rsidR="00492D03">
        <w:rPr>
          <w:rFonts w:cs="Times New Roman"/>
        </w:rPr>
        <w:t xml:space="preserve">of the ecosystem to be restored. </w:t>
      </w:r>
      <w:r w:rsidR="003564C6">
        <w:rPr>
          <w:rFonts w:cs="Times New Roman"/>
        </w:rPr>
        <w:t xml:space="preserve">For the UCUT Wildlife Monitoring and Assessment Program (UWMEP), we characterized a minimum of three representative areas for each of eight habitat types to determine spatial variation. These areas were resampled for 3 </w:t>
      </w:r>
      <w:proofErr w:type="spellStart"/>
      <w:r w:rsidR="003564C6">
        <w:rPr>
          <w:rFonts w:cs="Times New Roman"/>
        </w:rPr>
        <w:t>yr</w:t>
      </w:r>
      <w:proofErr w:type="spellEnd"/>
      <w:r w:rsidR="003564C6">
        <w:rPr>
          <w:rFonts w:cs="Times New Roman"/>
        </w:rPr>
        <w:t xml:space="preserve"> to </w:t>
      </w:r>
      <w:r w:rsidR="004D25C3">
        <w:rPr>
          <w:rFonts w:cs="Times New Roman"/>
        </w:rPr>
        <w:t xml:space="preserve">assess temporal variation. Our choice of reference model was pragmatic: examine the best examples of representative habitats that were available to us. </w:t>
      </w:r>
    </w:p>
    <w:p w:rsidR="00105861" w:rsidRDefault="00105861" w:rsidP="00492D03">
      <w:r>
        <w:t xml:space="preserve">Objectives of ecological restoration include attainment of </w:t>
      </w:r>
      <w:r w:rsidR="00492D03">
        <w:t xml:space="preserve">one or more ecological attributes </w:t>
      </w:r>
      <w:r w:rsidR="00492D03">
        <w:fldChar w:fldCharType="begin"/>
      </w:r>
      <w:r w:rsidR="008969CD">
        <w:instrText xml:space="preserve"> ADDIN EN.CITE &lt;EndNote&gt;&lt;Cite&gt;&lt;Author&gt;Society for Ecological Restoration International Science &amp;amp; Policy Working Group&lt;/Author&gt;&lt;Year&gt;2004&lt;/Year&gt;&lt;RecNum&gt;145&lt;/RecNum&gt;&lt;DisplayText&gt;(Society for Ecological Restoration International Science &amp;amp; Policy Working Group 2004)&lt;/DisplayText&gt;&lt;record&gt;&lt;rec-number&gt;145&lt;/rec-number&gt;&lt;foreign-keys&gt;&lt;key app="EN" db-id="rsa9saeewft5v3exezl5vtxka29z2p5r9d2w" timestamp="1426257099"&gt;145&lt;/key&gt;&lt;/foreign-keys&gt;&lt;ref-type name="Report"&gt;27&lt;/ref-type&gt;&lt;contributors&gt;&lt;authors&gt;&lt;author&gt;Society for Ecological Restoration International Science &amp;amp; Policy Working Group, &lt;/author&gt;&lt;/authors&gt;&lt;/contributors&gt;&lt;titles&gt;&lt;title&gt;The SER International Primer on Ecological Restoration&lt;/title&gt;&lt;/titles&gt;&lt;dates&gt;&lt;year&gt;2004&lt;/year&gt;&lt;/dates&gt;&lt;publisher&gt;www.ser.org &amp;amp; Tucson: Society for Ecological Restoration International&lt;/publisher&gt;&lt;urls&gt;&lt;/urls&gt;&lt;/record&gt;&lt;/Cite&gt;&lt;/EndNote&gt;</w:instrText>
      </w:r>
      <w:r w:rsidR="00492D03">
        <w:fldChar w:fldCharType="separate"/>
      </w:r>
      <w:r w:rsidR="00492D03">
        <w:rPr>
          <w:noProof/>
        </w:rPr>
        <w:t>(</w:t>
      </w:r>
      <w:hyperlink w:anchor="_ENREF_13" w:tooltip="Society for Ecological Restoration International Science &amp; Policy Working Group, 2004 #145" w:history="1">
        <w:r w:rsidR="008969CD">
          <w:rPr>
            <w:noProof/>
          </w:rPr>
          <w:t>Society for Ecological Restoration International Science &amp; Policy Working Group 2004</w:t>
        </w:r>
      </w:hyperlink>
      <w:r w:rsidR="00492D03">
        <w:rPr>
          <w:noProof/>
        </w:rPr>
        <w:t>)</w:t>
      </w:r>
      <w:r w:rsidR="00492D03">
        <w:fldChar w:fldCharType="end"/>
      </w:r>
      <w:r w:rsidR="00492D03">
        <w:t xml:space="preserve">, but </w:t>
      </w:r>
      <w:r>
        <w:t>commonly also address</w:t>
      </w:r>
      <w:r w:rsidR="00492D03">
        <w:t xml:space="preserve"> social and cultural needs </w:t>
      </w:r>
      <w:r w:rsidR="00492D03">
        <w:fldChar w:fldCharType="begin"/>
      </w:r>
      <w:r w:rsidR="008969CD">
        <w:instrText xml:space="preserve"> ADDIN EN.CITE &lt;EndNote&gt;&lt;Cite&gt;&lt;Author&gt;Hallett&lt;/Author&gt;&lt;Year&gt;2013&lt;/Year&gt;&lt;RecNum&gt;146&lt;/RecNum&gt;&lt;DisplayText&gt;(Hallett et al. 2013)&lt;/DisplayText&gt;&lt;record&gt;&lt;rec-number&gt;146&lt;/rec-number&gt;&lt;foreign-keys&gt;&lt;key app="EN" db-id="rsa9saeewft5v3exezl5vtxka29z2p5r9d2w" timestamp="1426257099"&gt;146&lt;/key&gt;&lt;/foreign-keys&gt;&lt;ref-type name="Journal Article"&gt;17&lt;/ref-type&gt;&lt;contributors&gt;&lt;authors&gt;&lt;author&gt;Hallett, Lauren M.&lt;/author&gt;&lt;author&gt;Diver, Sibyl&lt;/author&gt;&lt;author&gt;Eitzel, Melissa V.&lt;/author&gt;&lt;author&gt;Olson, Jessica J.&lt;/author&gt;&lt;author&gt;Ramage, Benjamin S.&lt;/author&gt;&lt;author&gt;Sardinas, Hillary&lt;/author&gt;&lt;author&gt;Statman-Weil, Zoe&lt;/author&gt;&lt;author&gt;Suding, Katharine N.&lt;/author&gt;&lt;/authors&gt;&lt;/contributors&gt;&lt;titles&gt;&lt;title&gt;Do We Practice What We Preach? Goal Setting for Ecological Restoration&lt;/title&gt;&lt;secondary-title&gt;Restoration Ecology&lt;/secondary-title&gt;&lt;/titles&gt;&lt;periodical&gt;&lt;full-title&gt;Restoration Ecology&lt;/full-title&gt;&lt;/periodical&gt;&lt;pages&gt;312-319&lt;/pages&gt;&lt;volume&gt;21&lt;/volume&gt;&lt;number&gt;3&lt;/number&gt;&lt;dates&gt;&lt;year&gt;2013&lt;/year&gt;&lt;/dates&gt;&lt;isbn&gt;10612971&lt;/isbn&gt;&lt;urls&gt;&lt;/urls&gt;&lt;electronic-resource-num&gt;10.1111/rec.12007&lt;/electronic-resource-num&gt;&lt;/record&gt;&lt;/Cite&gt;&lt;/EndNote&gt;</w:instrText>
      </w:r>
      <w:r w:rsidR="00492D03">
        <w:fldChar w:fldCharType="separate"/>
      </w:r>
      <w:r w:rsidR="00492D03">
        <w:rPr>
          <w:noProof/>
        </w:rPr>
        <w:t>(</w:t>
      </w:r>
      <w:hyperlink w:anchor="_ENREF_9" w:tooltip="Hallett, 2013 #146" w:history="1">
        <w:r w:rsidR="008969CD">
          <w:rPr>
            <w:noProof/>
          </w:rPr>
          <w:t>Hallett et al. 2013</w:t>
        </w:r>
      </w:hyperlink>
      <w:r w:rsidR="00492D03">
        <w:rPr>
          <w:noProof/>
        </w:rPr>
        <w:t>)</w:t>
      </w:r>
      <w:r w:rsidR="00492D03">
        <w:fldChar w:fldCharType="end"/>
      </w:r>
      <w:r>
        <w:t xml:space="preserve">. Primary objectives of ecological restoration on damaged Tribal lands include return of native species composition and structure. For this reason, the monitoring program developed in partnership between UCUT and EWU has focused on evaluating </w:t>
      </w:r>
      <w:r w:rsidR="00E13B22">
        <w:t>species</w:t>
      </w:r>
      <w:r>
        <w:t xml:space="preserve"> composition and structure for vegetati</w:t>
      </w:r>
      <w:r w:rsidR="00101DC9">
        <w:t xml:space="preserve">on and terrestrial vertebrates. The monitoring program is open-ended and if appropriate and funding becomes available, other ecosystem components or processes </w:t>
      </w:r>
      <w:r w:rsidR="00583758">
        <w:t>can</w:t>
      </w:r>
      <w:r w:rsidR="00101DC9">
        <w:t xml:space="preserve"> be added. </w:t>
      </w:r>
      <w:r w:rsidR="00583758">
        <w:t xml:space="preserve">UWMEP was developed to determine the effectiveness of management activities in returning damaged or degraded lands toward reference conditions. There </w:t>
      </w:r>
      <w:r w:rsidR="00D66899">
        <w:t>program has</w:t>
      </w:r>
      <w:r w:rsidR="00583758">
        <w:t xml:space="preserve"> a research component because of the need to evaluate our sampling approaches and methods f</w:t>
      </w:r>
      <w:r w:rsidR="008969CD">
        <w:t xml:space="preserve">or examining ecological change </w:t>
      </w:r>
      <w:r w:rsidR="008969CD">
        <w:fldChar w:fldCharType="begin"/>
      </w:r>
      <w:r w:rsidR="008969CD">
        <w:instrText xml:space="preserve"> ADDIN EN.CITE &lt;EndNote&gt;&lt;Cite&gt;&lt;Author&gt;Hallett&lt;/Author&gt;&lt;Year&gt;2013&lt;/Year&gt;&lt;RecNum&gt;152&lt;/RecNum&gt;&lt;DisplayText&gt;(Hallett and O&amp;apos;Connell 2013b)&lt;/DisplayText&gt;&lt;record&gt;&lt;rec-number&gt;152&lt;/rec-number&gt;&lt;foreign-keys&gt;&lt;key app="EN" db-id="rsa9saeewft5v3exezl5vtxka29z2p5r9d2w" timestamp="1426258102"&gt;152&lt;/key&gt;&lt;/foreign-keys&gt;&lt;ref-type name="Report"&gt;27&lt;/ref-type&gt;&lt;contributors&gt;&lt;authors&gt;&lt;author&gt;Hallett, J. G.&lt;/author&gt;&lt;author&gt;O&amp;apos;Connell, M.A.&lt;/author&gt;&lt;/authors&gt;&lt;/contributors&gt;&lt;titles&gt;&lt;title&gt;Analysis of terrestrial vertebrate and vegetation response to ecological restoration&lt;/title&gt;&lt;/titles&gt;&lt;dates&gt;&lt;year&gt;2013&lt;/year&gt;&lt;/dates&gt;&lt;isbn&gt;Upper Columbia United Tribes Wildlife Monitoring and Evaluation Program (UWMEP) – project #2008-007-00&amp;#xD;, Report of Progress from 2009 ISRP Wildlife Categorical Review&lt;/isbn&gt;&lt;urls&gt;&lt;/urls&gt;&lt;/record&gt;&lt;/Cite&gt;&lt;/EndNote&gt;</w:instrText>
      </w:r>
      <w:r w:rsidR="008969CD">
        <w:fldChar w:fldCharType="separate"/>
      </w:r>
      <w:r w:rsidR="008969CD">
        <w:rPr>
          <w:noProof/>
        </w:rPr>
        <w:t>(</w:t>
      </w:r>
      <w:hyperlink w:anchor="_ENREF_6" w:tooltip="Hallett, 2013 #152" w:history="1">
        <w:r w:rsidR="008969CD">
          <w:rPr>
            <w:noProof/>
          </w:rPr>
          <w:t>Hallett and O'Connell 2013b</w:t>
        </w:r>
      </w:hyperlink>
      <w:r w:rsidR="008969CD">
        <w:rPr>
          <w:noProof/>
        </w:rPr>
        <w:t>)</w:t>
      </w:r>
      <w:r w:rsidR="008969CD">
        <w:fldChar w:fldCharType="end"/>
      </w:r>
      <w:r w:rsidR="008969CD">
        <w:t xml:space="preserve">. </w:t>
      </w:r>
      <w:r w:rsidR="004500F0">
        <w:t xml:space="preserve">A guide to our analytical approaches is being prepared for the next 3-year review in 2016. Because of the geographical </w:t>
      </w:r>
      <w:r w:rsidR="00D66899">
        <w:t>extent</w:t>
      </w:r>
      <w:r w:rsidR="004500F0">
        <w:t xml:space="preserve"> of our monitoring and the expected lifespan of &gt; 25 years, the UWMEP database will be useful for examining status</w:t>
      </w:r>
      <w:r w:rsidR="00D66899">
        <w:t xml:space="preserve"> and trends for some species. </w:t>
      </w:r>
    </w:p>
    <w:p w:rsidR="00583758" w:rsidRDefault="004D7F4D" w:rsidP="00724B85">
      <w:r>
        <w:t xml:space="preserve">Initial work to expand the Albeni Falls monitoring approach to a broader geographic region with </w:t>
      </w:r>
      <w:r w:rsidR="004D25C3">
        <w:t>a greater</w:t>
      </w:r>
      <w:r>
        <w:t xml:space="preserve"> number of habitat type</w:t>
      </w:r>
      <w:r w:rsidR="00E13B22">
        <w:t>s</w:t>
      </w:r>
      <w:r>
        <w:t xml:space="preserve"> was conducted in 2008. Full sampling of new reference site</w:t>
      </w:r>
      <w:r w:rsidR="004D25C3">
        <w:t>s</w:t>
      </w:r>
      <w:r>
        <w:t xml:space="preserve"> </w:t>
      </w:r>
      <w:r w:rsidR="004500F0">
        <w:t xml:space="preserve">for four additional habitat types </w:t>
      </w:r>
      <w:r>
        <w:t xml:space="preserve">began </w:t>
      </w:r>
      <w:r w:rsidR="00724B85">
        <w:t xml:space="preserve">in 2009 and </w:t>
      </w:r>
      <w:r>
        <w:t>sampling of mitigation lands was co</w:t>
      </w:r>
      <w:r w:rsidR="004500F0">
        <w:t>nducted between 2011 and 2014. Because ecological restoration activities are taking place across a broad geographical area</w:t>
      </w:r>
      <w:r w:rsidR="00D66899">
        <w:t xml:space="preserve"> and the sampling window is short</w:t>
      </w:r>
      <w:r w:rsidR="004500F0">
        <w:t xml:space="preserve">, logistics dictated that we develop a 5-6 year sampling </w:t>
      </w:r>
      <w:r w:rsidR="00D66899">
        <w:t xml:space="preserve">regime to include mitigation lands of all five Tribes. </w:t>
      </w:r>
      <w:r w:rsidR="00623EBC">
        <w:t>We will complete our first</w:t>
      </w:r>
      <w:r w:rsidR="00D66899">
        <w:t xml:space="preserve"> full </w:t>
      </w:r>
      <w:proofErr w:type="gramStart"/>
      <w:r w:rsidR="00623EBC">
        <w:t>sampling</w:t>
      </w:r>
      <w:proofErr w:type="gramEnd"/>
      <w:r w:rsidR="00623EBC">
        <w:t xml:space="preserve"> </w:t>
      </w:r>
      <w:r w:rsidR="00D66899">
        <w:t xml:space="preserve">rotation </w:t>
      </w:r>
      <w:r w:rsidR="00623EBC">
        <w:t>in 2015</w:t>
      </w:r>
      <w:r w:rsidR="00D66899">
        <w:t xml:space="preserve">. </w:t>
      </w:r>
    </w:p>
    <w:p w:rsidR="00724B85" w:rsidRDefault="004D25C3" w:rsidP="00724B85">
      <w:r>
        <w:t xml:space="preserve">In this report, we summarize the monitoring data collected through 2014. Then we consider aspects of the composition of the vegetation that can help guide management activities. </w:t>
      </w:r>
    </w:p>
    <w:p w:rsidR="000B04AC" w:rsidRDefault="00372936" w:rsidP="00BB17A0">
      <w:pPr>
        <w:pStyle w:val="Heading1"/>
      </w:pPr>
      <w:bookmarkStart w:id="3" w:name="_Toc412728383"/>
      <w:r>
        <w:lastRenderedPageBreak/>
        <w:t>Methods</w:t>
      </w:r>
      <w:bookmarkEnd w:id="3"/>
    </w:p>
    <w:p w:rsidR="000B04AC" w:rsidRPr="00372936" w:rsidRDefault="006F5DF3" w:rsidP="00BB17A0">
      <w:pPr>
        <w:pStyle w:val="Heading2"/>
      </w:pPr>
      <w:bookmarkStart w:id="4" w:name="_Toc412728384"/>
      <w:r w:rsidRPr="00372936">
        <w:t>Monitoring locations</w:t>
      </w:r>
      <w:bookmarkEnd w:id="4"/>
    </w:p>
    <w:p w:rsidR="00C01BDE" w:rsidRDefault="00D1769F" w:rsidP="00D1769F">
      <w:pPr>
        <w:spacing w:after="0"/>
        <w:rPr>
          <w:rFonts w:eastAsia="Times New Roman" w:cs="Times New Roman"/>
          <w:szCs w:val="24"/>
        </w:rPr>
      </w:pPr>
      <w:r w:rsidRPr="0038330F">
        <w:rPr>
          <w:rFonts w:eastAsia="Times New Roman" w:cs="Times New Roman"/>
          <w:szCs w:val="24"/>
        </w:rPr>
        <w:t xml:space="preserve">The Albeni Falls Work Group (2001) used a stratified-random sampling design to determine the location of </w:t>
      </w:r>
      <w:r w:rsidR="00CE5C6B" w:rsidRPr="0038330F">
        <w:rPr>
          <w:rFonts w:eastAsia="Times New Roman" w:cs="Times New Roman"/>
          <w:szCs w:val="24"/>
        </w:rPr>
        <w:t xml:space="preserve">points </w:t>
      </w:r>
      <w:r w:rsidR="00CE5C6B">
        <w:rPr>
          <w:rFonts w:eastAsia="Times New Roman" w:cs="Times New Roman"/>
          <w:szCs w:val="24"/>
        </w:rPr>
        <w:t xml:space="preserve">for </w:t>
      </w:r>
      <w:r w:rsidRPr="0038330F">
        <w:rPr>
          <w:rFonts w:eastAsia="Times New Roman" w:cs="Times New Roman"/>
          <w:szCs w:val="24"/>
        </w:rPr>
        <w:t xml:space="preserve">monitoring. The protocol </w:t>
      </w:r>
      <w:r w:rsidR="00CE5C6B">
        <w:rPr>
          <w:rFonts w:eastAsia="Times New Roman" w:cs="Times New Roman"/>
          <w:szCs w:val="24"/>
        </w:rPr>
        <w:t>mapped</w:t>
      </w:r>
      <w:r w:rsidRPr="0038330F">
        <w:rPr>
          <w:rFonts w:eastAsia="Times New Roman" w:cs="Times New Roman"/>
          <w:szCs w:val="24"/>
        </w:rPr>
        <w:t xml:space="preserve"> a </w:t>
      </w:r>
      <w:r w:rsidR="008F0257">
        <w:rPr>
          <w:rFonts w:eastAsia="Times New Roman" w:cs="Times New Roman"/>
          <w:szCs w:val="24"/>
        </w:rPr>
        <w:t>geo-referenced</w:t>
      </w:r>
      <w:r w:rsidRPr="0038330F">
        <w:rPr>
          <w:rFonts w:eastAsia="Times New Roman" w:cs="Times New Roman"/>
          <w:szCs w:val="24"/>
        </w:rPr>
        <w:t xml:space="preserve"> grid </w:t>
      </w:r>
      <w:r w:rsidR="008F0257">
        <w:rPr>
          <w:rFonts w:eastAsia="Times New Roman" w:cs="Times New Roman"/>
          <w:szCs w:val="24"/>
        </w:rPr>
        <w:t>(</w:t>
      </w:r>
      <w:r w:rsidR="008F0257" w:rsidRPr="0038330F">
        <w:rPr>
          <w:rFonts w:eastAsia="Times New Roman" w:cs="Times New Roman"/>
          <w:szCs w:val="24"/>
        </w:rPr>
        <w:t>200</w:t>
      </w:r>
      <w:r w:rsidR="008F0257">
        <w:rPr>
          <w:rFonts w:eastAsia="Times New Roman" w:cs="Times New Roman"/>
          <w:szCs w:val="24"/>
        </w:rPr>
        <w:t>-</w:t>
      </w:r>
      <w:r w:rsidR="008F0257" w:rsidRPr="0038330F">
        <w:rPr>
          <w:rFonts w:eastAsia="Times New Roman" w:cs="Times New Roman"/>
          <w:szCs w:val="24"/>
        </w:rPr>
        <w:t xml:space="preserve">m </w:t>
      </w:r>
      <w:r w:rsidRPr="0038330F">
        <w:rPr>
          <w:rFonts w:eastAsia="Times New Roman" w:cs="Times New Roman"/>
          <w:szCs w:val="24"/>
        </w:rPr>
        <w:t>spacing</w:t>
      </w:r>
      <w:r w:rsidR="008F0257">
        <w:rPr>
          <w:rFonts w:eastAsia="Times New Roman" w:cs="Times New Roman"/>
          <w:szCs w:val="24"/>
        </w:rPr>
        <w:t>)</w:t>
      </w:r>
      <w:r w:rsidRPr="0038330F">
        <w:rPr>
          <w:rFonts w:eastAsia="Times New Roman" w:cs="Times New Roman"/>
          <w:szCs w:val="24"/>
        </w:rPr>
        <w:t xml:space="preserve"> on</w:t>
      </w:r>
      <w:r w:rsidR="000C5923">
        <w:rPr>
          <w:rFonts w:eastAsia="Times New Roman" w:cs="Times New Roman"/>
          <w:szCs w:val="24"/>
        </w:rPr>
        <w:t>to</w:t>
      </w:r>
      <w:r w:rsidRPr="0038330F">
        <w:rPr>
          <w:rFonts w:eastAsia="Times New Roman" w:cs="Times New Roman"/>
          <w:szCs w:val="24"/>
        </w:rPr>
        <w:t xml:space="preserve"> each mitigation property using</w:t>
      </w:r>
      <w:r w:rsidR="00296DF4">
        <w:rPr>
          <w:rFonts w:eastAsia="Times New Roman" w:cs="Times New Roman"/>
          <w:szCs w:val="24"/>
        </w:rPr>
        <w:t xml:space="preserve"> GIS</w:t>
      </w:r>
      <w:r w:rsidRPr="0038330F">
        <w:rPr>
          <w:rFonts w:eastAsia="Times New Roman" w:cs="Times New Roman"/>
          <w:szCs w:val="24"/>
        </w:rPr>
        <w:t xml:space="preserve">. Grid points were sequentially numbered and represented potential monitoring sample points on mitigation areas that could </w:t>
      </w:r>
      <w:r w:rsidR="00296DF4">
        <w:rPr>
          <w:rFonts w:eastAsia="Times New Roman" w:cs="Times New Roman"/>
          <w:szCs w:val="24"/>
        </w:rPr>
        <w:t xml:space="preserve">then </w:t>
      </w:r>
      <w:r w:rsidRPr="0038330F">
        <w:rPr>
          <w:rFonts w:eastAsia="Times New Roman" w:cs="Times New Roman"/>
          <w:szCs w:val="24"/>
        </w:rPr>
        <w:t xml:space="preserve">be randomly selected by use of a random numbers generator. The 200-m spacing is equal to the preferred sample point separation for breeding bird point-count stations </w:t>
      </w:r>
      <w:r w:rsidRPr="0038330F">
        <w:rPr>
          <w:rFonts w:eastAsia="Times New Roman" w:cs="Times New Roman"/>
          <w:szCs w:val="24"/>
        </w:rPr>
        <w:fldChar w:fldCharType="begin"/>
      </w:r>
      <w:r w:rsidR="008969CD">
        <w:rPr>
          <w:rFonts w:eastAsia="Times New Roman" w:cs="Times New Roman"/>
          <w:szCs w:val="24"/>
        </w:rPr>
        <w:instrText xml:space="preserve"> ADDIN EN.CITE &lt;EndNote&gt;&lt;Cite&gt;&lt;Author&gt;Huff&lt;/Author&gt;&lt;Year&gt;2000&lt;/Year&gt;&lt;RecNum&gt;147&lt;/RecNum&gt;&lt;DisplayText&gt;(Huff et al. 2000)&lt;/DisplayText&gt;&lt;record&gt;&lt;rec-number&gt;147&lt;/rec-number&gt;&lt;foreign-keys&gt;&lt;key app="EN" db-id="rsa9saeewft5v3exezl5vtxka29z2p5r9d2w" timestamp="1426257099"&gt;147&lt;/key&gt;&lt;/foreign-keys&gt;&lt;ref-type name="Report"&gt;27&lt;/ref-type&gt;&lt;contributors&gt;&lt;authors&gt;&lt;author&gt;Huff, M. H.&lt;/author&gt;&lt;author&gt;Bettinger, K. A.&lt;/author&gt;&lt;author&gt;et.al&lt;/author&gt;&lt;/authors&gt;&lt;/contributors&gt;&lt;titles&gt;&lt;title&gt;A habitat based point-count protocol for terrestrial birds, emphasizing Washington and Oregon &lt;/title&gt;&lt;/titles&gt;&lt;pages&gt;39 pp.&lt;/pages&gt;&lt;dates&gt;&lt;year&gt;2000&lt;/year&gt;&lt;/dates&gt;&lt;pub-location&gt;U.S.D.A Forest Service, Pacific Northwest Research Station, Portland, OR&lt;/pub-location&gt;&lt;isbn&gt;&amp;#xD;General Technical Report PNW-GTR-501&lt;/isbn&gt;&lt;urls&gt;&lt;/urls&gt;&lt;/record&gt;&lt;/Cite&gt;&lt;/EndNote&gt;</w:instrText>
      </w:r>
      <w:r w:rsidRPr="0038330F">
        <w:rPr>
          <w:rFonts w:eastAsia="Times New Roman" w:cs="Times New Roman"/>
          <w:szCs w:val="24"/>
        </w:rPr>
        <w:fldChar w:fldCharType="separate"/>
      </w:r>
      <w:r>
        <w:rPr>
          <w:rFonts w:eastAsia="Times New Roman" w:cs="Times New Roman"/>
          <w:noProof/>
          <w:szCs w:val="24"/>
        </w:rPr>
        <w:t>(</w:t>
      </w:r>
      <w:hyperlink w:anchor="_ENREF_10" w:tooltip="Huff, 2000 #147" w:history="1">
        <w:r w:rsidR="008969CD">
          <w:rPr>
            <w:rFonts w:eastAsia="Times New Roman" w:cs="Times New Roman"/>
            <w:noProof/>
            <w:szCs w:val="24"/>
          </w:rPr>
          <w:t>Huff et al. 2000</w:t>
        </w:r>
      </w:hyperlink>
      <w:r>
        <w:rPr>
          <w:rFonts w:eastAsia="Times New Roman" w:cs="Times New Roman"/>
          <w:noProof/>
          <w:szCs w:val="24"/>
        </w:rPr>
        <w:t>)</w:t>
      </w:r>
      <w:r w:rsidRPr="0038330F">
        <w:rPr>
          <w:rFonts w:eastAsia="Times New Roman" w:cs="Times New Roman"/>
          <w:szCs w:val="24"/>
        </w:rPr>
        <w:fldChar w:fldCharType="end"/>
      </w:r>
      <w:r w:rsidRPr="0038330F">
        <w:rPr>
          <w:rFonts w:eastAsia="Times New Roman" w:cs="Times New Roman"/>
          <w:szCs w:val="24"/>
        </w:rPr>
        <w:t xml:space="preserve">, and yields one potential sample point for every 4 ha of habitat. Closer grid-point spacing </w:t>
      </w:r>
      <w:r w:rsidR="004845D9">
        <w:rPr>
          <w:rFonts w:eastAsia="Times New Roman" w:cs="Times New Roman"/>
          <w:szCs w:val="24"/>
        </w:rPr>
        <w:t xml:space="preserve">would </w:t>
      </w:r>
      <w:r w:rsidRPr="0038330F">
        <w:rPr>
          <w:rFonts w:eastAsia="Times New Roman" w:cs="Times New Roman"/>
          <w:szCs w:val="24"/>
        </w:rPr>
        <w:t xml:space="preserve">decrease the probability that data from adjacent sample points are independent and increase the risk of double </w:t>
      </w:r>
      <w:r w:rsidRPr="009F7EBC">
        <w:rPr>
          <w:rFonts w:eastAsia="Times New Roman" w:cs="Times New Roman"/>
          <w:szCs w:val="24"/>
        </w:rPr>
        <w:t>counting birds when using point-count sam</w:t>
      </w:r>
      <w:r w:rsidR="000C5923" w:rsidRPr="009F7EBC">
        <w:rPr>
          <w:rFonts w:eastAsia="Times New Roman" w:cs="Times New Roman"/>
          <w:szCs w:val="24"/>
        </w:rPr>
        <w:t xml:space="preserve">pling techniques. </w:t>
      </w:r>
      <w:r w:rsidR="00ED6E5A" w:rsidRPr="009F7EBC">
        <w:rPr>
          <w:rFonts w:eastAsia="Times New Roman" w:cs="Times New Roman"/>
          <w:szCs w:val="24"/>
        </w:rPr>
        <w:t xml:space="preserve">Sites managed by the Kalispel Tribe were selected with this technique </w:t>
      </w:r>
      <w:r w:rsidR="007B13D5">
        <w:rPr>
          <w:rFonts w:eastAsia="Times New Roman" w:cs="Times New Roman"/>
          <w:szCs w:val="24"/>
        </w:rPr>
        <w:t>beginning in</w:t>
      </w:r>
      <w:r w:rsidR="00ED6E5A" w:rsidRPr="009F7EBC">
        <w:rPr>
          <w:rFonts w:eastAsia="Times New Roman" w:cs="Times New Roman"/>
          <w:szCs w:val="24"/>
        </w:rPr>
        <w:t xml:space="preserve"> </w:t>
      </w:r>
      <w:r w:rsidR="00ED6E5A" w:rsidRPr="007B13D5">
        <w:rPr>
          <w:rFonts w:eastAsia="Times New Roman" w:cs="Times New Roman"/>
          <w:szCs w:val="24"/>
        </w:rPr>
        <w:t>2004</w:t>
      </w:r>
      <w:r w:rsidR="00ED6E5A" w:rsidRPr="007C3786">
        <w:rPr>
          <w:rFonts w:eastAsia="Times New Roman" w:cs="Times New Roman"/>
          <w:szCs w:val="24"/>
        </w:rPr>
        <w:t xml:space="preserve">. </w:t>
      </w:r>
      <w:r w:rsidR="00E13B22">
        <w:rPr>
          <w:rFonts w:eastAsia="Times New Roman" w:cs="Times New Roman"/>
          <w:szCs w:val="24"/>
        </w:rPr>
        <w:t xml:space="preserve">Although the minimum distance between sampling points was retained for all ownerships, we used some </w:t>
      </w:r>
      <w:r w:rsidR="00DB7165">
        <w:rPr>
          <w:rFonts w:eastAsia="Times New Roman" w:cs="Times New Roman"/>
          <w:szCs w:val="24"/>
        </w:rPr>
        <w:t xml:space="preserve">logistics criteria (e.g., distance to nearest road) to increase the number of sites that could be sampled. </w:t>
      </w:r>
    </w:p>
    <w:p w:rsidR="00951E7D" w:rsidRDefault="000743B9" w:rsidP="00D1769F">
      <w:pPr>
        <w:spacing w:after="0"/>
        <w:rPr>
          <w:rFonts w:eastAsia="Times New Roman" w:cs="Times New Roman"/>
          <w:szCs w:val="24"/>
        </w:rPr>
      </w:pPr>
      <w:r>
        <w:rPr>
          <w:rFonts w:eastAsia="Times New Roman" w:cs="Times New Roman"/>
          <w:szCs w:val="24"/>
        </w:rPr>
        <w:t xml:space="preserve">A total of 25 reference sites have been established (Table 1). Completion of sampling on grassland-steppe is scheduled for 2015. </w:t>
      </w:r>
    </w:p>
    <w:p w:rsidR="005C442F" w:rsidRDefault="005C442F" w:rsidP="00D1769F">
      <w:pPr>
        <w:spacing w:after="0"/>
        <w:rPr>
          <w:rFonts w:eastAsia="Times New Roman" w:cs="Times New Roman"/>
          <w:szCs w:val="24"/>
        </w:rPr>
      </w:pPr>
      <w:bookmarkStart w:id="5" w:name="Fig1"/>
      <w:bookmarkEnd w:id="5"/>
    </w:p>
    <w:p w:rsidR="005C442F" w:rsidRDefault="005C442F" w:rsidP="00D1769F">
      <w:pPr>
        <w:spacing w:after="0"/>
        <w:rPr>
          <w:rFonts w:eastAsia="Times New Roman" w:cs="Times New Roman"/>
          <w:szCs w:val="24"/>
        </w:rPr>
      </w:pPr>
    </w:p>
    <w:p w:rsidR="007C3786" w:rsidRDefault="008029DF" w:rsidP="00D1769F">
      <w:pPr>
        <w:spacing w:after="0"/>
        <w:rPr>
          <w:rFonts w:eastAsia="Times New Roman" w:cs="Times New Roman"/>
          <w:szCs w:val="24"/>
        </w:rPr>
      </w:pPr>
      <w:r>
        <w:rPr>
          <w:rFonts w:eastAsia="Times New Roman" w:cs="Times New Roman"/>
          <w:szCs w:val="24"/>
        </w:rPr>
        <w:t>Figure</w:t>
      </w:r>
      <w:r w:rsidR="00370178">
        <w:rPr>
          <w:rFonts w:eastAsia="Times New Roman" w:cs="Times New Roman"/>
          <w:szCs w:val="24"/>
        </w:rPr>
        <w:t xml:space="preserve"> 1. Locations of reference and permanent points on lands managed by the five Upper Columbia United Tribes. Reference sites were located on</w:t>
      </w:r>
      <w:r w:rsidR="00FE2B80">
        <w:rPr>
          <w:rFonts w:eastAsia="Times New Roman" w:cs="Times New Roman"/>
          <w:szCs w:val="24"/>
        </w:rPr>
        <w:t xml:space="preserve"> lands managed by</w:t>
      </w:r>
      <w:r w:rsidR="00370178">
        <w:rPr>
          <w:rFonts w:eastAsia="Times New Roman" w:cs="Times New Roman"/>
          <w:szCs w:val="24"/>
        </w:rPr>
        <w:t xml:space="preserve"> BLM and Turnbull NWR. </w:t>
      </w:r>
    </w:p>
    <w:p w:rsidR="00FE2B80" w:rsidRDefault="00FE2B80" w:rsidP="00D1769F">
      <w:pPr>
        <w:spacing w:after="0"/>
        <w:rPr>
          <w:rFonts w:eastAsia="Times New Roman" w:cs="Times New Roman"/>
          <w:szCs w:val="24"/>
        </w:rPr>
      </w:pPr>
    </w:p>
    <w:p w:rsidR="0072528C" w:rsidRDefault="0072528C" w:rsidP="00D1769F">
      <w:pPr>
        <w:spacing w:after="0"/>
        <w:rPr>
          <w:rFonts w:eastAsia="Times New Roman" w:cs="Times New Roman"/>
          <w:szCs w:val="24"/>
        </w:rPr>
      </w:pPr>
      <w:bookmarkStart w:id="6" w:name="Fig2"/>
      <w:bookmarkEnd w:id="6"/>
    </w:p>
    <w:p w:rsidR="00FE2B80" w:rsidRPr="00370178" w:rsidRDefault="00FE2B80" w:rsidP="00D1769F">
      <w:pPr>
        <w:spacing w:after="0"/>
        <w:rPr>
          <w:rFonts w:eastAsia="Times New Roman" w:cs="Times New Roman"/>
          <w:szCs w:val="24"/>
        </w:rPr>
      </w:pPr>
      <w:r>
        <w:rPr>
          <w:rFonts w:eastAsia="Times New Roman" w:cs="Times New Roman"/>
          <w:szCs w:val="24"/>
        </w:rPr>
        <w:t>Fig</w:t>
      </w:r>
      <w:r w:rsidR="008029DF">
        <w:rPr>
          <w:rFonts w:eastAsia="Times New Roman" w:cs="Times New Roman"/>
          <w:szCs w:val="24"/>
        </w:rPr>
        <w:t>ure</w:t>
      </w:r>
      <w:r>
        <w:rPr>
          <w:rFonts w:eastAsia="Times New Roman" w:cs="Times New Roman"/>
          <w:szCs w:val="24"/>
        </w:rPr>
        <w:t xml:space="preserve"> 2. Locations of permanent points sampled </w:t>
      </w:r>
      <w:r w:rsidR="00FB7210">
        <w:rPr>
          <w:rFonts w:eastAsia="Times New Roman" w:cs="Times New Roman"/>
          <w:szCs w:val="24"/>
        </w:rPr>
        <w:t xml:space="preserve">in 2014 on lands managed by the Kalispel Tribe. New sampling sites were located at Indian Creek (WA) and Big Meadows (ID). </w:t>
      </w:r>
      <w:r>
        <w:rPr>
          <w:rFonts w:eastAsia="Times New Roman" w:cs="Times New Roman"/>
          <w:szCs w:val="24"/>
        </w:rPr>
        <w:t xml:space="preserve"> </w:t>
      </w:r>
    </w:p>
    <w:p w:rsidR="00ED6E5A" w:rsidRDefault="00ED6E5A" w:rsidP="00D1769F">
      <w:pPr>
        <w:spacing w:after="0"/>
        <w:rPr>
          <w:rFonts w:eastAsia="Times New Roman" w:cs="Times New Roman"/>
          <w:szCs w:val="24"/>
        </w:rPr>
      </w:pPr>
    </w:p>
    <w:p w:rsidR="00ED6E5A" w:rsidRPr="00B352AD" w:rsidRDefault="00B352AD" w:rsidP="00D1769F">
      <w:pPr>
        <w:spacing w:after="0"/>
        <w:rPr>
          <w:rFonts w:eastAsia="Times New Roman" w:cs="Times New Roman"/>
          <w:szCs w:val="24"/>
        </w:rPr>
      </w:pPr>
      <w:bookmarkStart w:id="7" w:name="Table1"/>
      <w:r>
        <w:rPr>
          <w:rFonts w:eastAsia="Times New Roman" w:cs="Times New Roman"/>
          <w:szCs w:val="24"/>
        </w:rPr>
        <w:t xml:space="preserve">Table 1. Reference sites sampled for eight habitat types. None of these sites were sampled in 2014. </w:t>
      </w:r>
    </w:p>
    <w:bookmarkEnd w:id="7"/>
    <w:p w:rsidR="00ED6E5A" w:rsidRDefault="00ED6E5A" w:rsidP="00D1769F">
      <w:pPr>
        <w:spacing w:after="0"/>
        <w:rPr>
          <w:rFonts w:eastAsia="Times New Roman" w:cs="Times New Roman"/>
          <w:szCs w:val="24"/>
        </w:rPr>
      </w:pPr>
    </w:p>
    <w:p w:rsidR="000C5923" w:rsidRDefault="000C5923" w:rsidP="00D1769F">
      <w:pPr>
        <w:spacing w:after="0"/>
        <w:rPr>
          <w:rFonts w:eastAsia="Times New Roman" w:cs="Times New Roman"/>
          <w:szCs w:val="24"/>
        </w:rPr>
      </w:pPr>
    </w:p>
    <w:p w:rsidR="008714E7" w:rsidRDefault="008714E7" w:rsidP="00432E18">
      <w:pPr>
        <w:keepNext/>
      </w:pPr>
      <w:bookmarkStart w:id="8" w:name="Table2"/>
      <w:r w:rsidRPr="00EB1297">
        <w:t xml:space="preserve">Table </w:t>
      </w:r>
      <w:r w:rsidR="00B352AD">
        <w:t>2</w:t>
      </w:r>
      <w:r w:rsidRPr="00EB1297">
        <w:t xml:space="preserve">. Habitats and number of </w:t>
      </w:r>
      <w:r w:rsidR="008F0257" w:rsidRPr="00EB1297">
        <w:t>sampling sites</w:t>
      </w:r>
      <w:r w:rsidRPr="00EB1297">
        <w:t xml:space="preserve"> for mitigation units managed by the </w:t>
      </w:r>
      <w:r w:rsidR="0051510C" w:rsidRPr="00EB1297">
        <w:t>Kalispel Tribe</w:t>
      </w:r>
      <w:r w:rsidR="00ED6E5A" w:rsidRPr="00EB1297">
        <w:t xml:space="preserve">. </w:t>
      </w:r>
      <w:r w:rsidR="0051510C" w:rsidRPr="00EB1297">
        <w:t>Complete s</w:t>
      </w:r>
      <w:r w:rsidR="00ED6E5A" w:rsidRPr="00EB1297">
        <w:t xml:space="preserve">ampling could not be conducted on </w:t>
      </w:r>
      <w:r w:rsidR="0051510C" w:rsidRPr="00EB1297">
        <w:t>the Big Meadows property north of Priest River because of agricultural activity</w:t>
      </w:r>
      <w:r w:rsidR="00ED6E5A" w:rsidRPr="00EB1297">
        <w:t xml:space="preserve">. </w:t>
      </w:r>
    </w:p>
    <w:bookmarkEnd w:id="8"/>
    <w:p w:rsidR="00413050" w:rsidRDefault="005F7904" w:rsidP="00D1769F">
      <w:pPr>
        <w:spacing w:after="0"/>
        <w:rPr>
          <w:rFonts w:eastAsia="Times New Roman" w:cs="Times New Roman"/>
          <w:szCs w:val="24"/>
        </w:rPr>
      </w:pPr>
      <w:r>
        <w:rPr>
          <w:rFonts w:eastAsia="Times New Roman" w:cs="Times New Roman"/>
          <w:szCs w:val="24"/>
        </w:rPr>
        <w:t xml:space="preserve"> </w:t>
      </w:r>
    </w:p>
    <w:p w:rsidR="00413050" w:rsidRDefault="00413050" w:rsidP="00D1769F">
      <w:pPr>
        <w:spacing w:after="0"/>
        <w:rPr>
          <w:rFonts w:eastAsia="Times New Roman" w:cs="Times New Roman"/>
          <w:szCs w:val="24"/>
        </w:rPr>
      </w:pPr>
    </w:p>
    <w:p w:rsidR="000B04AC" w:rsidRDefault="000B04AC" w:rsidP="00BB17A0">
      <w:pPr>
        <w:pStyle w:val="Heading2"/>
      </w:pPr>
      <w:bookmarkStart w:id="9" w:name="_Toc412728385"/>
      <w:r w:rsidRPr="005D0D2C">
        <w:t xml:space="preserve">Vegetation </w:t>
      </w:r>
      <w:r w:rsidRPr="00BB17A0">
        <w:t>sampling</w:t>
      </w:r>
      <w:bookmarkEnd w:id="9"/>
    </w:p>
    <w:p w:rsidR="005A2CA2" w:rsidRPr="0038330F" w:rsidRDefault="00974E4C" w:rsidP="005A2CA2">
      <w:pPr>
        <w:spacing w:after="0"/>
        <w:rPr>
          <w:rFonts w:eastAsia="Times New Roman" w:cs="Times New Roman"/>
          <w:szCs w:val="20"/>
        </w:rPr>
      </w:pPr>
      <w:r>
        <w:rPr>
          <w:rFonts w:eastAsia="Times New Roman" w:cs="Times New Roman"/>
          <w:szCs w:val="20"/>
        </w:rPr>
        <w:t xml:space="preserve">Composition and structure of the vegetation are typically the first things to be addressed in terrestrial ecological restoration projects. In some cases, soil amendments or other changes to the physical environment might be necessary before this can proceed. Vegetation provides the template for inclusion </w:t>
      </w:r>
      <w:r w:rsidR="00DC0474">
        <w:rPr>
          <w:rFonts w:eastAsia="Times New Roman" w:cs="Times New Roman"/>
          <w:szCs w:val="20"/>
        </w:rPr>
        <w:t xml:space="preserve">and maintenance </w:t>
      </w:r>
      <w:r>
        <w:rPr>
          <w:rFonts w:eastAsia="Times New Roman" w:cs="Times New Roman"/>
          <w:szCs w:val="20"/>
        </w:rPr>
        <w:t xml:space="preserve">of wildlife species by directly providing requisites such as food, cover, perches, and nests, and indirectly through its effects on ecosystem functioning </w:t>
      </w:r>
      <w:r>
        <w:rPr>
          <w:rFonts w:eastAsia="Times New Roman" w:cs="Times New Roman"/>
          <w:szCs w:val="20"/>
        </w:rPr>
        <w:lastRenderedPageBreak/>
        <w:t xml:space="preserve">and microclimate. </w:t>
      </w:r>
      <w:r w:rsidR="005A2CA2" w:rsidRPr="0038330F">
        <w:rPr>
          <w:rFonts w:eastAsia="Times New Roman" w:cs="Times New Roman"/>
          <w:szCs w:val="20"/>
        </w:rPr>
        <w:t xml:space="preserve">The goal of vegetation sampling </w:t>
      </w:r>
      <w:r>
        <w:rPr>
          <w:rFonts w:eastAsia="Times New Roman" w:cs="Times New Roman"/>
          <w:szCs w:val="20"/>
        </w:rPr>
        <w:t>was</w:t>
      </w:r>
      <w:r w:rsidR="005A2CA2" w:rsidRPr="0038330F">
        <w:rPr>
          <w:rFonts w:eastAsia="Times New Roman" w:cs="Times New Roman"/>
          <w:szCs w:val="20"/>
        </w:rPr>
        <w:t xml:space="preserve"> to collect comparative information on herbaceous vegetation, shrubs, and trees on both reference and mitigation points. </w:t>
      </w:r>
      <w:r w:rsidR="00B36420">
        <w:rPr>
          <w:rFonts w:eastAsia="Times New Roman" w:cs="Times New Roman"/>
          <w:szCs w:val="20"/>
        </w:rPr>
        <w:t xml:space="preserve">Our methods for vegetation sampling have not yet been published at MonitoringMethods.org, but should be available there </w:t>
      </w:r>
      <w:r w:rsidR="00724B85">
        <w:rPr>
          <w:rFonts w:eastAsia="Times New Roman" w:cs="Times New Roman"/>
          <w:szCs w:val="20"/>
        </w:rPr>
        <w:t>later in</w:t>
      </w:r>
      <w:r w:rsidR="00B36420">
        <w:rPr>
          <w:rFonts w:eastAsia="Times New Roman" w:cs="Times New Roman"/>
          <w:szCs w:val="20"/>
        </w:rPr>
        <w:t xml:space="preserve"> 2015. We summarize them here.</w:t>
      </w:r>
    </w:p>
    <w:p w:rsidR="005A2CA2" w:rsidRPr="0038330F" w:rsidRDefault="005A2CA2" w:rsidP="005A2CA2">
      <w:pPr>
        <w:spacing w:after="0"/>
        <w:rPr>
          <w:rFonts w:eastAsia="Times New Roman" w:cs="Times New Roman"/>
          <w:szCs w:val="20"/>
        </w:rPr>
      </w:pPr>
    </w:p>
    <w:p w:rsidR="005A2CA2" w:rsidRPr="0038330F" w:rsidRDefault="00DC0474" w:rsidP="005A2CA2">
      <w:pPr>
        <w:spacing w:after="0"/>
        <w:rPr>
          <w:rFonts w:eastAsia="Times New Roman" w:cs="Times New Roman"/>
          <w:szCs w:val="20"/>
        </w:rPr>
      </w:pPr>
      <w:r w:rsidRPr="0038330F">
        <w:rPr>
          <w:rFonts w:eastAsia="Times New Roman" w:cs="Times New Roman"/>
          <w:szCs w:val="20"/>
        </w:rPr>
        <w:t xml:space="preserve">Frequency </w:t>
      </w:r>
      <w:r w:rsidR="005A2CA2" w:rsidRPr="0038330F">
        <w:rPr>
          <w:rFonts w:eastAsia="Times New Roman" w:cs="Times New Roman"/>
          <w:szCs w:val="20"/>
        </w:rPr>
        <w:t xml:space="preserve">and percent cover of ground vegetation and substrate features </w:t>
      </w:r>
      <w:r w:rsidR="00974E4C">
        <w:rPr>
          <w:rFonts w:eastAsia="Times New Roman" w:cs="Times New Roman"/>
          <w:szCs w:val="20"/>
        </w:rPr>
        <w:t>were</w:t>
      </w:r>
      <w:r w:rsidR="005A2CA2" w:rsidRPr="0038330F">
        <w:rPr>
          <w:rFonts w:eastAsia="Times New Roman" w:cs="Times New Roman"/>
          <w:szCs w:val="20"/>
        </w:rPr>
        <w:t xml:space="preserve"> measured. Unless precluded by plant condition (e.g., seedling), all plants </w:t>
      </w:r>
      <w:r w:rsidR="00974E4C">
        <w:rPr>
          <w:rFonts w:eastAsia="Times New Roman" w:cs="Times New Roman"/>
          <w:szCs w:val="20"/>
        </w:rPr>
        <w:t>were</w:t>
      </w:r>
      <w:r w:rsidR="005A2CA2" w:rsidRPr="0038330F">
        <w:rPr>
          <w:rFonts w:eastAsia="Times New Roman" w:cs="Times New Roman"/>
          <w:szCs w:val="20"/>
        </w:rPr>
        <w:t xml:space="preserve"> identified to species. </w:t>
      </w:r>
      <w:r w:rsidR="00CC4640">
        <w:rPr>
          <w:rFonts w:eastAsia="Times New Roman" w:cs="Times New Roman"/>
          <w:szCs w:val="20"/>
        </w:rPr>
        <w:t>G</w:t>
      </w:r>
      <w:r w:rsidR="005A2CA2" w:rsidRPr="0038330F">
        <w:rPr>
          <w:rFonts w:eastAsia="Times New Roman" w:cs="Times New Roman"/>
          <w:szCs w:val="20"/>
        </w:rPr>
        <w:t xml:space="preserve">round vegetation and substrate were measured using a 20 x 50-cm plot placed at the center of each site point and on alternating sides of a </w:t>
      </w:r>
      <w:r w:rsidR="00CC4640">
        <w:rPr>
          <w:rFonts w:eastAsia="Times New Roman" w:cs="Times New Roman"/>
          <w:szCs w:val="20"/>
        </w:rPr>
        <w:t>32</w:t>
      </w:r>
      <w:r w:rsidR="005A2CA2" w:rsidRPr="0038330F">
        <w:rPr>
          <w:rFonts w:eastAsia="Times New Roman" w:cs="Times New Roman"/>
          <w:szCs w:val="20"/>
        </w:rPr>
        <w:t xml:space="preserve">-m transect radiating in each of the cardinal directions from the </w:t>
      </w:r>
      <w:r w:rsidR="00974E4C">
        <w:rPr>
          <w:rFonts w:eastAsia="Times New Roman" w:cs="Times New Roman"/>
          <w:szCs w:val="20"/>
        </w:rPr>
        <w:t>sampling</w:t>
      </w:r>
      <w:r w:rsidR="005A2CA2" w:rsidRPr="0038330F">
        <w:rPr>
          <w:rFonts w:eastAsia="Times New Roman" w:cs="Times New Roman"/>
          <w:szCs w:val="20"/>
        </w:rPr>
        <w:t xml:space="preserve"> point for a total of </w:t>
      </w:r>
      <w:r w:rsidR="00CC4640">
        <w:rPr>
          <w:rFonts w:eastAsia="Times New Roman" w:cs="Times New Roman"/>
          <w:szCs w:val="20"/>
        </w:rPr>
        <w:t>33</w:t>
      </w:r>
      <w:r w:rsidR="005A2CA2" w:rsidRPr="0038330F">
        <w:rPr>
          <w:rFonts w:eastAsia="Times New Roman" w:cs="Times New Roman"/>
          <w:szCs w:val="20"/>
        </w:rPr>
        <w:t xml:space="preserve"> plots. Species of herbaceous vegetation and substrate features (e.g., rock, litter) were recorded and assigned to 1 of 6 cover categories (</w:t>
      </w:r>
      <w:proofErr w:type="spellStart"/>
      <w:r w:rsidR="005A2CA2" w:rsidRPr="0038330F">
        <w:rPr>
          <w:rFonts w:eastAsia="Times New Roman" w:cs="Times New Roman"/>
          <w:szCs w:val="20"/>
        </w:rPr>
        <w:t>Daubenmire</w:t>
      </w:r>
      <w:proofErr w:type="spellEnd"/>
      <w:r w:rsidR="005A2CA2" w:rsidRPr="0038330F">
        <w:rPr>
          <w:rFonts w:eastAsia="Times New Roman" w:cs="Times New Roman"/>
          <w:szCs w:val="20"/>
        </w:rPr>
        <w:t xml:space="preserve"> 1959). The height (to nearest cm) of the tallest vegetation rooted in the plot was measured at three points along the midline of the plot frame. In tall marsh vegetation, the plot frame used is 3-sided (open on 1 of the 50-cm sides) to be able to slide the plot into the vegetation rather than placing over the vegetation. Instead of cover class, the number of stems of cattails and bulrushes </w:t>
      </w:r>
      <w:r w:rsidR="002841CC">
        <w:rPr>
          <w:rFonts w:eastAsia="Times New Roman" w:cs="Times New Roman"/>
          <w:szCs w:val="20"/>
        </w:rPr>
        <w:t>were</w:t>
      </w:r>
      <w:r w:rsidR="00BB17A0">
        <w:rPr>
          <w:rFonts w:eastAsia="Times New Roman" w:cs="Times New Roman"/>
          <w:szCs w:val="20"/>
        </w:rPr>
        <w:t xml:space="preserve"> recorded. Plants were identified to species and their status as native, nonnative, and invasive were determined from the USDA database (</w:t>
      </w:r>
      <w:hyperlink r:id="rId8" w:history="1">
        <w:r w:rsidR="00BB17A0">
          <w:rPr>
            <w:rStyle w:val="Hyperlink"/>
            <w:rFonts w:eastAsia="Times New Roman" w:cs="Times New Roman"/>
            <w:iCs/>
            <w:szCs w:val="20"/>
          </w:rPr>
          <w:t>plants.usda.gov</w:t>
        </w:r>
      </w:hyperlink>
      <w:r w:rsidR="00BB17A0" w:rsidRPr="00BB17A0">
        <w:rPr>
          <w:rFonts w:eastAsia="Times New Roman" w:cs="Times New Roman"/>
          <w:iCs/>
          <w:szCs w:val="20"/>
        </w:rPr>
        <w:t>)</w:t>
      </w:r>
      <w:r w:rsidR="00BB17A0">
        <w:rPr>
          <w:rFonts w:eastAsia="Times New Roman" w:cs="Times New Roman"/>
          <w:iCs/>
          <w:szCs w:val="20"/>
        </w:rPr>
        <w:t xml:space="preserve">. </w:t>
      </w:r>
    </w:p>
    <w:p w:rsidR="005A2CA2" w:rsidRPr="0038330F" w:rsidRDefault="005A2CA2" w:rsidP="005A2CA2">
      <w:pPr>
        <w:spacing w:after="0"/>
        <w:rPr>
          <w:rFonts w:eastAsia="Times New Roman" w:cs="Times New Roman"/>
          <w:szCs w:val="20"/>
        </w:rPr>
      </w:pPr>
    </w:p>
    <w:p w:rsidR="005A2CA2" w:rsidRDefault="005A2CA2" w:rsidP="005A2CA2">
      <w:pPr>
        <w:spacing w:after="0"/>
        <w:rPr>
          <w:rFonts w:eastAsia="Times New Roman" w:cs="Times New Roman"/>
          <w:szCs w:val="20"/>
        </w:rPr>
      </w:pPr>
      <w:r w:rsidRPr="0038330F">
        <w:rPr>
          <w:rFonts w:eastAsia="Times New Roman" w:cs="Times New Roman"/>
          <w:szCs w:val="20"/>
        </w:rPr>
        <w:t xml:space="preserve">Shrubs </w:t>
      </w:r>
      <w:r w:rsidR="00DC0474">
        <w:rPr>
          <w:rFonts w:eastAsia="Times New Roman" w:cs="Times New Roman"/>
          <w:szCs w:val="20"/>
        </w:rPr>
        <w:t>were</w:t>
      </w:r>
      <w:r w:rsidRPr="0038330F">
        <w:rPr>
          <w:rFonts w:eastAsia="Times New Roman" w:cs="Times New Roman"/>
          <w:szCs w:val="20"/>
        </w:rPr>
        <w:t xml:space="preserve"> measured along </w:t>
      </w:r>
      <w:r w:rsidR="00DC0474">
        <w:rPr>
          <w:rFonts w:eastAsia="Times New Roman" w:cs="Times New Roman"/>
          <w:szCs w:val="20"/>
        </w:rPr>
        <w:t>the same 32-m transects used for cover measurements. A 2-m belt was used and s</w:t>
      </w:r>
      <w:r w:rsidRPr="0038330F">
        <w:rPr>
          <w:rFonts w:eastAsia="Times New Roman" w:cs="Times New Roman"/>
          <w:szCs w:val="20"/>
        </w:rPr>
        <w:t xml:space="preserve">pecies and size (length x width x height) of each shrub </w:t>
      </w:r>
      <w:r w:rsidR="00DC0474">
        <w:rPr>
          <w:rFonts w:eastAsia="Times New Roman" w:cs="Times New Roman"/>
          <w:szCs w:val="20"/>
        </w:rPr>
        <w:t>were</w:t>
      </w:r>
      <w:r w:rsidRPr="0038330F">
        <w:rPr>
          <w:rFonts w:eastAsia="Times New Roman" w:cs="Times New Roman"/>
          <w:szCs w:val="20"/>
        </w:rPr>
        <w:t xml:space="preserve"> recorded. Number of trees by species and diameter at breast height (</w:t>
      </w:r>
      <w:r w:rsidR="00DC0474" w:rsidRPr="0038330F">
        <w:rPr>
          <w:rFonts w:eastAsia="Times New Roman" w:cs="Times New Roman"/>
          <w:szCs w:val="20"/>
        </w:rPr>
        <w:t>DBH</w:t>
      </w:r>
      <w:r w:rsidRPr="0038330F">
        <w:rPr>
          <w:rFonts w:eastAsia="Times New Roman" w:cs="Times New Roman"/>
          <w:szCs w:val="20"/>
        </w:rPr>
        <w:t xml:space="preserve">) size class </w:t>
      </w:r>
      <w:r w:rsidR="00DC0474">
        <w:rPr>
          <w:rFonts w:eastAsia="Times New Roman" w:cs="Times New Roman"/>
          <w:szCs w:val="20"/>
        </w:rPr>
        <w:t>were</w:t>
      </w:r>
      <w:r w:rsidRPr="0038330F">
        <w:rPr>
          <w:rFonts w:eastAsia="Times New Roman" w:cs="Times New Roman"/>
          <w:szCs w:val="20"/>
        </w:rPr>
        <w:t xml:space="preserve"> recorded within 16 × 16-m plots centered on each reference or mitigation point in 6 size classes. </w:t>
      </w:r>
      <w:r w:rsidR="00DC0474">
        <w:rPr>
          <w:rFonts w:eastAsia="Times New Roman" w:cs="Times New Roman"/>
          <w:szCs w:val="20"/>
        </w:rPr>
        <w:t>N</w:t>
      </w:r>
      <w:r w:rsidRPr="0038330F">
        <w:rPr>
          <w:rFonts w:eastAsia="Times New Roman" w:cs="Times New Roman"/>
          <w:szCs w:val="20"/>
        </w:rPr>
        <w:t xml:space="preserve">umber of standing dead trees (i.e., snags) </w:t>
      </w:r>
      <w:r w:rsidR="00DC0474">
        <w:rPr>
          <w:rFonts w:eastAsia="Times New Roman" w:cs="Times New Roman"/>
          <w:szCs w:val="20"/>
        </w:rPr>
        <w:t>was</w:t>
      </w:r>
      <w:r w:rsidRPr="0038330F">
        <w:rPr>
          <w:rFonts w:eastAsia="Times New Roman" w:cs="Times New Roman"/>
          <w:szCs w:val="20"/>
        </w:rPr>
        <w:t xml:space="preserve"> recorded by </w:t>
      </w:r>
      <w:r w:rsidR="00DC0474">
        <w:rPr>
          <w:rFonts w:eastAsia="Times New Roman" w:cs="Times New Roman"/>
          <w:szCs w:val="20"/>
        </w:rPr>
        <w:t>size class</w:t>
      </w:r>
      <w:r w:rsidRPr="0038330F">
        <w:rPr>
          <w:rFonts w:eastAsia="Times New Roman" w:cs="Times New Roman"/>
          <w:szCs w:val="20"/>
        </w:rPr>
        <w:t xml:space="preserve"> and stage of decay. </w:t>
      </w:r>
    </w:p>
    <w:p w:rsidR="000B04AC" w:rsidRDefault="000B04AC" w:rsidP="00BB17A0">
      <w:pPr>
        <w:pStyle w:val="Heading2"/>
      </w:pPr>
      <w:bookmarkStart w:id="10" w:name="_Toc412728386"/>
      <w:r>
        <w:t>Vertebrate sampling</w:t>
      </w:r>
      <w:bookmarkEnd w:id="10"/>
    </w:p>
    <w:p w:rsidR="006759CD" w:rsidRDefault="006759CD" w:rsidP="00B94ED3">
      <w:r>
        <w:t xml:space="preserve">Full details of sampling procedures for larval amphibians, birds, and small mammals are available at MonitoringMethods.org </w:t>
      </w:r>
      <w:r>
        <w:fldChar w:fldCharType="begin"/>
      </w:r>
      <w:r w:rsidR="008969CD">
        <w:instrText xml:space="preserve"> ADDIN EN.CITE &lt;EndNote&gt;&lt;Cite&gt;&lt;Author&gt;Hallett&lt;/Author&gt;&lt;Year&gt;2013&lt;/Year&gt;&lt;RecNum&gt;148&lt;/RecNum&gt;&lt;DisplayText&gt;(Hallett and O&amp;apos;Connell 2013d, c, a)&lt;/DisplayText&gt;&lt;record&gt;&lt;rec-number&gt;148&lt;/rec-number&gt;&lt;foreign-keys&gt;&lt;key app="EN" db-id="rsa9saeewft5v3exezl5vtxka29z2p5r9d2w" timestamp="1426257099"&gt;148&lt;/key&gt;&lt;/foreign-keys&gt;&lt;ref-type name="Report"&gt;27&lt;/ref-type&gt;&lt;contributors&gt;&lt;authors&gt;&lt;author&gt;Hallett, J.G. &lt;/author&gt;&lt;author&gt;M.A. O&amp;apos;Connell&lt;/author&gt;&lt;/authors&gt;&lt;/contributors&gt;&lt;titles&gt;&lt;title&gt;Small Mammal Surveys Using Removal Trapping&lt;/title&gt;&lt;/titles&gt;&lt;dates&gt;&lt;year&gt;2013&lt;/year&gt;&lt;/dates&gt;&lt;pub-location&gt;Monitoring Methods 1293&lt;/pub-location&gt;&lt;urls&gt;&lt;related-urls&gt;&lt;url&gt;http://www.monitoringmethods.org/Method/Details/1293&lt;/url&gt;&lt;/related-urls&gt;&lt;/urls&gt;&lt;/record&gt;&lt;/Cite&gt;&lt;Cite&gt;&lt;Author&gt;Hallett&lt;/Author&gt;&lt;Year&gt;2013&lt;/Year&gt;&lt;RecNum&gt;149&lt;/RecNum&gt;&lt;record&gt;&lt;rec-number&gt;149&lt;/rec-number&gt;&lt;foreign-keys&gt;&lt;key app="EN" db-id="rsa9saeewft5v3exezl5vtxka29z2p5r9d2w" timestamp="1426257099"&gt;149&lt;/key&gt;&lt;/foreign-keys&gt;&lt;ref-type name="Report"&gt;27&lt;/ref-type&gt;&lt;contributors&gt;&lt;authors&gt;&lt;author&gt;Hallett, J.G. &lt;/author&gt;&lt;author&gt;M.A. O&amp;apos;Connell&lt;/author&gt;&lt;/authors&gt;&lt;/contributors&gt;&lt;titles&gt;&lt;title&gt;Breeding Bird Surveys Using Point Counts&lt;/title&gt;&lt;/titles&gt;&lt;dates&gt;&lt;year&gt;2013&lt;/year&gt;&lt;/dates&gt;&lt;pub-location&gt;Monitoring Methods 1295&lt;/pub-location&gt;&lt;urls&gt;&lt;related-urls&gt;&lt;url&gt;http://www.monitoringmethods.org/Method/Details/1295&lt;/url&gt;&lt;/related-urls&gt;&lt;/urls&gt;&lt;/record&gt;&lt;/Cite&gt;&lt;Cite&gt;&lt;Author&gt;Hallett&lt;/Author&gt;&lt;Year&gt;2013&lt;/Year&gt;&lt;RecNum&gt;150&lt;/RecNum&gt;&lt;record&gt;&lt;rec-number&gt;150&lt;/rec-number&gt;&lt;foreign-keys&gt;&lt;key app="EN" db-id="rsa9saeewft5v3exezl5vtxka29z2p5r9d2w" timestamp="1426257099"&gt;150&lt;/key&gt;&lt;/foreign-keys&gt;&lt;ref-type name="Report"&gt;27&lt;/ref-type&gt;&lt;contributors&gt;&lt;authors&gt;&lt;author&gt;Hallett, J.G. &lt;/author&gt;&lt;author&gt;M.A. O&amp;apos;Connell&lt;/author&gt;&lt;/authors&gt;&lt;/contributors&gt;&lt;titles&gt;&lt;title&gt;Amphibian Surveys Using Minnow Traps&lt;/title&gt;&lt;/titles&gt;&lt;dates&gt;&lt;year&gt;2013&lt;/year&gt;&lt;/dates&gt;&lt;pub-location&gt;Monitoring Methods 1296&lt;/pub-location&gt;&lt;urls&gt;&lt;related-urls&gt;&lt;url&gt;http://www.monitoringmethods.org/Method/Details/1296&lt;/url&gt;&lt;/related-urls&gt;&lt;/urls&gt;&lt;/record&gt;&lt;/Cite&gt;&lt;/EndNote&gt;</w:instrText>
      </w:r>
      <w:r>
        <w:fldChar w:fldCharType="separate"/>
      </w:r>
      <w:r w:rsidR="008969CD">
        <w:rPr>
          <w:noProof/>
        </w:rPr>
        <w:t>(</w:t>
      </w:r>
      <w:hyperlink w:anchor="_ENREF_8" w:tooltip="Hallett, 2013 #148" w:history="1">
        <w:r w:rsidR="008969CD">
          <w:rPr>
            <w:noProof/>
          </w:rPr>
          <w:t>Hallett and O'Connell 2013d</w:t>
        </w:r>
      </w:hyperlink>
      <w:r w:rsidR="008969CD">
        <w:rPr>
          <w:noProof/>
        </w:rPr>
        <w:t xml:space="preserve">, </w:t>
      </w:r>
      <w:hyperlink w:anchor="_ENREF_7" w:tooltip="Hallett, 2013 #149" w:history="1">
        <w:r w:rsidR="008969CD">
          <w:rPr>
            <w:noProof/>
          </w:rPr>
          <w:t>c</w:t>
        </w:r>
      </w:hyperlink>
      <w:r w:rsidR="008969CD">
        <w:rPr>
          <w:noProof/>
        </w:rPr>
        <w:t xml:space="preserve">, </w:t>
      </w:r>
      <w:hyperlink w:anchor="_ENREF_5" w:tooltip="Hallett, 2013 #150" w:history="1">
        <w:r w:rsidR="008969CD">
          <w:rPr>
            <w:noProof/>
          </w:rPr>
          <w:t>a</w:t>
        </w:r>
      </w:hyperlink>
      <w:r w:rsidR="008969CD">
        <w:rPr>
          <w:noProof/>
        </w:rPr>
        <w:t>)</w:t>
      </w:r>
      <w:r>
        <w:fldChar w:fldCharType="end"/>
      </w:r>
      <w:r w:rsidR="00432E18">
        <w:t xml:space="preserve">. </w:t>
      </w:r>
    </w:p>
    <w:p w:rsidR="00512E8A" w:rsidRDefault="00512E8A" w:rsidP="00512E8A">
      <w:r>
        <w:t xml:space="preserve">Scientific collecting permits were approved by </w:t>
      </w:r>
      <w:r w:rsidRPr="00A16328">
        <w:t xml:space="preserve">the Idaho Department of Fish and Game. </w:t>
      </w:r>
      <w:r>
        <w:t xml:space="preserve">Required annual reports were provided to both agencies in </w:t>
      </w:r>
      <w:r w:rsidRPr="00F77BA4">
        <w:t xml:space="preserve">February 2015. </w:t>
      </w:r>
      <w:r>
        <w:t>Environmental compliance requirements of the Bonneville Power Administration were met. Approval by the Eastern Washington University Institutional Animal Care and Use Committee was renewed.</w:t>
      </w:r>
    </w:p>
    <w:p w:rsidR="005C442F" w:rsidRDefault="005C442F" w:rsidP="005C442F">
      <w:pPr>
        <w:pStyle w:val="Heading2"/>
      </w:pPr>
      <w:r>
        <w:t>Data analysis</w:t>
      </w:r>
    </w:p>
    <w:p w:rsidR="00055F57" w:rsidRDefault="00055F57" w:rsidP="00512E8A">
      <w:r>
        <w:t>Data summaries are available online and include metrics including species diversity and species richness (</w:t>
      </w:r>
      <w:r w:rsidRPr="00C25050">
        <w:t>Appendix</w:t>
      </w:r>
      <w:r w:rsidR="00C25050">
        <w:t xml:space="preserve"> A1</w:t>
      </w:r>
      <w:r>
        <w:t>). In 2014, we began replacing SQL queries with R code (</w:t>
      </w:r>
      <w:r w:rsidR="00C25050">
        <w:t>R Core Team 2015</w:t>
      </w:r>
      <w:r>
        <w:t>). We plan to implement additional analytical tools over the next 1-2 years to increase utility for managers.</w:t>
      </w:r>
      <w:r w:rsidR="00832DD3">
        <w:t xml:space="preserve"> In this report, we used R to summarize sampling effort across years. </w:t>
      </w:r>
    </w:p>
    <w:p w:rsidR="00832DD3" w:rsidRDefault="00832DD3" w:rsidP="00832DD3">
      <w:r>
        <w:t>To better understand plant community composition, w</w:t>
      </w:r>
      <w:r w:rsidR="005C442F">
        <w:t xml:space="preserve">e examined data from 2002-2006 and 2009-2013 for plant species identified </w:t>
      </w:r>
      <w:r>
        <w:t>during</w:t>
      </w:r>
      <w:r w:rsidR="005C442F">
        <w:t xml:space="preserve"> cover </w:t>
      </w:r>
      <w:r>
        <w:t>sampling</w:t>
      </w:r>
      <w:r w:rsidR="005C442F">
        <w:t xml:space="preserve"> on 68 permanent (mitigation) sites and 2</w:t>
      </w:r>
      <w:r>
        <w:t>5</w:t>
      </w:r>
      <w:r w:rsidR="005C442F">
        <w:t xml:space="preserve"> reference sites. Because we were interested in general patterns of species composition, we included all sampling locations to look at the presence of nonnative species</w:t>
      </w:r>
      <w:r>
        <w:t>. We constructed frequency plots to examine the prevalence of non-native species and the proportion of noxious species. Using R (Version 3), we calculated a dissimilarity matrix using Chao-</w:t>
      </w:r>
      <w:proofErr w:type="spellStart"/>
      <w:r>
        <w:t>Jaccard</w:t>
      </w:r>
      <w:proofErr w:type="spellEnd"/>
      <w:r>
        <w:t xml:space="preserve"> values </w:t>
      </w:r>
      <w:r>
        <w:lastRenderedPageBreak/>
        <w:t>(Chao et al. 2005) based on the relative abundance of each plant species at each site. Non-metric multidimensional scaling (NMDS) was used to examine relationships among sampling sites with this matrix. We used a permutation test to perform an analysis of variance on the partitioned dissimilarity matrix (</w:t>
      </w:r>
      <w:proofErr w:type="spellStart"/>
      <w:r>
        <w:t>adonis</w:t>
      </w:r>
      <w:proofErr w:type="spellEnd"/>
      <w:r>
        <w:t xml:space="preserve"> in the vegan package for R).</w:t>
      </w:r>
    </w:p>
    <w:p w:rsidR="00512E8A" w:rsidRPr="00AF256F" w:rsidRDefault="00512E8A" w:rsidP="00BB17A0">
      <w:pPr>
        <w:pStyle w:val="Heading1"/>
      </w:pPr>
      <w:bookmarkStart w:id="11" w:name="_Toc400107064"/>
      <w:bookmarkStart w:id="12" w:name="_Toc412728387"/>
      <w:r w:rsidRPr="00AF256F">
        <w:t>Results</w:t>
      </w:r>
      <w:bookmarkEnd w:id="11"/>
      <w:bookmarkEnd w:id="12"/>
    </w:p>
    <w:p w:rsidR="008029DF" w:rsidRDefault="008029DF" w:rsidP="008029DF">
      <w:pPr>
        <w:pStyle w:val="Heading2"/>
      </w:pPr>
      <w:r>
        <w:t>Sampling effort</w:t>
      </w:r>
    </w:p>
    <w:p w:rsidR="00047BBC" w:rsidRDefault="007945F5" w:rsidP="00047BBC">
      <w:r>
        <w:t xml:space="preserve">The first full rotation for sampling of mitigation sites will be completed in 2015. </w:t>
      </w:r>
    </w:p>
    <w:p w:rsidR="007945F5" w:rsidRDefault="007945F5" w:rsidP="00047BBC"/>
    <w:p w:rsidR="007945F5" w:rsidRDefault="007945F5" w:rsidP="00047BBC"/>
    <w:p w:rsidR="007945F5" w:rsidRDefault="007945F5" w:rsidP="00047BBC"/>
    <w:p w:rsidR="008029DF" w:rsidRPr="009A59A2" w:rsidRDefault="007945F5" w:rsidP="001249CA">
      <w:bookmarkStart w:id="13" w:name="Mammals"/>
      <w:bookmarkStart w:id="14" w:name="Table3"/>
      <w:r>
        <w:t xml:space="preserve">Table 3. Number of records obtained and number of species identified for each species group through 2014. </w:t>
      </w:r>
      <w:bookmarkEnd w:id="13"/>
      <w:bookmarkEnd w:id="14"/>
    </w:p>
    <w:p w:rsidR="008029DF" w:rsidRDefault="008029DF" w:rsidP="008029DF">
      <w:pPr>
        <w:pStyle w:val="Heading2"/>
      </w:pPr>
      <w:r>
        <w:t>Plant species composition</w:t>
      </w:r>
    </w:p>
    <w:p w:rsidR="008029DF" w:rsidRDefault="008029DF" w:rsidP="008029DF">
      <w:r>
        <w:t xml:space="preserve">We observed a total of 313 species from 53 plant families (n = 15,993 individual observations). Over 50% of all species were in eight families listed in decreasing order of abundance: </w:t>
      </w:r>
      <w:proofErr w:type="spellStart"/>
      <w:r>
        <w:t>Poaceae</w:t>
      </w:r>
      <w:proofErr w:type="spellEnd"/>
      <w:r>
        <w:t xml:space="preserve">, </w:t>
      </w:r>
      <w:proofErr w:type="spellStart"/>
      <w:r>
        <w:t>Asteraceae</w:t>
      </w:r>
      <w:proofErr w:type="spellEnd"/>
      <w:r>
        <w:t xml:space="preserve">, </w:t>
      </w:r>
      <w:proofErr w:type="spellStart"/>
      <w:r>
        <w:t>Cyperaceae</w:t>
      </w:r>
      <w:proofErr w:type="spellEnd"/>
      <w:r>
        <w:t xml:space="preserve">, </w:t>
      </w:r>
      <w:proofErr w:type="spellStart"/>
      <w:r>
        <w:t>Fabaceae</w:t>
      </w:r>
      <w:proofErr w:type="spellEnd"/>
      <w:r>
        <w:t xml:space="preserve">, Plantaginaceae, </w:t>
      </w:r>
      <w:proofErr w:type="spellStart"/>
      <w:r>
        <w:t>Ranunculaceae</w:t>
      </w:r>
      <w:proofErr w:type="spellEnd"/>
      <w:r>
        <w:t xml:space="preserve">, </w:t>
      </w:r>
      <w:proofErr w:type="spellStart"/>
      <w:r>
        <w:t>Polygonaceae</w:t>
      </w:r>
      <w:proofErr w:type="spellEnd"/>
      <w:r>
        <w:t xml:space="preserve">, and </w:t>
      </w:r>
      <w:proofErr w:type="spellStart"/>
      <w:r>
        <w:t>Rosaceae</w:t>
      </w:r>
      <w:proofErr w:type="spellEnd"/>
      <w:r>
        <w:t>. Nonnative plants were represented by 85 species in 23 families with 5 families represented only by nonnative taxa (Fig. 3). Eighteen species in 7 families were classified as invasive.</w:t>
      </w:r>
    </w:p>
    <w:p w:rsidR="008029DF" w:rsidRPr="008029DF" w:rsidRDefault="008029DF" w:rsidP="008029DF">
      <w:bookmarkStart w:id="15" w:name="Fig3"/>
      <w:bookmarkEnd w:id="15"/>
    </w:p>
    <w:p w:rsidR="008029DF" w:rsidRDefault="008029DF" w:rsidP="008029DF">
      <w:pPr>
        <w:rPr>
          <w:rFonts w:cs="Times New Roman"/>
          <w:szCs w:val="24"/>
        </w:rPr>
      </w:pPr>
      <w:r w:rsidRPr="003E6B43">
        <w:rPr>
          <w:rFonts w:cs="Times New Roman"/>
          <w:szCs w:val="24"/>
        </w:rPr>
        <w:t>Figure 3. Numbers of nonnative and invasive species in each family.</w:t>
      </w:r>
    </w:p>
    <w:p w:rsidR="008029DF" w:rsidRDefault="008029DF" w:rsidP="008029DF">
      <w:r w:rsidRPr="003E6B43">
        <w:t>The incidence of nonnative plants in the species pool varied from 0 to 100% across all sampling units. The only sites without any nonnative plants were emergent wetlands dominated by cattails (</w:t>
      </w:r>
      <w:proofErr w:type="spellStart"/>
      <w:r w:rsidRPr="008029DF">
        <w:rPr>
          <w:i/>
        </w:rPr>
        <w:t>Typha</w:t>
      </w:r>
      <w:proofErr w:type="spellEnd"/>
      <w:r w:rsidRPr="008029DF">
        <w:rPr>
          <w:i/>
        </w:rPr>
        <w:t xml:space="preserve"> </w:t>
      </w:r>
      <w:proofErr w:type="spellStart"/>
      <w:r w:rsidRPr="008029DF">
        <w:rPr>
          <w:i/>
        </w:rPr>
        <w:t>latifolia</w:t>
      </w:r>
      <w:proofErr w:type="spellEnd"/>
      <w:r w:rsidRPr="003E6B43">
        <w:t>). Nonnative plant species comprised &gt;25% of flora for most sites (Fig. 4). Over 50% of sites (n = 47) had &gt;50% nonnative species. The proportion of nonnative species varied with habitat and geographical location (Fig. 5).</w:t>
      </w:r>
    </w:p>
    <w:p w:rsidR="008029DF" w:rsidRDefault="008029DF" w:rsidP="008029DF">
      <w:bookmarkStart w:id="16" w:name="Fig4"/>
      <w:bookmarkEnd w:id="16"/>
    </w:p>
    <w:p w:rsidR="008029DF" w:rsidRPr="003E6B43" w:rsidRDefault="008029DF" w:rsidP="008029DF">
      <w:pPr>
        <w:rPr>
          <w:rFonts w:cs="Times New Roman"/>
          <w:szCs w:val="24"/>
        </w:rPr>
      </w:pPr>
      <w:r w:rsidRPr="003E6B43">
        <w:rPr>
          <w:rFonts w:cs="Times New Roman"/>
          <w:szCs w:val="24"/>
        </w:rPr>
        <w:t>Figure 4. Distribution of sites relative to the contribution of nonnative plant species to the species pool.</w:t>
      </w:r>
    </w:p>
    <w:p w:rsidR="008029DF" w:rsidRDefault="008029DF" w:rsidP="008029DF">
      <w:bookmarkStart w:id="17" w:name="Fig5"/>
      <w:bookmarkEnd w:id="17"/>
    </w:p>
    <w:p w:rsidR="008029DF" w:rsidRDefault="008029DF" w:rsidP="008029DF">
      <w:r w:rsidRPr="00173F74">
        <w:t>Figure 5. Proportions of native and nonnative species for each habitat type and ownership.</w:t>
      </w:r>
    </w:p>
    <w:p w:rsidR="008029DF" w:rsidRPr="003E6B43" w:rsidRDefault="008029DF" w:rsidP="008029DF">
      <w:pPr>
        <w:rPr>
          <w:rFonts w:cs="Times New Roman"/>
          <w:szCs w:val="24"/>
        </w:rPr>
      </w:pPr>
    </w:p>
    <w:p w:rsidR="008029DF" w:rsidRDefault="008029DF" w:rsidP="001249CA">
      <w:pPr>
        <w:rPr>
          <w:color w:val="FF0000"/>
        </w:rPr>
      </w:pPr>
    </w:p>
    <w:p w:rsidR="008029DF" w:rsidRDefault="008029DF" w:rsidP="001249CA">
      <w:pPr>
        <w:rPr>
          <w:color w:val="FF0000"/>
        </w:rPr>
      </w:pPr>
    </w:p>
    <w:p w:rsidR="00512E8A" w:rsidRPr="00AF256F" w:rsidRDefault="00512E8A" w:rsidP="00BB17A0">
      <w:pPr>
        <w:pStyle w:val="Heading1"/>
      </w:pPr>
      <w:bookmarkStart w:id="18" w:name="_Toc400107065"/>
      <w:bookmarkStart w:id="19" w:name="_Toc412728388"/>
      <w:r w:rsidRPr="00AF256F">
        <w:t>Discussion/Conclusion</w:t>
      </w:r>
      <w:bookmarkEnd w:id="18"/>
      <w:bookmarkEnd w:id="19"/>
    </w:p>
    <w:p w:rsidR="00492D03" w:rsidRDefault="00492D03" w:rsidP="00492D03">
      <w:r>
        <w:t>Nonnative plants were observed on almost all reference and mitigation sites and for all habitat types. Very few sites had a species composition with &lt;20% nonnative species and most had &gt;50% (</w:t>
      </w:r>
      <w:r w:rsidRPr="00492D03">
        <w:rPr>
          <w:highlight w:val="yellow"/>
        </w:rPr>
        <w:t>Fig. 4</w:t>
      </w:r>
      <w:r>
        <w:t xml:space="preserve">). Although infrequent in our dataset, some sites were entirely dominated by nonnative species such as </w:t>
      </w:r>
      <w:proofErr w:type="spellStart"/>
      <w:r w:rsidRPr="00492D03">
        <w:rPr>
          <w:i/>
        </w:rPr>
        <w:t>Phalaris</w:t>
      </w:r>
      <w:proofErr w:type="spellEnd"/>
      <w:r w:rsidRPr="00492D03">
        <w:rPr>
          <w:i/>
        </w:rPr>
        <w:t xml:space="preserve"> </w:t>
      </w:r>
      <w:proofErr w:type="spellStart"/>
      <w:r w:rsidRPr="00492D03">
        <w:rPr>
          <w:i/>
        </w:rPr>
        <w:t>arundinacea</w:t>
      </w:r>
      <w:proofErr w:type="spellEnd"/>
      <w:r>
        <w:t xml:space="preserve"> (reed </w:t>
      </w:r>
      <w:proofErr w:type="spellStart"/>
      <w:r>
        <w:t>canarygrass</w:t>
      </w:r>
      <w:proofErr w:type="spellEnd"/>
      <w:r>
        <w:t xml:space="preserve">). We did not anticipate such high proportions of nonnative species in the flora, and they reflect high levels of disturbance and degradation of many landscapes. Although there are many causes of degradation, intense grazing, overharvesting, and abandonment of agricultural fields were the dominant forces for most sites in our study. </w:t>
      </w:r>
    </w:p>
    <w:p w:rsidR="00492D03" w:rsidRDefault="00492D03" w:rsidP="00492D03">
      <w:r>
        <w:t xml:space="preserve">Land degradation has significant consequences in terms of (1) loss of biodiversity; (2) reduction or loss of ecosystem services necessary for human health, food and water security, and culture; and (3) the strong relationship between poverty and degree of land degradation (Wortley et al. 2013). Our comparisons of mitigation sites undergoing ecological restoration with reference sites suggests that our strategies for restoration may have to be tailored to particular sites to a greater extent than currently practiced. The typically high variation in plant composition on mitigation sites means that the trajectories of these sites toward the reference condition are likely to differ. </w:t>
      </w:r>
      <w:proofErr w:type="gramStart"/>
      <w:r>
        <w:t>Because  no</w:t>
      </w:r>
      <w:proofErr w:type="gramEnd"/>
      <w:r>
        <w:t xml:space="preserve"> single prescription for ecological restoration is likely to be successful at all locations for a given habitat, we believe that it is essential to monitor the changes following restoration activities to determine how the initial conditions (i.e., plant composition) determine the outcome. In some cases, small scale experiments might be preferred prior to initiating restoration. </w:t>
      </w:r>
    </w:p>
    <w:p w:rsidR="00492D03" w:rsidRDefault="00492D03" w:rsidP="00512E8A">
      <w:pPr>
        <w:spacing w:line="360" w:lineRule="auto"/>
      </w:pPr>
    </w:p>
    <w:p w:rsidR="00492D03" w:rsidRDefault="00492D03" w:rsidP="00512E8A">
      <w:pPr>
        <w:spacing w:line="360" w:lineRule="auto"/>
      </w:pPr>
    </w:p>
    <w:p w:rsidR="00512E8A" w:rsidRPr="00CD690E" w:rsidRDefault="00512E8A" w:rsidP="00512E8A">
      <w:pPr>
        <w:spacing w:line="360" w:lineRule="auto"/>
      </w:pPr>
      <w:r w:rsidRPr="00AF256F">
        <w:t xml:space="preserve">A good discussion provides broad syntheses and stresses the relevance of </w:t>
      </w:r>
      <w:r>
        <w:t xml:space="preserve">the </w:t>
      </w:r>
      <w:r w:rsidRPr="00AF256F">
        <w:t xml:space="preserve">findings, including the benefit to fish and wildlife. Authors should indicate the </w:t>
      </w:r>
      <w:r>
        <w:t>importance</w:t>
      </w:r>
      <w:r w:rsidRPr="00AF256F">
        <w:t xml:space="preserve"> of their work and how it relates to current knowledge.  If issues </w:t>
      </w:r>
      <w:r>
        <w:t>during</w:t>
      </w:r>
      <w:r w:rsidRPr="00AF256F">
        <w:t xml:space="preserve"> implementation of your work significantly impacted results, discuss those here.  </w:t>
      </w:r>
      <w:r>
        <w:t>Please also h</w:t>
      </w:r>
      <w:r w:rsidRPr="00AF256F">
        <w:t xml:space="preserve">ighlight lessons learned from your project that could inform future RM&amp;E work on a local and regional scale.  Informed speculation is acceptable as long as it is clearly identified as such.  Authors should avoid merely restating their results and/or (re)summarizing the literature.  </w:t>
      </w:r>
      <w:r w:rsidRPr="00AF256F">
        <w:rPr>
          <w:i/>
        </w:rPr>
        <w:t xml:space="preserve">For research and action effectiveness projects, </w:t>
      </w:r>
      <w:r>
        <w:rPr>
          <w:i/>
        </w:rPr>
        <w:lastRenderedPageBreak/>
        <w:t xml:space="preserve">please </w:t>
      </w:r>
      <w:r w:rsidRPr="00AF256F">
        <w:rPr>
          <w:i/>
        </w:rPr>
        <w:t>be sure to state whether hypotheses were accepted or rejected and whether your results addressed any critical uncertainties.</w:t>
      </w:r>
    </w:p>
    <w:p w:rsidR="00512E8A" w:rsidRPr="00AF256F" w:rsidRDefault="00512E8A" w:rsidP="00BB17A0">
      <w:pPr>
        <w:pStyle w:val="Heading1"/>
      </w:pPr>
      <w:bookmarkStart w:id="20" w:name="_Toc400107066"/>
      <w:bookmarkStart w:id="21" w:name="_Toc412728389"/>
      <w:r w:rsidRPr="00AF256F">
        <w:t>Adaptive Management &amp; Lessons Learned</w:t>
      </w:r>
      <w:bookmarkEnd w:id="20"/>
      <w:bookmarkEnd w:id="21"/>
    </w:p>
    <w:p w:rsidR="00512E8A" w:rsidRDefault="00512E8A" w:rsidP="00512E8A">
      <w:pPr>
        <w:spacing w:line="360" w:lineRule="auto"/>
      </w:pPr>
      <w:r w:rsidRPr="00AF256F">
        <w:rPr>
          <w:i/>
        </w:rPr>
        <w:t xml:space="preserve">In order to emphasize the application of results to management actions, adaptive management and lessons learned have been </w:t>
      </w:r>
      <w:r>
        <w:rPr>
          <w:i/>
        </w:rPr>
        <w:t>distinguished</w:t>
      </w:r>
      <w:r w:rsidRPr="00AF256F">
        <w:rPr>
          <w:i/>
        </w:rPr>
        <w:t xml:space="preserve"> as a separate section from the </w:t>
      </w:r>
      <w:r>
        <w:rPr>
          <w:i/>
        </w:rPr>
        <w:t>Discussion/Conclusion section.</w:t>
      </w:r>
    </w:p>
    <w:p w:rsidR="00512E8A" w:rsidRDefault="00512E8A" w:rsidP="00512E8A">
      <w:pPr>
        <w:spacing w:line="360" w:lineRule="auto"/>
      </w:pPr>
      <w:r>
        <w:t>Please e</w:t>
      </w:r>
      <w:r w:rsidRPr="00AF256F">
        <w:t>xplain how your results</w:t>
      </w:r>
      <w:r>
        <w:t xml:space="preserve"> could be used by fish or wildlife managers to</w:t>
      </w:r>
      <w:r w:rsidRPr="00AF256F">
        <w:t xml:space="preserve"> inform </w:t>
      </w:r>
      <w:hyperlink r:id="rId9" w:history="1">
        <w:r w:rsidRPr="00B7093F">
          <w:rPr>
            <w:rStyle w:val="Hyperlink"/>
          </w:rPr>
          <w:t>program strategies</w:t>
        </w:r>
      </w:hyperlink>
      <w:r>
        <w:t xml:space="preserve">, including </w:t>
      </w:r>
      <w:r w:rsidRPr="00AF256F">
        <w:t xml:space="preserve">habitat restoration, predation, or hatchery and </w:t>
      </w:r>
      <w:proofErr w:type="spellStart"/>
      <w:r w:rsidRPr="00AF256F">
        <w:t>hydrosystem</w:t>
      </w:r>
      <w:proofErr w:type="spellEnd"/>
      <w:r w:rsidRPr="00AF256F">
        <w:t xml:space="preserve"> operations.  </w:t>
      </w:r>
      <w:r>
        <w:t>Describe</w:t>
      </w:r>
      <w:r w:rsidRPr="00AF256F">
        <w:t xml:space="preserve"> how your results could be applied at the watershed, </w:t>
      </w:r>
      <w:proofErr w:type="spellStart"/>
      <w:r w:rsidRPr="00AF256F">
        <w:t>subbasin</w:t>
      </w:r>
      <w:proofErr w:type="spellEnd"/>
      <w:r w:rsidRPr="00AF256F">
        <w:t xml:space="preserve">, and Columbia Basin scale.  </w:t>
      </w:r>
      <w:r>
        <w:t>Finally, please d</w:t>
      </w:r>
      <w:r w:rsidRPr="00AF256F">
        <w:t xml:space="preserve">iscuss how your results </w:t>
      </w:r>
      <w:r>
        <w:t xml:space="preserve">will be shared </w:t>
      </w:r>
      <w:r w:rsidRPr="00AF256F">
        <w:t>with other resource managers.</w:t>
      </w:r>
    </w:p>
    <w:p w:rsidR="00F97AAF" w:rsidRDefault="00F97AAF" w:rsidP="00BB17A0">
      <w:pPr>
        <w:pStyle w:val="Heading1"/>
      </w:pPr>
      <w:bookmarkStart w:id="22" w:name="_Toc412728390"/>
      <w:r w:rsidRPr="00F97AAF">
        <w:t>Acknowledg</w:t>
      </w:r>
      <w:r w:rsidR="000B2913">
        <w:t>e</w:t>
      </w:r>
      <w:r w:rsidRPr="00F97AAF">
        <w:t>ments</w:t>
      </w:r>
      <w:bookmarkEnd w:id="22"/>
    </w:p>
    <w:p w:rsidR="00F97AAF" w:rsidRDefault="007809D3" w:rsidP="00F97AAF">
      <w:r>
        <w:t xml:space="preserve">Ray Entz, Matt Berger </w:t>
      </w:r>
      <w:r w:rsidR="0022437E">
        <w:t>(</w:t>
      </w:r>
      <w:r w:rsidR="00F97AAF">
        <w:t xml:space="preserve">Kalispel </w:t>
      </w:r>
      <w:r w:rsidR="0022437E">
        <w:t>Tribe), provided support for work conducted on the lands under their management.</w:t>
      </w:r>
      <w:r>
        <w:t xml:space="preserve"> Kristi Kimmet managed the field work and data entry</w:t>
      </w:r>
      <w:r w:rsidR="00F97AAF">
        <w:t xml:space="preserve">. </w:t>
      </w:r>
      <w:r>
        <w:t xml:space="preserve">Adam </w:t>
      </w:r>
      <w:proofErr w:type="spellStart"/>
      <w:r>
        <w:t>Geba</w:t>
      </w:r>
      <w:r w:rsidR="00997D2D">
        <w:t>ue</w:t>
      </w:r>
      <w:r>
        <w:t>r</w:t>
      </w:r>
      <w:proofErr w:type="spellEnd"/>
      <w:r>
        <w:t xml:space="preserve">, </w:t>
      </w:r>
      <w:r w:rsidR="00A60BB0">
        <w:t xml:space="preserve">Dylan Timmins, </w:t>
      </w:r>
      <w:r>
        <w:t xml:space="preserve">and </w:t>
      </w:r>
      <w:r w:rsidR="00A60BB0">
        <w:t>Kim Quayle</w:t>
      </w:r>
      <w:r w:rsidR="007524F8">
        <w:t xml:space="preserve"> conducted much of the field work.</w:t>
      </w:r>
      <w:r>
        <w:t xml:space="preserve"> </w:t>
      </w:r>
      <w:r w:rsidR="00F97AAF">
        <w:t>Scott Price</w:t>
      </w:r>
      <w:r w:rsidR="007524F8">
        <w:t xml:space="preserve"> </w:t>
      </w:r>
      <w:r w:rsidR="00F97AAF">
        <w:t>conducted the bird surveys. Funding was provided by the Bonneville Power Administration</w:t>
      </w:r>
      <w:r w:rsidR="004845D9">
        <w:t>.</w:t>
      </w:r>
    </w:p>
    <w:p w:rsidR="004A4154" w:rsidRDefault="00372936" w:rsidP="00BB17A0">
      <w:pPr>
        <w:pStyle w:val="Heading1"/>
      </w:pPr>
      <w:bookmarkStart w:id="23" w:name="_Toc412728391"/>
      <w:r>
        <w:t>References</w:t>
      </w:r>
      <w:bookmarkEnd w:id="23"/>
    </w:p>
    <w:bookmarkStart w:id="24" w:name="_Toc412728392"/>
    <w:p w:rsidR="0074020A" w:rsidRPr="008969CD" w:rsidRDefault="0074020A" w:rsidP="0074020A">
      <w:pPr>
        <w:pStyle w:val="EndNoteBibliography"/>
        <w:spacing w:after="240"/>
        <w:ind w:left="720" w:hanging="720"/>
      </w:pPr>
      <w:r>
        <w:fldChar w:fldCharType="begin"/>
      </w:r>
      <w:r>
        <w:instrText xml:space="preserve"> ADDIN EN.REFLIST </w:instrText>
      </w:r>
      <w:r>
        <w:fldChar w:fldCharType="separate"/>
      </w:r>
      <w:bookmarkStart w:id="25" w:name="_ENREF_1"/>
      <w:r w:rsidRPr="008969CD">
        <w:t>AFIWG (Albeni Falls Interagency Work Group). 2001. Monitoring and Evaluation Plan for the Albeni Falls Wildlife Mitigation Project.</w:t>
      </w:r>
      <w:bookmarkEnd w:id="25"/>
    </w:p>
    <w:p w:rsidR="0074020A" w:rsidRPr="008969CD" w:rsidRDefault="0074020A" w:rsidP="0074020A">
      <w:pPr>
        <w:pStyle w:val="EndNoteBibliography"/>
        <w:spacing w:after="240"/>
        <w:ind w:left="720" w:hanging="720"/>
      </w:pPr>
      <w:bookmarkStart w:id="26" w:name="_ENREF_2"/>
      <w:r w:rsidRPr="008969CD">
        <w:t xml:space="preserve">Aronson, J., S. Dhillion, and E. Lefloch. 1995. On the need to select and ecosystem of reference, however imperfect – a reply to Pickett and Parker. Restoration Ecology </w:t>
      </w:r>
      <w:r w:rsidRPr="008969CD">
        <w:rPr>
          <w:b/>
        </w:rPr>
        <w:t>3</w:t>
      </w:r>
      <w:r w:rsidRPr="008969CD">
        <w:t>:1-3.</w:t>
      </w:r>
      <w:bookmarkEnd w:id="26"/>
    </w:p>
    <w:p w:rsidR="0074020A" w:rsidRPr="008969CD" w:rsidRDefault="0074020A" w:rsidP="0074020A">
      <w:pPr>
        <w:pStyle w:val="EndNoteBibliography"/>
        <w:spacing w:after="240"/>
        <w:ind w:left="720" w:hanging="720"/>
      </w:pPr>
      <w:bookmarkStart w:id="27" w:name="_ENREF_3"/>
      <w:r w:rsidRPr="008969CD">
        <w:t>Clewell, A. F., and J. Aronson. 2007. Ecological restoration : principles, values, and structure of an emerging profession. Island Press, Washington, DC.</w:t>
      </w:r>
      <w:bookmarkEnd w:id="27"/>
    </w:p>
    <w:p w:rsidR="0074020A" w:rsidRPr="008969CD" w:rsidRDefault="0074020A" w:rsidP="0074020A">
      <w:pPr>
        <w:pStyle w:val="EndNoteBibliography"/>
        <w:spacing w:after="240"/>
        <w:ind w:left="720" w:hanging="720"/>
      </w:pPr>
      <w:bookmarkStart w:id="28" w:name="_ENREF_4"/>
      <w:r w:rsidRPr="008969CD">
        <w:t xml:space="preserve">Hallett, J. G. 2013. Using a Comprehensive Landscape Approach for More Effective Conservation and Restoration. Ecological Restoration </w:t>
      </w:r>
      <w:r w:rsidRPr="008969CD">
        <w:rPr>
          <w:b/>
        </w:rPr>
        <w:t>31</w:t>
      </w:r>
      <w:r w:rsidRPr="008969CD">
        <w:t>:100-102.</w:t>
      </w:r>
      <w:bookmarkEnd w:id="28"/>
    </w:p>
    <w:p w:rsidR="0074020A" w:rsidRPr="008969CD" w:rsidRDefault="0074020A" w:rsidP="0074020A">
      <w:pPr>
        <w:pStyle w:val="EndNoteBibliography"/>
        <w:spacing w:after="240"/>
        <w:ind w:left="720" w:hanging="720"/>
      </w:pPr>
      <w:bookmarkStart w:id="29" w:name="_ENREF_5"/>
      <w:r w:rsidRPr="008969CD">
        <w:t>Hallett, J. G., and M. A. O'Connell. 2013a. Amphibian Surveys Using Minnow Traps. Monitoring Methods 1296.</w:t>
      </w:r>
      <w:bookmarkEnd w:id="29"/>
    </w:p>
    <w:p w:rsidR="0074020A" w:rsidRPr="008969CD" w:rsidRDefault="0074020A" w:rsidP="0074020A">
      <w:pPr>
        <w:pStyle w:val="EndNoteBibliography"/>
        <w:spacing w:after="240"/>
        <w:ind w:left="720" w:hanging="720"/>
      </w:pPr>
      <w:bookmarkStart w:id="30" w:name="_ENREF_6"/>
      <w:r w:rsidRPr="008969CD">
        <w:lastRenderedPageBreak/>
        <w:t>Hallett, J. G., and M. A. O'Connell. 2013b. Analysis of terrestrial vertebrate and vegetation response to ecological restoration. Upper Columbia United Tribes Wildlife Monitoring and Evaluation Program (UWMEP) – project #2008-007-00</w:t>
      </w:r>
    </w:p>
    <w:p w:rsidR="0074020A" w:rsidRPr="008969CD" w:rsidRDefault="0074020A" w:rsidP="0074020A">
      <w:pPr>
        <w:pStyle w:val="EndNoteBibliography"/>
        <w:spacing w:after="240"/>
        <w:ind w:left="720" w:hanging="720"/>
      </w:pPr>
      <w:r w:rsidRPr="008969CD">
        <w:t>, Report of Progress from 2009 ISRP Wildlife Categorical Review.</w:t>
      </w:r>
      <w:bookmarkEnd w:id="30"/>
    </w:p>
    <w:p w:rsidR="0074020A" w:rsidRPr="008969CD" w:rsidRDefault="0074020A" w:rsidP="0074020A">
      <w:pPr>
        <w:pStyle w:val="EndNoteBibliography"/>
        <w:spacing w:after="240"/>
        <w:ind w:left="720" w:hanging="720"/>
      </w:pPr>
      <w:bookmarkStart w:id="31" w:name="_ENREF_7"/>
      <w:r w:rsidRPr="008969CD">
        <w:t>Hallett, J. G., and M. A. O'Connell. 2013c. Breeding Bird Surveys Using Point Counts. Monitoring Methods 1295.</w:t>
      </w:r>
      <w:bookmarkEnd w:id="31"/>
    </w:p>
    <w:p w:rsidR="0074020A" w:rsidRPr="008969CD" w:rsidRDefault="0074020A" w:rsidP="0074020A">
      <w:pPr>
        <w:pStyle w:val="EndNoteBibliography"/>
        <w:spacing w:after="240"/>
        <w:ind w:left="720" w:hanging="720"/>
      </w:pPr>
      <w:bookmarkStart w:id="32" w:name="_ENREF_8"/>
      <w:r w:rsidRPr="008969CD">
        <w:t>Hallett, J. G., and M. A. O'Connell. 2013d. Small Mammal Surveys Using Removal Trapping. Monitoring Methods 1293.</w:t>
      </w:r>
      <w:bookmarkEnd w:id="32"/>
    </w:p>
    <w:p w:rsidR="0074020A" w:rsidRPr="008969CD" w:rsidRDefault="0074020A" w:rsidP="0074020A">
      <w:pPr>
        <w:pStyle w:val="EndNoteBibliography"/>
        <w:spacing w:after="240"/>
        <w:ind w:left="720" w:hanging="720"/>
      </w:pPr>
      <w:bookmarkStart w:id="33" w:name="_ENREF_9"/>
      <w:r w:rsidRPr="008969CD">
        <w:t xml:space="preserve">Hallett, L. M., S. Diver, M. V. Eitzel, J. J. Olson, B. S. Ramage, H. Sardinas, Z. Statman-Weil, and K. N. Suding. 2013. Do We Practice What We Preach? Goal Setting for Ecological Restoration. Restoration Ecology </w:t>
      </w:r>
      <w:r w:rsidRPr="008969CD">
        <w:rPr>
          <w:b/>
        </w:rPr>
        <w:t>21</w:t>
      </w:r>
      <w:r w:rsidRPr="008969CD">
        <w:t>:312-319.</w:t>
      </w:r>
      <w:bookmarkEnd w:id="33"/>
    </w:p>
    <w:p w:rsidR="0074020A" w:rsidRPr="008969CD" w:rsidRDefault="0074020A" w:rsidP="0074020A">
      <w:pPr>
        <w:pStyle w:val="EndNoteBibliography"/>
        <w:spacing w:after="240"/>
        <w:ind w:left="720" w:hanging="720"/>
      </w:pPr>
      <w:bookmarkStart w:id="34" w:name="_ENREF_10"/>
      <w:r w:rsidRPr="008969CD">
        <w:t>Huff, M. H., K. A. Bettinger, and et.al. 2000. A habitat based point-count protocol for terrestrial birds, emphasizing Washington and Oregon General Technical Report PNW-GTR-501, U.S.D.A Forest Service, Pacific Northwest Research Station, Portland, OR.</w:t>
      </w:r>
      <w:bookmarkEnd w:id="34"/>
    </w:p>
    <w:p w:rsidR="0074020A" w:rsidRDefault="0074020A" w:rsidP="0074020A">
      <w:pPr>
        <w:pStyle w:val="EndNoteBibliography"/>
        <w:spacing w:after="240"/>
        <w:ind w:left="720" w:hanging="720"/>
      </w:pPr>
      <w:bookmarkStart w:id="35" w:name="_ENREF_11"/>
      <w:r w:rsidRPr="008969CD">
        <w:t>ISAB (Independent Scientific Advisory Board for the Northwest Power and Conservation Council, Columbia River Basin Indian Tribes, and National Marine Fisheries Service). 2011. Using a comprehensive landscape approach for more effective conservation and restoration. ISAB 2011-4. Portland, Oregon.</w:t>
      </w:r>
      <w:bookmarkEnd w:id="35"/>
    </w:p>
    <w:p w:rsidR="0074020A" w:rsidRPr="00C25050" w:rsidRDefault="0074020A" w:rsidP="0074020A">
      <w:pPr>
        <w:pStyle w:val="EndNoteBibliography"/>
        <w:spacing w:after="240"/>
        <w:ind w:left="720" w:hanging="720"/>
      </w:pPr>
      <w:r w:rsidRPr="00C25050">
        <w:t>R Core Team (2015). R: A language and environment for statistical computing. R Foundation for Statistical</w:t>
      </w:r>
      <w:r>
        <w:t xml:space="preserve"> </w:t>
      </w:r>
      <w:r w:rsidRPr="00C25050">
        <w:t>Computing, Vienna, Austria. URL http://www.R-project.org/.</w:t>
      </w:r>
    </w:p>
    <w:p w:rsidR="0074020A" w:rsidRPr="008969CD" w:rsidRDefault="0074020A" w:rsidP="0074020A">
      <w:pPr>
        <w:pStyle w:val="EndNoteBibliography"/>
        <w:spacing w:after="240"/>
        <w:ind w:left="720" w:hanging="720"/>
      </w:pPr>
      <w:bookmarkStart w:id="36" w:name="_ENREF_12"/>
      <w:bookmarkStart w:id="37" w:name="_GoBack"/>
      <w:bookmarkEnd w:id="37"/>
      <w:r w:rsidRPr="008969CD">
        <w:t xml:space="preserve">Ruiz-Jaen, M. C., and T. M. Aide. 2005. Restoration success: How is it being measured? Restoration Ecology </w:t>
      </w:r>
      <w:r w:rsidRPr="008969CD">
        <w:rPr>
          <w:b/>
        </w:rPr>
        <w:t>13</w:t>
      </w:r>
      <w:r w:rsidRPr="008969CD">
        <w:t>:569-577.</w:t>
      </w:r>
      <w:bookmarkEnd w:id="36"/>
    </w:p>
    <w:p w:rsidR="0074020A" w:rsidRPr="008969CD" w:rsidRDefault="0074020A" w:rsidP="0074020A">
      <w:pPr>
        <w:pStyle w:val="EndNoteBibliography"/>
        <w:spacing w:after="240"/>
        <w:ind w:left="720" w:hanging="720"/>
      </w:pPr>
      <w:bookmarkStart w:id="38" w:name="_ENREF_13"/>
      <w:r w:rsidRPr="008969CD">
        <w:t xml:space="preserve">Society for Ecological Restoration International Science &amp; Policy Working Group. 2004. The SER International Primer on Ecological Restoration. </w:t>
      </w:r>
      <w:hyperlink r:id="rId10" w:history="1">
        <w:r w:rsidRPr="008969CD">
          <w:rPr>
            <w:rStyle w:val="Hyperlink"/>
          </w:rPr>
          <w:t>www.ser.org</w:t>
        </w:r>
      </w:hyperlink>
      <w:r w:rsidRPr="008969CD">
        <w:t xml:space="preserve"> &amp; Tucson: Society for Ecological Restoration International.</w:t>
      </w:r>
      <w:bookmarkEnd w:id="38"/>
    </w:p>
    <w:p w:rsidR="0074020A" w:rsidRPr="008969CD" w:rsidRDefault="0074020A" w:rsidP="0074020A">
      <w:pPr>
        <w:pStyle w:val="EndNoteBibliography"/>
        <w:spacing w:after="240"/>
        <w:ind w:left="720" w:hanging="720"/>
      </w:pPr>
      <w:bookmarkStart w:id="39" w:name="_ENREF_14"/>
      <w:r w:rsidRPr="008969CD">
        <w:t xml:space="preserve">Suding, K. N. 2011. Toward an Era of Restoration in Ecology: Successes, Failures, and Opportunities Ahead. Annual Review of Ecology, Evolution, and Systematics </w:t>
      </w:r>
      <w:r w:rsidRPr="008969CD">
        <w:rPr>
          <w:b/>
        </w:rPr>
        <w:t>42</w:t>
      </w:r>
      <w:r w:rsidRPr="008969CD">
        <w:t>:465-487.</w:t>
      </w:r>
      <w:bookmarkEnd w:id="39"/>
    </w:p>
    <w:p w:rsidR="0074020A" w:rsidRPr="008969CD" w:rsidRDefault="0074020A" w:rsidP="0074020A">
      <w:pPr>
        <w:pStyle w:val="EndNoteBibliography"/>
        <w:spacing w:after="240"/>
        <w:ind w:left="720" w:hanging="720"/>
      </w:pPr>
      <w:bookmarkStart w:id="40" w:name="_ENREF_15"/>
      <w:r w:rsidRPr="008969CD">
        <w:t xml:space="preserve">Wortley, L., J.-M. Hero, and M. Howes. 2013. Evaluating ecological restoration success: A review of the literature. Restoration Ecology </w:t>
      </w:r>
      <w:r w:rsidRPr="008969CD">
        <w:rPr>
          <w:b/>
        </w:rPr>
        <w:t>21</w:t>
      </w:r>
      <w:r w:rsidRPr="008969CD">
        <w:t>:537-543.</w:t>
      </w:r>
      <w:bookmarkEnd w:id="40"/>
    </w:p>
    <w:p w:rsidR="00C25050" w:rsidRDefault="0074020A" w:rsidP="0074020A">
      <w:pPr>
        <w:spacing w:after="240"/>
        <w:ind w:left="720" w:hanging="720"/>
      </w:pPr>
      <w:r>
        <w:fldChar w:fldCharType="end"/>
      </w:r>
    </w:p>
    <w:p w:rsidR="00C25050" w:rsidRPr="00C25050" w:rsidRDefault="00C25050" w:rsidP="00C25050">
      <w:pPr>
        <w:ind w:left="720" w:hanging="720"/>
        <w:rPr>
          <w:rFonts w:asciiTheme="majorHAnsi" w:hAnsiTheme="majorHAnsi"/>
          <w:b/>
          <w:i/>
          <w:sz w:val="32"/>
          <w:szCs w:val="32"/>
        </w:rPr>
      </w:pPr>
      <w:r>
        <w:br w:type="column"/>
      </w:r>
      <w:r w:rsidR="00CD72F9" w:rsidRPr="00C25050">
        <w:rPr>
          <w:rFonts w:asciiTheme="majorHAnsi" w:hAnsiTheme="majorHAnsi"/>
          <w:b/>
          <w:i/>
          <w:sz w:val="32"/>
          <w:szCs w:val="32"/>
        </w:rPr>
        <w:lastRenderedPageBreak/>
        <w:t>Appendi</w:t>
      </w:r>
      <w:bookmarkStart w:id="41" w:name="_Toc412728393"/>
      <w:bookmarkEnd w:id="24"/>
      <w:r>
        <w:rPr>
          <w:rFonts w:asciiTheme="majorHAnsi" w:hAnsiTheme="majorHAnsi"/>
          <w:b/>
          <w:i/>
          <w:sz w:val="32"/>
          <w:szCs w:val="32"/>
        </w:rPr>
        <w:t>x</w:t>
      </w:r>
    </w:p>
    <w:p w:rsidR="00CD72F9" w:rsidRPr="00C25050" w:rsidRDefault="00CD72F9" w:rsidP="00C25050">
      <w:pPr>
        <w:ind w:left="720" w:hanging="720"/>
        <w:rPr>
          <w:rFonts w:asciiTheme="majorHAnsi" w:hAnsiTheme="majorHAnsi"/>
          <w:b/>
          <w:i/>
          <w:sz w:val="26"/>
          <w:szCs w:val="26"/>
        </w:rPr>
      </w:pPr>
      <w:r w:rsidRPr="00C25050">
        <w:rPr>
          <w:rFonts w:asciiTheme="majorHAnsi" w:hAnsiTheme="majorHAnsi"/>
          <w:b/>
          <w:i/>
          <w:sz w:val="26"/>
          <w:szCs w:val="26"/>
        </w:rPr>
        <w:t>A.1: Data sets or products</w:t>
      </w:r>
      <w:bookmarkEnd w:id="41"/>
    </w:p>
    <w:p w:rsidR="00CD72F9" w:rsidRDefault="00CD72F9" w:rsidP="00CD72F9">
      <w:r>
        <w:t xml:space="preserve">All of the data collected between 2002 and </w:t>
      </w:r>
      <w:r w:rsidRPr="00F77BA4">
        <w:t>201</w:t>
      </w:r>
      <w:r>
        <w:t>4</w:t>
      </w:r>
      <w:r w:rsidRPr="00F77BA4">
        <w:t xml:space="preserve"> </w:t>
      </w:r>
      <w:r>
        <w:t>are available in summarized form on the Geospatial Database Viewer created by the Kalispel Natural Resources Department (</w:t>
      </w:r>
      <w:hyperlink r:id="rId11" w:history="1">
        <w:r w:rsidRPr="00002D2B">
          <w:rPr>
            <w:rStyle w:val="Hyperlink"/>
          </w:rPr>
          <w:t>http://gis.knrd.org/knrdgisviewer/</w:t>
        </w:r>
      </w:hyperlink>
      <w:r>
        <w:t xml:space="preserve">). The data viewer provides filters for restricting data to, for example, specific mitigation units or years, and displays the locations of sampling points. Data can be exported in summary form or raw data tables can be requested online. </w:t>
      </w:r>
    </w:p>
    <w:p w:rsidR="00CD72F9" w:rsidRDefault="00CD72F9" w:rsidP="00CD72F9">
      <w:r>
        <w:t xml:space="preserve">Data tables are refreshed after field data have been examined and updated. This is usually several months after field work has been completed because of the time required to ensure correct species identification of plants and small mammals. The most recent implementation of the Geospatial Database Viewer now incorporates new data within 1 week from the time it is uploaded to our SQL database. </w:t>
      </w:r>
    </w:p>
    <w:p w:rsidR="009C5FD3" w:rsidRDefault="00CD72F9" w:rsidP="00512E8A">
      <w:r>
        <w:t>We have been working with the data consultants in charge of managing the Geospatial Database Viewer to increase the analytical tools available online. This year, the first of several stages was completed by incorporating the database extensions using the R programming language. As development proceeds, more informative summary tables, as well as additional tools for analysis and graphical display, will become available.</w:t>
      </w:r>
      <w:bookmarkStart w:id="42" w:name="_Toc412728314"/>
      <w:r w:rsidR="00372936">
        <w:rPr>
          <w:rFonts w:ascii="Arial" w:hAnsi="Arial" w:cs="Arial"/>
          <w:noProof/>
        </w:rPr>
        <mc:AlternateContent>
          <mc:Choice Requires="wps">
            <w:drawing>
              <wp:anchor distT="0" distB="0" distL="114300" distR="114300" simplePos="0" relativeHeight="251659264" behindDoc="0" locked="0" layoutInCell="1" allowOverlap="1" wp14:anchorId="02C31092" wp14:editId="105F6711">
                <wp:simplePos x="0" y="0"/>
                <wp:positionH relativeFrom="column">
                  <wp:posOffset>-35626</wp:posOffset>
                </wp:positionH>
                <wp:positionV relativeFrom="paragraph">
                  <wp:posOffset>51757</wp:posOffset>
                </wp:positionV>
                <wp:extent cx="6103917" cy="3633849"/>
                <wp:effectExtent l="0" t="0" r="0" b="0"/>
                <wp:wrapNone/>
                <wp:docPr id="1" name="Rectangle 1"/>
                <wp:cNvGraphicFramePr/>
                <a:graphic xmlns:a="http://schemas.openxmlformats.org/drawingml/2006/main">
                  <a:graphicData uri="http://schemas.microsoft.com/office/word/2010/wordprocessingShape">
                    <wps:wsp>
                      <wps:cNvSpPr/>
                      <wps:spPr>
                        <a:xfrm>
                          <a:off x="0" y="0"/>
                          <a:ext cx="6103917" cy="3633849"/>
                        </a:xfrm>
                        <a:prstGeom prst="rect">
                          <a:avLst/>
                        </a:prstGeom>
                        <a:noFill/>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CCE453" id="Rectangle 1" o:spid="_x0000_s1026" style="position:absolute;margin-left:-2.8pt;margin-top:4.1pt;width:480.6pt;height:286.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" filled="f" stroked="f" strokeweight="2pt"/>
            </w:pict>
          </mc:Fallback>
        </mc:AlternateContent>
      </w:r>
      <w:bookmarkEnd w:id="42"/>
    </w:p>
    <w:p w:rsidR="00933E96" w:rsidRDefault="00933E96" w:rsidP="00512E8A"/>
    <w:sectPr w:rsidR="00933E96" w:rsidSect="00653D9F">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0558" w:rsidRDefault="001B0558" w:rsidP="00A761CC">
      <w:pPr>
        <w:spacing w:after="0"/>
      </w:pPr>
      <w:r>
        <w:separator/>
      </w:r>
    </w:p>
  </w:endnote>
  <w:endnote w:type="continuationSeparator" w:id="0">
    <w:p w:rsidR="001B0558" w:rsidRDefault="001B0558" w:rsidP="00A761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54F9" w:rsidRDefault="00F1449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Hallett &amp; O’Connell – </w:t>
    </w:r>
    <w:r w:rsidR="00CC4640">
      <w:rPr>
        <w:rFonts w:asciiTheme="majorHAnsi" w:eastAsiaTheme="majorEastAsia" w:hAnsiTheme="majorHAnsi" w:cstheme="majorBidi"/>
      </w:rPr>
      <w:t xml:space="preserve">Annual Report of Progress </w:t>
    </w:r>
    <w:r w:rsidR="004754F9">
      <w:rPr>
        <w:rFonts w:asciiTheme="majorHAnsi" w:eastAsiaTheme="majorEastAsia" w:hAnsiTheme="majorHAnsi" w:cstheme="majorBidi"/>
      </w:rPr>
      <w:t>2014-2015</w:t>
    </w:r>
  </w:p>
  <w:p w:rsidR="00F14492" w:rsidRDefault="00F1449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74020A" w:rsidRPr="0074020A">
      <w:rPr>
        <w:rFonts w:asciiTheme="majorHAnsi" w:eastAsiaTheme="majorEastAsia" w:hAnsiTheme="majorHAnsi" w:cstheme="majorBidi"/>
        <w:noProof/>
      </w:rPr>
      <w:t>10</w:t>
    </w:r>
    <w:r>
      <w:rPr>
        <w:rFonts w:asciiTheme="majorHAnsi" w:eastAsiaTheme="majorEastAsia" w:hAnsiTheme="majorHAnsi" w:cstheme="majorBidi"/>
        <w:noProof/>
      </w:rPr>
      <w:fldChar w:fldCharType="end"/>
    </w:r>
  </w:p>
  <w:p w:rsidR="00F14492" w:rsidRDefault="00F14492" w:rsidP="00CC4640">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0558" w:rsidRDefault="001B0558" w:rsidP="00A761CC">
      <w:pPr>
        <w:spacing w:after="0"/>
      </w:pPr>
      <w:r>
        <w:separator/>
      </w:r>
    </w:p>
  </w:footnote>
  <w:footnote w:type="continuationSeparator" w:id="0">
    <w:p w:rsidR="001B0558" w:rsidRDefault="001B0558" w:rsidP="00A761C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F776E63"/>
    <w:multiLevelType w:val="hybridMultilevel"/>
    <w:tmpl w:val="0D5DAB7C"/>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88726BC"/>
    <w:multiLevelType w:val="hybridMultilevel"/>
    <w:tmpl w:val="54AEE76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842987"/>
    <w:multiLevelType w:val="multilevel"/>
    <w:tmpl w:val="217C06B4"/>
    <w:lvl w:ilvl="0">
      <w:start w:val="1"/>
      <w:numFmt w:val="decimal"/>
      <w:pStyle w:val="Heading1"/>
      <w:lvlText w:val="%1"/>
      <w:lvlJc w:val="left"/>
      <w:pPr>
        <w:ind w:left="6102" w:hanging="432"/>
      </w:pPr>
    </w:lvl>
    <w:lvl w:ilvl="1">
      <w:start w:val="1"/>
      <w:numFmt w:val="decimal"/>
      <w:pStyle w:val="Heading2"/>
      <w:lvlText w:val="%1.%2"/>
      <w:lvlJc w:val="left"/>
      <w:pPr>
        <w:ind w:left="255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7FC92238"/>
    <w:multiLevelType w:val="hybridMultilevel"/>
    <w:tmpl w:val="AC9A2B98"/>
    <w:lvl w:ilvl="0" w:tplc="96966E0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CB91DDEF-25A1-43C7-80FE-231FD2ED3A8F}"/>
    <w:docVar w:name="dgnword-eventsink" w:val="309550920"/>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sa9saeewft5v3exezl5vtxka29z2p5r9d2w&quot;&gt;primer&lt;record-ids&gt;&lt;item&gt;78&lt;/item&gt;&lt;item&gt;140&lt;/item&gt;&lt;item&gt;141&lt;/item&gt;&lt;item&gt;142&lt;/item&gt;&lt;item&gt;143&lt;/item&gt;&lt;item&gt;144&lt;/item&gt;&lt;item&gt;145&lt;/item&gt;&lt;item&gt;146&lt;/item&gt;&lt;item&gt;147&lt;/item&gt;&lt;item&gt;148&lt;/item&gt;&lt;item&gt;149&lt;/item&gt;&lt;item&gt;150&lt;/item&gt;&lt;item&gt;151&lt;/item&gt;&lt;item&gt;152&lt;/item&gt;&lt;/record-ids&gt;&lt;/item&gt;&lt;/Libraries&gt;"/>
  </w:docVars>
  <w:rsids>
    <w:rsidRoot w:val="00A60BB0"/>
    <w:rsid w:val="00005EE2"/>
    <w:rsid w:val="00011752"/>
    <w:rsid w:val="00017392"/>
    <w:rsid w:val="0004169D"/>
    <w:rsid w:val="00047BBC"/>
    <w:rsid w:val="00055F57"/>
    <w:rsid w:val="00063DCD"/>
    <w:rsid w:val="00071788"/>
    <w:rsid w:val="000743B9"/>
    <w:rsid w:val="00077CB5"/>
    <w:rsid w:val="00097723"/>
    <w:rsid w:val="000A5F66"/>
    <w:rsid w:val="000B04AC"/>
    <w:rsid w:val="000B2913"/>
    <w:rsid w:val="000C5923"/>
    <w:rsid w:val="000E11EB"/>
    <w:rsid w:val="000E1566"/>
    <w:rsid w:val="000E4B9C"/>
    <w:rsid w:val="00101DC9"/>
    <w:rsid w:val="00101F8F"/>
    <w:rsid w:val="00102F1A"/>
    <w:rsid w:val="00105861"/>
    <w:rsid w:val="00106F60"/>
    <w:rsid w:val="00107AA3"/>
    <w:rsid w:val="00121257"/>
    <w:rsid w:val="00121736"/>
    <w:rsid w:val="001249CA"/>
    <w:rsid w:val="00130A03"/>
    <w:rsid w:val="00131CB6"/>
    <w:rsid w:val="00160083"/>
    <w:rsid w:val="00165053"/>
    <w:rsid w:val="00176327"/>
    <w:rsid w:val="001B0558"/>
    <w:rsid w:val="001D110C"/>
    <w:rsid w:val="001E0954"/>
    <w:rsid w:val="001E3D67"/>
    <w:rsid w:val="001E5E70"/>
    <w:rsid w:val="00205E2B"/>
    <w:rsid w:val="00210073"/>
    <w:rsid w:val="002207D2"/>
    <w:rsid w:val="0022437E"/>
    <w:rsid w:val="00231770"/>
    <w:rsid w:val="00232FA3"/>
    <w:rsid w:val="002344F6"/>
    <w:rsid w:val="002458AA"/>
    <w:rsid w:val="002566A9"/>
    <w:rsid w:val="00256FF7"/>
    <w:rsid w:val="0026082C"/>
    <w:rsid w:val="002841CC"/>
    <w:rsid w:val="002841D5"/>
    <w:rsid w:val="00296DF4"/>
    <w:rsid w:val="002C24A3"/>
    <w:rsid w:val="002C3809"/>
    <w:rsid w:val="002C54DD"/>
    <w:rsid w:val="002C71AD"/>
    <w:rsid w:val="002D0BD4"/>
    <w:rsid w:val="002E5BBB"/>
    <w:rsid w:val="002E708C"/>
    <w:rsid w:val="003134BF"/>
    <w:rsid w:val="00320057"/>
    <w:rsid w:val="0032218E"/>
    <w:rsid w:val="0032453F"/>
    <w:rsid w:val="00331B4E"/>
    <w:rsid w:val="00344B52"/>
    <w:rsid w:val="00344EAE"/>
    <w:rsid w:val="003564C6"/>
    <w:rsid w:val="00362AB6"/>
    <w:rsid w:val="00370178"/>
    <w:rsid w:val="00372936"/>
    <w:rsid w:val="00384841"/>
    <w:rsid w:val="00395624"/>
    <w:rsid w:val="003E3474"/>
    <w:rsid w:val="00404FA5"/>
    <w:rsid w:val="00405147"/>
    <w:rsid w:val="00413050"/>
    <w:rsid w:val="00414453"/>
    <w:rsid w:val="00423EDD"/>
    <w:rsid w:val="004256B3"/>
    <w:rsid w:val="004270B1"/>
    <w:rsid w:val="00432E18"/>
    <w:rsid w:val="00437C32"/>
    <w:rsid w:val="004500F0"/>
    <w:rsid w:val="00452711"/>
    <w:rsid w:val="00454E6E"/>
    <w:rsid w:val="0046253D"/>
    <w:rsid w:val="004646C4"/>
    <w:rsid w:val="0046631B"/>
    <w:rsid w:val="00467872"/>
    <w:rsid w:val="004754F9"/>
    <w:rsid w:val="00482184"/>
    <w:rsid w:val="004845D9"/>
    <w:rsid w:val="00485BE1"/>
    <w:rsid w:val="00492D03"/>
    <w:rsid w:val="004A0BC5"/>
    <w:rsid w:val="004A4154"/>
    <w:rsid w:val="004B0C94"/>
    <w:rsid w:val="004D13D9"/>
    <w:rsid w:val="004D25C3"/>
    <w:rsid w:val="004D26D5"/>
    <w:rsid w:val="004D3E36"/>
    <w:rsid w:val="004D7F4D"/>
    <w:rsid w:val="004E45EC"/>
    <w:rsid w:val="004E5F9A"/>
    <w:rsid w:val="004F0933"/>
    <w:rsid w:val="004F5D38"/>
    <w:rsid w:val="00501DCB"/>
    <w:rsid w:val="00503222"/>
    <w:rsid w:val="005068F5"/>
    <w:rsid w:val="00512E8A"/>
    <w:rsid w:val="0051510C"/>
    <w:rsid w:val="00521129"/>
    <w:rsid w:val="005333ED"/>
    <w:rsid w:val="00541A4C"/>
    <w:rsid w:val="00555929"/>
    <w:rsid w:val="0056337C"/>
    <w:rsid w:val="00580D72"/>
    <w:rsid w:val="00583758"/>
    <w:rsid w:val="0059570A"/>
    <w:rsid w:val="00596D57"/>
    <w:rsid w:val="005A2CA2"/>
    <w:rsid w:val="005B16A1"/>
    <w:rsid w:val="005B3D21"/>
    <w:rsid w:val="005B458C"/>
    <w:rsid w:val="005C442F"/>
    <w:rsid w:val="005C4D7B"/>
    <w:rsid w:val="005D046E"/>
    <w:rsid w:val="005D0D2C"/>
    <w:rsid w:val="005D3890"/>
    <w:rsid w:val="005F147C"/>
    <w:rsid w:val="005F7904"/>
    <w:rsid w:val="00605E8C"/>
    <w:rsid w:val="00615AAE"/>
    <w:rsid w:val="0062208F"/>
    <w:rsid w:val="00623EBC"/>
    <w:rsid w:val="00631577"/>
    <w:rsid w:val="00653D9F"/>
    <w:rsid w:val="00671441"/>
    <w:rsid w:val="00675905"/>
    <w:rsid w:val="006759CD"/>
    <w:rsid w:val="00675E13"/>
    <w:rsid w:val="006A3E97"/>
    <w:rsid w:val="006B2B01"/>
    <w:rsid w:val="006C6AFF"/>
    <w:rsid w:val="006D15F8"/>
    <w:rsid w:val="006D5004"/>
    <w:rsid w:val="006D5CC9"/>
    <w:rsid w:val="006E0F75"/>
    <w:rsid w:val="006E3737"/>
    <w:rsid w:val="006F2136"/>
    <w:rsid w:val="006F5DF3"/>
    <w:rsid w:val="00723E0D"/>
    <w:rsid w:val="00724B85"/>
    <w:rsid w:val="0072528C"/>
    <w:rsid w:val="00731144"/>
    <w:rsid w:val="00732B87"/>
    <w:rsid w:val="0073690C"/>
    <w:rsid w:val="0074020A"/>
    <w:rsid w:val="00742E16"/>
    <w:rsid w:val="007503E1"/>
    <w:rsid w:val="007524F8"/>
    <w:rsid w:val="00755267"/>
    <w:rsid w:val="007564E7"/>
    <w:rsid w:val="00756E5F"/>
    <w:rsid w:val="0076316E"/>
    <w:rsid w:val="00767EF8"/>
    <w:rsid w:val="00770FEF"/>
    <w:rsid w:val="007809D3"/>
    <w:rsid w:val="007945F5"/>
    <w:rsid w:val="007978D5"/>
    <w:rsid w:val="007B13D5"/>
    <w:rsid w:val="007B28AA"/>
    <w:rsid w:val="007B328F"/>
    <w:rsid w:val="007B4EF5"/>
    <w:rsid w:val="007B7966"/>
    <w:rsid w:val="007C0E7F"/>
    <w:rsid w:val="007C3786"/>
    <w:rsid w:val="007D2777"/>
    <w:rsid w:val="007D64D7"/>
    <w:rsid w:val="007E0809"/>
    <w:rsid w:val="007F7FB0"/>
    <w:rsid w:val="008029DF"/>
    <w:rsid w:val="00814DF4"/>
    <w:rsid w:val="0082243B"/>
    <w:rsid w:val="00823562"/>
    <w:rsid w:val="00830019"/>
    <w:rsid w:val="00832DD3"/>
    <w:rsid w:val="00834C34"/>
    <w:rsid w:val="00843EB5"/>
    <w:rsid w:val="008574D3"/>
    <w:rsid w:val="008714E7"/>
    <w:rsid w:val="008727CF"/>
    <w:rsid w:val="00876059"/>
    <w:rsid w:val="0088223E"/>
    <w:rsid w:val="0088285A"/>
    <w:rsid w:val="00884043"/>
    <w:rsid w:val="00886234"/>
    <w:rsid w:val="008875CC"/>
    <w:rsid w:val="00891FA7"/>
    <w:rsid w:val="008969CD"/>
    <w:rsid w:val="008B1017"/>
    <w:rsid w:val="008B13FB"/>
    <w:rsid w:val="008B3F8E"/>
    <w:rsid w:val="008F0257"/>
    <w:rsid w:val="008F02A8"/>
    <w:rsid w:val="00903B07"/>
    <w:rsid w:val="00921D31"/>
    <w:rsid w:val="00925726"/>
    <w:rsid w:val="00930589"/>
    <w:rsid w:val="00933E96"/>
    <w:rsid w:val="0094711F"/>
    <w:rsid w:val="00951E7D"/>
    <w:rsid w:val="00953252"/>
    <w:rsid w:val="00956094"/>
    <w:rsid w:val="00974E4C"/>
    <w:rsid w:val="009845A5"/>
    <w:rsid w:val="0099404D"/>
    <w:rsid w:val="009976FA"/>
    <w:rsid w:val="00997D2D"/>
    <w:rsid w:val="009A59A2"/>
    <w:rsid w:val="009A7FBB"/>
    <w:rsid w:val="009B04D4"/>
    <w:rsid w:val="009B0FC1"/>
    <w:rsid w:val="009B6CF5"/>
    <w:rsid w:val="009C32EC"/>
    <w:rsid w:val="009C5FD3"/>
    <w:rsid w:val="009E20E9"/>
    <w:rsid w:val="009F7EBC"/>
    <w:rsid w:val="00A044F1"/>
    <w:rsid w:val="00A15DD3"/>
    <w:rsid w:val="00A160A9"/>
    <w:rsid w:val="00A16328"/>
    <w:rsid w:val="00A27C7F"/>
    <w:rsid w:val="00A32914"/>
    <w:rsid w:val="00A40038"/>
    <w:rsid w:val="00A41A9E"/>
    <w:rsid w:val="00A5408A"/>
    <w:rsid w:val="00A60BB0"/>
    <w:rsid w:val="00A639C2"/>
    <w:rsid w:val="00A74DFA"/>
    <w:rsid w:val="00A761CC"/>
    <w:rsid w:val="00A81D7D"/>
    <w:rsid w:val="00A83112"/>
    <w:rsid w:val="00A833F8"/>
    <w:rsid w:val="00A84D26"/>
    <w:rsid w:val="00A8749F"/>
    <w:rsid w:val="00A922EC"/>
    <w:rsid w:val="00AA3B1B"/>
    <w:rsid w:val="00AA478D"/>
    <w:rsid w:val="00AB3E74"/>
    <w:rsid w:val="00AB6C01"/>
    <w:rsid w:val="00AC385D"/>
    <w:rsid w:val="00AD05D7"/>
    <w:rsid w:val="00B21AC3"/>
    <w:rsid w:val="00B352AD"/>
    <w:rsid w:val="00B36420"/>
    <w:rsid w:val="00B37DFA"/>
    <w:rsid w:val="00B641DD"/>
    <w:rsid w:val="00B819BA"/>
    <w:rsid w:val="00B94ED3"/>
    <w:rsid w:val="00BA585E"/>
    <w:rsid w:val="00BB17A0"/>
    <w:rsid w:val="00BB4E9F"/>
    <w:rsid w:val="00BB70DA"/>
    <w:rsid w:val="00BB7783"/>
    <w:rsid w:val="00BB7A99"/>
    <w:rsid w:val="00BD0701"/>
    <w:rsid w:val="00BE0CC2"/>
    <w:rsid w:val="00BE7EE5"/>
    <w:rsid w:val="00BF25E3"/>
    <w:rsid w:val="00BF4C2F"/>
    <w:rsid w:val="00C01BDE"/>
    <w:rsid w:val="00C14885"/>
    <w:rsid w:val="00C25050"/>
    <w:rsid w:val="00C369EE"/>
    <w:rsid w:val="00C4634C"/>
    <w:rsid w:val="00C47C79"/>
    <w:rsid w:val="00C503C8"/>
    <w:rsid w:val="00C518EF"/>
    <w:rsid w:val="00C53771"/>
    <w:rsid w:val="00C737DE"/>
    <w:rsid w:val="00CA0AD9"/>
    <w:rsid w:val="00CA2D87"/>
    <w:rsid w:val="00CC1D16"/>
    <w:rsid w:val="00CC4640"/>
    <w:rsid w:val="00CD2555"/>
    <w:rsid w:val="00CD72F9"/>
    <w:rsid w:val="00CE5C6B"/>
    <w:rsid w:val="00CF09D7"/>
    <w:rsid w:val="00D126BC"/>
    <w:rsid w:val="00D1769F"/>
    <w:rsid w:val="00D20E79"/>
    <w:rsid w:val="00D30EC8"/>
    <w:rsid w:val="00D35741"/>
    <w:rsid w:val="00D6183B"/>
    <w:rsid w:val="00D66899"/>
    <w:rsid w:val="00D67AEB"/>
    <w:rsid w:val="00DB7165"/>
    <w:rsid w:val="00DC0474"/>
    <w:rsid w:val="00DC3AAC"/>
    <w:rsid w:val="00DD274D"/>
    <w:rsid w:val="00DD45F7"/>
    <w:rsid w:val="00DE1C07"/>
    <w:rsid w:val="00E03AF7"/>
    <w:rsid w:val="00E040E9"/>
    <w:rsid w:val="00E12514"/>
    <w:rsid w:val="00E13B22"/>
    <w:rsid w:val="00E13F3B"/>
    <w:rsid w:val="00E33F69"/>
    <w:rsid w:val="00E34034"/>
    <w:rsid w:val="00E365BC"/>
    <w:rsid w:val="00E41A46"/>
    <w:rsid w:val="00E5182D"/>
    <w:rsid w:val="00E72F72"/>
    <w:rsid w:val="00E843BE"/>
    <w:rsid w:val="00E8700E"/>
    <w:rsid w:val="00E8754C"/>
    <w:rsid w:val="00E904F9"/>
    <w:rsid w:val="00EA1E99"/>
    <w:rsid w:val="00EB1297"/>
    <w:rsid w:val="00EB6578"/>
    <w:rsid w:val="00EC0AC9"/>
    <w:rsid w:val="00ED6E5A"/>
    <w:rsid w:val="00F067FD"/>
    <w:rsid w:val="00F06E52"/>
    <w:rsid w:val="00F07072"/>
    <w:rsid w:val="00F14226"/>
    <w:rsid w:val="00F14492"/>
    <w:rsid w:val="00F26A0B"/>
    <w:rsid w:val="00F333C9"/>
    <w:rsid w:val="00F37598"/>
    <w:rsid w:val="00F42E23"/>
    <w:rsid w:val="00F5787E"/>
    <w:rsid w:val="00F57A65"/>
    <w:rsid w:val="00F607BD"/>
    <w:rsid w:val="00F631CA"/>
    <w:rsid w:val="00F76E64"/>
    <w:rsid w:val="00F77BA4"/>
    <w:rsid w:val="00F97AAF"/>
    <w:rsid w:val="00FA211F"/>
    <w:rsid w:val="00FA7CF3"/>
    <w:rsid w:val="00FB43AD"/>
    <w:rsid w:val="00FB4DD0"/>
    <w:rsid w:val="00FB7210"/>
    <w:rsid w:val="00FC75F5"/>
    <w:rsid w:val="00FE2B80"/>
    <w:rsid w:val="00FE5BDA"/>
    <w:rsid w:val="00FE7A33"/>
    <w:rsid w:val="00FF4155"/>
    <w:rsid w:val="00FF6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79FA405-C77B-49C4-B2EA-FE08A4FD3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ED3"/>
    <w:pPr>
      <w:spacing w:line="240" w:lineRule="auto"/>
    </w:pPr>
    <w:rPr>
      <w:rFonts w:ascii="Times New Roman" w:hAnsi="Times New Roman"/>
      <w:sz w:val="24"/>
    </w:rPr>
  </w:style>
  <w:style w:type="paragraph" w:styleId="Heading1">
    <w:name w:val="heading 1"/>
    <w:basedOn w:val="Normal"/>
    <w:next w:val="Normal"/>
    <w:link w:val="Heading1Char"/>
    <w:uiPriority w:val="9"/>
    <w:qFormat/>
    <w:rsid w:val="00BB17A0"/>
    <w:pPr>
      <w:keepNext/>
      <w:keepLines/>
      <w:numPr>
        <w:numId w:val="3"/>
      </w:numPr>
      <w:spacing w:before="480" w:after="240"/>
      <w:ind w:left="432"/>
      <w:outlineLvl w:val="0"/>
    </w:pPr>
    <w:rPr>
      <w:rFonts w:asciiTheme="majorHAnsi" w:eastAsiaTheme="majorEastAsia" w:hAnsiTheme="majorHAnsi" w:cstheme="majorBidi"/>
      <w:b/>
      <w:bCs/>
      <w:i/>
      <w:sz w:val="32"/>
      <w:szCs w:val="28"/>
    </w:rPr>
  </w:style>
  <w:style w:type="paragraph" w:styleId="Heading2">
    <w:name w:val="heading 2"/>
    <w:basedOn w:val="Normal"/>
    <w:next w:val="Normal"/>
    <w:link w:val="Heading2Char"/>
    <w:uiPriority w:val="9"/>
    <w:unhideWhenUsed/>
    <w:qFormat/>
    <w:rsid w:val="00BB17A0"/>
    <w:pPr>
      <w:keepNext/>
      <w:keepLines/>
      <w:numPr>
        <w:ilvl w:val="1"/>
        <w:numId w:val="3"/>
      </w:numPr>
      <w:spacing w:before="200" w:after="240"/>
      <w:ind w:left="576"/>
      <w:outlineLvl w:val="1"/>
    </w:pPr>
    <w:rPr>
      <w:rFonts w:asciiTheme="majorHAnsi" w:eastAsiaTheme="majorEastAsia" w:hAnsiTheme="majorHAnsi" w:cstheme="majorBidi"/>
      <w:b/>
      <w:bCs/>
      <w:i/>
      <w:sz w:val="26"/>
      <w:szCs w:val="26"/>
    </w:rPr>
  </w:style>
  <w:style w:type="paragraph" w:styleId="Heading3">
    <w:name w:val="heading 3"/>
    <w:basedOn w:val="Normal"/>
    <w:next w:val="Normal"/>
    <w:link w:val="Heading3Char"/>
    <w:uiPriority w:val="9"/>
    <w:unhideWhenUsed/>
    <w:qFormat/>
    <w:rsid w:val="00405147"/>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A2D87"/>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A2D87"/>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A2D8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A2D8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A2D8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A2D8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7A0"/>
    <w:rPr>
      <w:rFonts w:asciiTheme="majorHAnsi" w:eastAsiaTheme="majorEastAsia" w:hAnsiTheme="majorHAnsi" w:cstheme="majorBidi"/>
      <w:b/>
      <w:bCs/>
      <w:i/>
      <w:sz w:val="32"/>
      <w:szCs w:val="28"/>
    </w:rPr>
  </w:style>
  <w:style w:type="character" w:customStyle="1" w:styleId="Heading2Char">
    <w:name w:val="Heading 2 Char"/>
    <w:basedOn w:val="DefaultParagraphFont"/>
    <w:link w:val="Heading2"/>
    <w:uiPriority w:val="9"/>
    <w:rsid w:val="00BB17A0"/>
    <w:rPr>
      <w:rFonts w:asciiTheme="majorHAnsi" w:eastAsiaTheme="majorEastAsia" w:hAnsiTheme="majorHAnsi" w:cstheme="majorBidi"/>
      <w:b/>
      <w:bCs/>
      <w:i/>
      <w:sz w:val="26"/>
      <w:szCs w:val="26"/>
    </w:rPr>
  </w:style>
  <w:style w:type="character" w:styleId="Hyperlink">
    <w:name w:val="Hyperlink"/>
    <w:basedOn w:val="DefaultParagraphFont"/>
    <w:uiPriority w:val="99"/>
    <w:unhideWhenUsed/>
    <w:rsid w:val="00C518EF"/>
    <w:rPr>
      <w:color w:val="0000FF" w:themeColor="hyperlink"/>
      <w:u w:val="single"/>
    </w:rPr>
  </w:style>
  <w:style w:type="character" w:styleId="FollowedHyperlink">
    <w:name w:val="FollowedHyperlink"/>
    <w:basedOn w:val="DefaultParagraphFont"/>
    <w:uiPriority w:val="99"/>
    <w:semiHidden/>
    <w:unhideWhenUsed/>
    <w:rsid w:val="00C518EF"/>
    <w:rPr>
      <w:color w:val="800080" w:themeColor="followedHyperlink"/>
      <w:u w:val="single"/>
    </w:rPr>
  </w:style>
  <w:style w:type="paragraph" w:styleId="Title">
    <w:name w:val="Title"/>
    <w:basedOn w:val="Normal"/>
    <w:next w:val="Normal"/>
    <w:link w:val="TitleChar"/>
    <w:uiPriority w:val="10"/>
    <w:qFormat/>
    <w:rsid w:val="00E904F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04F9"/>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1D110C"/>
    <w:pPr>
      <w:widowControl w:val="0"/>
      <w:autoSpaceDE w:val="0"/>
      <w:autoSpaceDN w:val="0"/>
      <w:adjustRightInd w:val="0"/>
      <w:spacing w:after="0" w:line="240" w:lineRule="auto"/>
    </w:pPr>
    <w:rPr>
      <w:rFonts w:ascii="Times New Roman" w:eastAsiaTheme="minorEastAsia" w:hAnsi="Times New Roman" w:cs="Times New Roman"/>
      <w:color w:val="000000"/>
      <w:sz w:val="24"/>
      <w:szCs w:val="24"/>
    </w:rPr>
  </w:style>
  <w:style w:type="table" w:styleId="LightShading">
    <w:name w:val="Light Shading"/>
    <w:basedOn w:val="TableNormal"/>
    <w:uiPriority w:val="60"/>
    <w:rsid w:val="00CF0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A761CC"/>
    <w:pPr>
      <w:tabs>
        <w:tab w:val="center" w:pos="4680"/>
        <w:tab w:val="right" w:pos="9360"/>
      </w:tabs>
      <w:spacing w:after="0"/>
    </w:pPr>
  </w:style>
  <w:style w:type="character" w:customStyle="1" w:styleId="HeaderChar">
    <w:name w:val="Header Char"/>
    <w:basedOn w:val="DefaultParagraphFont"/>
    <w:link w:val="Header"/>
    <w:uiPriority w:val="99"/>
    <w:rsid w:val="00A761CC"/>
    <w:rPr>
      <w:rFonts w:ascii="Times New Roman" w:hAnsi="Times New Roman"/>
      <w:sz w:val="24"/>
    </w:rPr>
  </w:style>
  <w:style w:type="paragraph" w:styleId="Footer">
    <w:name w:val="footer"/>
    <w:basedOn w:val="Normal"/>
    <w:link w:val="FooterChar"/>
    <w:uiPriority w:val="99"/>
    <w:unhideWhenUsed/>
    <w:rsid w:val="00A761CC"/>
    <w:pPr>
      <w:tabs>
        <w:tab w:val="center" w:pos="4680"/>
        <w:tab w:val="right" w:pos="9360"/>
      </w:tabs>
      <w:spacing w:after="0"/>
    </w:pPr>
  </w:style>
  <w:style w:type="character" w:customStyle="1" w:styleId="FooterChar">
    <w:name w:val="Footer Char"/>
    <w:basedOn w:val="DefaultParagraphFont"/>
    <w:link w:val="Footer"/>
    <w:uiPriority w:val="99"/>
    <w:rsid w:val="00A761CC"/>
    <w:rPr>
      <w:rFonts w:ascii="Times New Roman" w:hAnsi="Times New Roman"/>
      <w:sz w:val="24"/>
    </w:rPr>
  </w:style>
  <w:style w:type="paragraph" w:styleId="BodyTextIndent">
    <w:name w:val="Body Text Indent"/>
    <w:basedOn w:val="Normal"/>
    <w:link w:val="BodyTextIndentChar"/>
    <w:rsid w:val="0059570A"/>
    <w:pPr>
      <w:autoSpaceDE w:val="0"/>
      <w:autoSpaceDN w:val="0"/>
      <w:adjustRightInd w:val="0"/>
      <w:spacing w:after="0"/>
      <w:ind w:left="720" w:hanging="720"/>
    </w:pPr>
    <w:rPr>
      <w:rFonts w:eastAsia="MS Mincho" w:cs="Times New Roman"/>
      <w:szCs w:val="20"/>
    </w:rPr>
  </w:style>
  <w:style w:type="character" w:customStyle="1" w:styleId="BodyTextIndentChar">
    <w:name w:val="Body Text Indent Char"/>
    <w:basedOn w:val="DefaultParagraphFont"/>
    <w:link w:val="BodyTextIndent"/>
    <w:rsid w:val="0059570A"/>
    <w:rPr>
      <w:rFonts w:ascii="Times New Roman" w:eastAsia="MS Mincho" w:hAnsi="Times New Roman" w:cs="Times New Roman"/>
      <w:sz w:val="24"/>
      <w:szCs w:val="20"/>
    </w:rPr>
  </w:style>
  <w:style w:type="paragraph" w:styleId="NormalWeb">
    <w:name w:val="Normal (Web)"/>
    <w:basedOn w:val="Normal"/>
    <w:uiPriority w:val="99"/>
    <w:rsid w:val="0059570A"/>
    <w:pPr>
      <w:spacing w:before="100" w:beforeAutospacing="1" w:after="100" w:afterAutospacing="1"/>
    </w:pPr>
    <w:rPr>
      <w:rFonts w:eastAsia="Times New Roman" w:cs="Times New Roman"/>
      <w:szCs w:val="24"/>
    </w:rPr>
  </w:style>
  <w:style w:type="paragraph" w:styleId="BalloonText">
    <w:name w:val="Balloon Text"/>
    <w:basedOn w:val="Normal"/>
    <w:link w:val="BalloonTextChar"/>
    <w:uiPriority w:val="99"/>
    <w:semiHidden/>
    <w:unhideWhenUsed/>
    <w:rsid w:val="00BE0CC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CC2"/>
    <w:rPr>
      <w:rFonts w:ascii="Tahoma" w:hAnsi="Tahoma" w:cs="Tahoma"/>
      <w:sz w:val="16"/>
      <w:szCs w:val="16"/>
    </w:rPr>
  </w:style>
  <w:style w:type="paragraph" w:styleId="Caption">
    <w:name w:val="caption"/>
    <w:basedOn w:val="Normal"/>
    <w:next w:val="Normal"/>
    <w:uiPriority w:val="35"/>
    <w:unhideWhenUsed/>
    <w:qFormat/>
    <w:rsid w:val="00BE0CC2"/>
    <w:rPr>
      <w:b/>
      <w:bCs/>
      <w:color w:val="4F81BD" w:themeColor="accent1"/>
      <w:sz w:val="18"/>
      <w:szCs w:val="18"/>
    </w:rPr>
  </w:style>
  <w:style w:type="character" w:customStyle="1" w:styleId="Heading3Char">
    <w:name w:val="Heading 3 Char"/>
    <w:basedOn w:val="DefaultParagraphFont"/>
    <w:link w:val="Heading3"/>
    <w:uiPriority w:val="9"/>
    <w:rsid w:val="00405147"/>
    <w:rPr>
      <w:rFonts w:asciiTheme="majorHAnsi" w:eastAsiaTheme="majorEastAsia" w:hAnsiTheme="majorHAnsi" w:cstheme="majorBidi"/>
      <w:b/>
      <w:bCs/>
      <w:color w:val="4F81BD" w:themeColor="accent1"/>
      <w:sz w:val="24"/>
    </w:rPr>
  </w:style>
  <w:style w:type="paragraph" w:styleId="ListParagraph">
    <w:name w:val="List Paragraph"/>
    <w:basedOn w:val="Normal"/>
    <w:uiPriority w:val="34"/>
    <w:qFormat/>
    <w:rsid w:val="002C54DD"/>
    <w:pPr>
      <w:spacing w:after="0"/>
      <w:ind w:left="720"/>
      <w:contextualSpacing/>
    </w:pPr>
    <w:rPr>
      <w:rFonts w:eastAsia="Times New Roman" w:cs="Times New Roman"/>
      <w:szCs w:val="24"/>
    </w:rPr>
  </w:style>
  <w:style w:type="table" w:styleId="TableGrid">
    <w:name w:val="Table Grid"/>
    <w:basedOn w:val="TableNormal"/>
    <w:uiPriority w:val="59"/>
    <w:rsid w:val="006D15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CA2D87"/>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CA2D87"/>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CA2D87"/>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CA2D87"/>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CA2D8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A2D87"/>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4D3E36"/>
    <w:pPr>
      <w:numPr>
        <w:numId w:val="0"/>
      </w:numPr>
      <w:spacing w:line="276" w:lineRule="auto"/>
      <w:outlineLvl w:val="9"/>
    </w:pPr>
    <w:rPr>
      <w:color w:val="365F91" w:themeColor="accent1" w:themeShade="BF"/>
      <w:lang w:eastAsia="ja-JP"/>
    </w:rPr>
  </w:style>
  <w:style w:type="paragraph" w:styleId="TOC2">
    <w:name w:val="toc 2"/>
    <w:basedOn w:val="Normal"/>
    <w:next w:val="Normal"/>
    <w:autoRedefine/>
    <w:uiPriority w:val="39"/>
    <w:unhideWhenUsed/>
    <w:qFormat/>
    <w:rsid w:val="004D3E36"/>
    <w:pPr>
      <w:spacing w:after="100" w:line="276" w:lineRule="auto"/>
      <w:ind w:left="220"/>
    </w:pPr>
    <w:rPr>
      <w:rFonts w:asciiTheme="minorHAnsi" w:eastAsiaTheme="minorEastAsia" w:hAnsiTheme="minorHAnsi"/>
      <w:sz w:val="22"/>
      <w:lang w:eastAsia="ja-JP"/>
    </w:rPr>
  </w:style>
  <w:style w:type="paragraph" w:styleId="TOC1">
    <w:name w:val="toc 1"/>
    <w:basedOn w:val="Normal"/>
    <w:next w:val="Normal"/>
    <w:autoRedefine/>
    <w:uiPriority w:val="39"/>
    <w:unhideWhenUsed/>
    <w:qFormat/>
    <w:rsid w:val="004D3E36"/>
    <w:pPr>
      <w:spacing w:after="100" w:line="276" w:lineRule="auto"/>
    </w:pPr>
    <w:rPr>
      <w:rFonts w:asciiTheme="minorHAnsi" w:eastAsiaTheme="minorEastAsia" w:hAnsiTheme="minorHAnsi"/>
      <w:sz w:val="22"/>
      <w:lang w:eastAsia="ja-JP"/>
    </w:rPr>
  </w:style>
  <w:style w:type="paragraph" w:styleId="TOC3">
    <w:name w:val="toc 3"/>
    <w:basedOn w:val="Normal"/>
    <w:next w:val="Normal"/>
    <w:autoRedefine/>
    <w:uiPriority w:val="39"/>
    <w:semiHidden/>
    <w:unhideWhenUsed/>
    <w:qFormat/>
    <w:rsid w:val="004D3E36"/>
    <w:pPr>
      <w:spacing w:after="100" w:line="276" w:lineRule="auto"/>
      <w:ind w:left="440"/>
    </w:pPr>
    <w:rPr>
      <w:rFonts w:asciiTheme="minorHAnsi" w:eastAsiaTheme="minorEastAsia" w:hAnsiTheme="minorHAnsi"/>
      <w:sz w:val="22"/>
      <w:lang w:eastAsia="ja-JP"/>
    </w:rPr>
  </w:style>
  <w:style w:type="paragraph" w:styleId="Subtitle">
    <w:name w:val="Subtitle"/>
    <w:basedOn w:val="Normal"/>
    <w:next w:val="Normal"/>
    <w:link w:val="SubtitleChar"/>
    <w:uiPriority w:val="11"/>
    <w:qFormat/>
    <w:rsid w:val="00372936"/>
    <w:pPr>
      <w:spacing w:after="0"/>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372936"/>
    <w:rPr>
      <w:rFonts w:asciiTheme="majorHAnsi" w:eastAsiaTheme="majorEastAsia" w:hAnsiTheme="majorHAnsi" w:cstheme="majorBidi"/>
      <w:i/>
      <w:iCs/>
      <w:color w:val="4F81BD" w:themeColor="accent1"/>
      <w:spacing w:val="15"/>
      <w:sz w:val="24"/>
      <w:szCs w:val="24"/>
    </w:rPr>
  </w:style>
  <w:style w:type="character" w:styleId="HTMLCite">
    <w:name w:val="HTML Cite"/>
    <w:basedOn w:val="DefaultParagraphFont"/>
    <w:uiPriority w:val="99"/>
    <w:semiHidden/>
    <w:unhideWhenUsed/>
    <w:rsid w:val="00BB17A0"/>
    <w:rPr>
      <w:i/>
      <w:iCs/>
    </w:rPr>
  </w:style>
  <w:style w:type="paragraph" w:customStyle="1" w:styleId="EndNoteBibliographyTitle">
    <w:name w:val="EndNote Bibliography Title"/>
    <w:basedOn w:val="Normal"/>
    <w:link w:val="EndNoteBibliographyTitleChar"/>
    <w:rsid w:val="0056337C"/>
    <w:pPr>
      <w:spacing w:after="0"/>
      <w:jc w:val="center"/>
    </w:pPr>
    <w:rPr>
      <w:rFonts w:cs="Times New Roman"/>
      <w:noProof/>
    </w:rPr>
  </w:style>
  <w:style w:type="character" w:customStyle="1" w:styleId="EndNoteBibliographyTitleChar">
    <w:name w:val="EndNote Bibliography Title Char"/>
    <w:basedOn w:val="Heading1Char"/>
    <w:link w:val="EndNoteBibliographyTitle"/>
    <w:rsid w:val="0056337C"/>
    <w:rPr>
      <w:rFonts w:ascii="Times New Roman" w:eastAsiaTheme="majorEastAsia" w:hAnsi="Times New Roman" w:cs="Times New Roman"/>
      <w:b w:val="0"/>
      <w:bCs w:val="0"/>
      <w:i w:val="0"/>
      <w:noProof/>
      <w:sz w:val="24"/>
      <w:szCs w:val="28"/>
    </w:rPr>
  </w:style>
  <w:style w:type="paragraph" w:customStyle="1" w:styleId="EndNoteBibliography">
    <w:name w:val="EndNote Bibliography"/>
    <w:basedOn w:val="Normal"/>
    <w:link w:val="EndNoteBibliographyChar"/>
    <w:rsid w:val="0056337C"/>
    <w:rPr>
      <w:rFonts w:cs="Times New Roman"/>
      <w:noProof/>
    </w:rPr>
  </w:style>
  <w:style w:type="character" w:customStyle="1" w:styleId="EndNoteBibliographyChar">
    <w:name w:val="EndNote Bibliography Char"/>
    <w:basedOn w:val="Heading1Char"/>
    <w:link w:val="EndNoteBibliography"/>
    <w:rsid w:val="0056337C"/>
    <w:rPr>
      <w:rFonts w:ascii="Times New Roman" w:eastAsiaTheme="majorEastAsia" w:hAnsi="Times New Roman" w:cs="Times New Roman"/>
      <w:b w:val="0"/>
      <w:bCs w:val="0"/>
      <w:i w:val="0"/>
      <w:noProof/>
      <w:sz w:val="24"/>
      <w:szCs w:val="28"/>
    </w:rPr>
  </w:style>
  <w:style w:type="paragraph" w:styleId="HTMLPreformatted">
    <w:name w:val="HTML Preformatted"/>
    <w:basedOn w:val="Normal"/>
    <w:link w:val="HTMLPreformattedChar"/>
    <w:uiPriority w:val="99"/>
    <w:semiHidden/>
    <w:unhideWhenUsed/>
    <w:rsid w:val="00C25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505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289325">
      <w:bodyDiv w:val="1"/>
      <w:marLeft w:val="0"/>
      <w:marRight w:val="0"/>
      <w:marTop w:val="0"/>
      <w:marBottom w:val="0"/>
      <w:divBdr>
        <w:top w:val="none" w:sz="0" w:space="0" w:color="auto"/>
        <w:left w:val="none" w:sz="0" w:space="0" w:color="auto"/>
        <w:bottom w:val="none" w:sz="0" w:space="0" w:color="auto"/>
        <w:right w:val="none" w:sz="0" w:space="0" w:color="auto"/>
      </w:divBdr>
    </w:div>
    <w:div w:id="496388741">
      <w:bodyDiv w:val="1"/>
      <w:marLeft w:val="0"/>
      <w:marRight w:val="0"/>
      <w:marTop w:val="0"/>
      <w:marBottom w:val="0"/>
      <w:divBdr>
        <w:top w:val="none" w:sz="0" w:space="0" w:color="auto"/>
        <w:left w:val="none" w:sz="0" w:space="0" w:color="auto"/>
        <w:bottom w:val="none" w:sz="0" w:space="0" w:color="auto"/>
        <w:right w:val="none" w:sz="0" w:space="0" w:color="auto"/>
      </w:divBdr>
    </w:div>
    <w:div w:id="1185485916">
      <w:bodyDiv w:val="1"/>
      <w:marLeft w:val="0"/>
      <w:marRight w:val="0"/>
      <w:marTop w:val="0"/>
      <w:marBottom w:val="0"/>
      <w:divBdr>
        <w:top w:val="none" w:sz="0" w:space="0" w:color="auto"/>
        <w:left w:val="none" w:sz="0" w:space="0" w:color="auto"/>
        <w:bottom w:val="none" w:sz="0" w:space="0" w:color="auto"/>
        <w:right w:val="none" w:sz="0" w:space="0" w:color="auto"/>
      </w:divBdr>
    </w:div>
    <w:div w:id="1298682716">
      <w:bodyDiv w:val="1"/>
      <w:marLeft w:val="0"/>
      <w:marRight w:val="0"/>
      <w:marTop w:val="0"/>
      <w:marBottom w:val="0"/>
      <w:divBdr>
        <w:top w:val="none" w:sz="0" w:space="0" w:color="auto"/>
        <w:left w:val="none" w:sz="0" w:space="0" w:color="auto"/>
        <w:bottom w:val="none" w:sz="0" w:space="0" w:color="auto"/>
        <w:right w:val="none" w:sz="0" w:space="0" w:color="auto"/>
      </w:divBdr>
    </w:div>
    <w:div w:id="1424376081">
      <w:bodyDiv w:val="1"/>
      <w:marLeft w:val="0"/>
      <w:marRight w:val="0"/>
      <w:marTop w:val="0"/>
      <w:marBottom w:val="0"/>
      <w:divBdr>
        <w:top w:val="none" w:sz="0" w:space="0" w:color="auto"/>
        <w:left w:val="none" w:sz="0" w:space="0" w:color="auto"/>
        <w:bottom w:val="none" w:sz="0" w:space="0" w:color="auto"/>
        <w:right w:val="none" w:sz="0" w:space="0" w:color="auto"/>
      </w:divBdr>
    </w:div>
    <w:div w:id="1435905002">
      <w:bodyDiv w:val="1"/>
      <w:marLeft w:val="0"/>
      <w:marRight w:val="0"/>
      <w:marTop w:val="0"/>
      <w:marBottom w:val="0"/>
      <w:divBdr>
        <w:top w:val="none" w:sz="0" w:space="0" w:color="auto"/>
        <w:left w:val="none" w:sz="0" w:space="0" w:color="auto"/>
        <w:bottom w:val="none" w:sz="0" w:space="0" w:color="auto"/>
        <w:right w:val="none" w:sz="0" w:space="0" w:color="auto"/>
      </w:divBdr>
    </w:div>
    <w:div w:id="1497457614">
      <w:bodyDiv w:val="1"/>
      <w:marLeft w:val="0"/>
      <w:marRight w:val="0"/>
      <w:marTop w:val="0"/>
      <w:marBottom w:val="0"/>
      <w:divBdr>
        <w:top w:val="none" w:sz="0" w:space="0" w:color="auto"/>
        <w:left w:val="none" w:sz="0" w:space="0" w:color="auto"/>
        <w:bottom w:val="none" w:sz="0" w:space="0" w:color="auto"/>
        <w:right w:val="none" w:sz="0" w:space="0" w:color="auto"/>
      </w:divBdr>
    </w:div>
    <w:div w:id="1597908992">
      <w:bodyDiv w:val="1"/>
      <w:marLeft w:val="0"/>
      <w:marRight w:val="0"/>
      <w:marTop w:val="0"/>
      <w:marBottom w:val="0"/>
      <w:divBdr>
        <w:top w:val="none" w:sz="0" w:space="0" w:color="auto"/>
        <w:left w:val="none" w:sz="0" w:space="0" w:color="auto"/>
        <w:bottom w:val="none" w:sz="0" w:space="0" w:color="auto"/>
        <w:right w:val="none" w:sz="0" w:space="0" w:color="auto"/>
      </w:divBdr>
      <w:divsChild>
        <w:div w:id="64494846">
          <w:marLeft w:val="0"/>
          <w:marRight w:val="0"/>
          <w:marTop w:val="225"/>
          <w:marBottom w:val="0"/>
          <w:divBdr>
            <w:top w:val="none" w:sz="0" w:space="0" w:color="auto"/>
            <w:left w:val="none" w:sz="0" w:space="0" w:color="auto"/>
            <w:bottom w:val="none" w:sz="0" w:space="0" w:color="auto"/>
            <w:right w:val="none" w:sz="0" w:space="0" w:color="auto"/>
          </w:divBdr>
        </w:div>
      </w:divsChild>
    </w:div>
    <w:div w:id="2050646420">
      <w:bodyDiv w:val="1"/>
      <w:marLeft w:val="120"/>
      <w:marRight w:val="120"/>
      <w:marTop w:val="0"/>
      <w:marBottom w:val="0"/>
      <w:divBdr>
        <w:top w:val="none" w:sz="0" w:space="0" w:color="auto"/>
        <w:left w:val="none" w:sz="0" w:space="0" w:color="auto"/>
        <w:bottom w:val="none" w:sz="0" w:space="0" w:color="auto"/>
        <w:right w:val="none" w:sz="0" w:space="0" w:color="auto"/>
      </w:divBdr>
      <w:divsChild>
        <w:div w:id="1522623284">
          <w:marLeft w:val="0"/>
          <w:marRight w:val="0"/>
          <w:marTop w:val="0"/>
          <w:marBottom w:val="0"/>
          <w:divBdr>
            <w:top w:val="none" w:sz="0" w:space="0" w:color="auto"/>
            <w:left w:val="none" w:sz="0" w:space="0" w:color="auto"/>
            <w:bottom w:val="none" w:sz="0" w:space="0" w:color="auto"/>
            <w:right w:val="none" w:sz="0" w:space="0" w:color="auto"/>
          </w:divBdr>
          <w:divsChild>
            <w:div w:id="48733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13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lants.usda.gov/"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s.knrd.org/knrdgisviewer/" TargetMode="External"/><Relationship Id="rId5" Type="http://schemas.openxmlformats.org/officeDocument/2006/relationships/webSettings" Target="webSettings.xml"/><Relationship Id="rId10" Type="http://schemas.openxmlformats.org/officeDocument/2006/relationships/hyperlink" Target="http://www.ser.org" TargetMode="External"/><Relationship Id="rId4" Type="http://schemas.openxmlformats.org/officeDocument/2006/relationships/settings" Target="settings.xml"/><Relationship Id="rId9" Type="http://schemas.openxmlformats.org/officeDocument/2006/relationships/hyperlink" Target="http://www.cbfish.org/ProgramStrategy.mvc/ProgramStrategiesIndex"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G:\github\UWMEPreport\Doc\annualRepor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11539-0663-436B-8684-7D451F582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annualReportTemplate.dotx</Template>
  <TotalTime>1506</TotalTime>
  <Pages>11</Pages>
  <Words>5610</Words>
  <Characters>31982</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Reviewer 2</dc:creator>
  <cp:lastModifiedBy>Reviewer</cp:lastModifiedBy>
  <cp:revision>42</cp:revision>
  <cp:lastPrinted>2013-08-29T16:34:00Z</cp:lastPrinted>
  <dcterms:created xsi:type="dcterms:W3CDTF">2015-02-13T19:55:00Z</dcterms:created>
  <dcterms:modified xsi:type="dcterms:W3CDTF">2015-03-13T15:59:00Z</dcterms:modified>
</cp:coreProperties>
</file>