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9C2" w:rsidRPr="00DC0474" w:rsidRDefault="00F14492" w:rsidP="00B94ED3">
      <w:pPr>
        <w:pStyle w:val="Title"/>
        <w:rPr>
          <w:color w:val="auto"/>
        </w:rPr>
      </w:pPr>
      <w:r>
        <w:rPr>
          <w:color w:val="auto"/>
        </w:rPr>
        <w:t>Annual Progress Report 20</w:t>
      </w:r>
      <w:r w:rsidR="00501DCB">
        <w:rPr>
          <w:color w:val="auto"/>
        </w:rPr>
        <w:t>14</w:t>
      </w:r>
      <w:r>
        <w:rPr>
          <w:color w:val="auto"/>
        </w:rPr>
        <w:t>-201</w:t>
      </w:r>
      <w:r w:rsidR="00501DCB">
        <w:rPr>
          <w:color w:val="auto"/>
        </w:rPr>
        <w:t>5</w:t>
      </w:r>
    </w:p>
    <w:p w:rsidR="00EC0AC9" w:rsidRPr="00DC0474" w:rsidRDefault="00EC0AC9" w:rsidP="00B94ED3"/>
    <w:p w:rsidR="00F37598" w:rsidRPr="00DC0474" w:rsidRDefault="00F37598" w:rsidP="00B94ED3"/>
    <w:p w:rsidR="00EC0AC9" w:rsidRPr="00DC0474" w:rsidRDefault="00EC0AC9" w:rsidP="00CA2D87">
      <w:pPr>
        <w:pStyle w:val="Heading1"/>
        <w:numPr>
          <w:ilvl w:val="0"/>
          <w:numId w:val="0"/>
        </w:numPr>
      </w:pPr>
      <w:bookmarkStart w:id="0" w:name="_Toc363577790"/>
      <w:bookmarkStart w:id="1" w:name="_Toc363578041"/>
      <w:bookmarkStart w:id="2" w:name="_Toc386786012"/>
      <w:r w:rsidRPr="00DC0474">
        <w:t xml:space="preserve">James G. </w:t>
      </w:r>
      <w:proofErr w:type="spellStart"/>
      <w:r w:rsidRPr="00DC0474">
        <w:t>Hallett</w:t>
      </w:r>
      <w:proofErr w:type="spellEnd"/>
      <w:r w:rsidRPr="00DC0474">
        <w:t xml:space="preserve"> and Margaret A. O'Connell</w:t>
      </w:r>
      <w:bookmarkEnd w:id="0"/>
      <w:bookmarkEnd w:id="1"/>
      <w:bookmarkEnd w:id="2"/>
    </w:p>
    <w:p w:rsidR="00EC0AC9" w:rsidRPr="005D0D2C" w:rsidRDefault="00EC0AC9" w:rsidP="00CA2D87">
      <w:pPr>
        <w:pStyle w:val="Heading1"/>
        <w:numPr>
          <w:ilvl w:val="0"/>
          <w:numId w:val="0"/>
        </w:numPr>
      </w:pPr>
      <w:bookmarkStart w:id="3" w:name="_Toc363577791"/>
      <w:bookmarkStart w:id="4" w:name="_Toc363578042"/>
      <w:bookmarkStart w:id="5" w:name="_Toc386786013"/>
      <w:r w:rsidRPr="00DC0474">
        <w:t>Biology Department</w:t>
      </w:r>
      <w:r w:rsidRPr="005D0D2C">
        <w:br/>
        <w:t>Eastern Washington University</w:t>
      </w:r>
      <w:r w:rsidRPr="005D0D2C">
        <w:br/>
        <w:t>Cheney, WA 99004</w:t>
      </w:r>
      <w:bookmarkEnd w:id="3"/>
      <w:bookmarkEnd w:id="4"/>
      <w:bookmarkEnd w:id="5"/>
    </w:p>
    <w:p w:rsidR="00EC0AC9" w:rsidRPr="005D0D2C" w:rsidRDefault="00EC0AC9" w:rsidP="00CA2D87"/>
    <w:p w:rsidR="000B04AC" w:rsidRPr="005D0D2C" w:rsidRDefault="000B04AC" w:rsidP="00CA2D87"/>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Pr="00C47C79" w:rsidRDefault="00C47C79" w:rsidP="00C47C79">
      <w:pPr>
        <w:rPr>
          <w:rFonts w:asciiTheme="majorHAnsi" w:hAnsiTheme="majorHAnsi"/>
          <w:b/>
          <w:bCs/>
          <w:sz w:val="32"/>
          <w:szCs w:val="40"/>
        </w:rPr>
      </w:pPr>
    </w:p>
    <w:p w:rsidR="00C47C79" w:rsidRPr="00C47C79" w:rsidRDefault="00C47C79" w:rsidP="00C47C79">
      <w:pPr>
        <w:rPr>
          <w:rFonts w:asciiTheme="majorHAnsi" w:hAnsiTheme="majorHAnsi"/>
          <w:color w:val="1F497D"/>
          <w:sz w:val="22"/>
          <w:szCs w:val="32"/>
        </w:rPr>
      </w:pPr>
      <w:r w:rsidRPr="00C47C79">
        <w:rPr>
          <w:rFonts w:asciiTheme="majorHAnsi" w:hAnsiTheme="majorHAnsi"/>
          <w:b/>
          <w:bCs/>
          <w:sz w:val="28"/>
          <w:szCs w:val="40"/>
        </w:rPr>
        <w:t xml:space="preserve">Upper Columbia United Tribes Wildlife Monitoring and Evaluation Program (UWMEP) – project </w:t>
      </w:r>
      <w:r w:rsidRPr="00C47C79">
        <w:rPr>
          <w:rFonts w:asciiTheme="majorHAnsi" w:hAnsiTheme="majorHAnsi"/>
          <w:b/>
          <w:bCs/>
          <w:sz w:val="32"/>
          <w:szCs w:val="44"/>
        </w:rPr>
        <w:t>#2008-007-00</w:t>
      </w:r>
    </w:p>
    <w:p w:rsidR="00C47C79" w:rsidRPr="00C47C79" w:rsidRDefault="00C47C79" w:rsidP="00C47C79">
      <w:pPr>
        <w:pStyle w:val="Default"/>
        <w:rPr>
          <w:rFonts w:asciiTheme="majorHAnsi" w:hAnsiTheme="majorHAnsi"/>
          <w:b/>
          <w:bCs/>
          <w:sz w:val="22"/>
          <w:szCs w:val="28"/>
        </w:rPr>
      </w:pPr>
    </w:p>
    <w:p w:rsidR="00C47C79" w:rsidRPr="00C47C79" w:rsidRDefault="00C47C79" w:rsidP="00C47C79">
      <w:pPr>
        <w:pStyle w:val="Default"/>
        <w:rPr>
          <w:rFonts w:asciiTheme="majorHAnsi" w:hAnsiTheme="majorHAnsi"/>
          <w:b/>
          <w:bCs/>
          <w:i/>
          <w:iCs/>
          <w:sz w:val="28"/>
          <w:szCs w:val="32"/>
          <w:u w:val="single"/>
        </w:rPr>
      </w:pPr>
    </w:p>
    <w:p w:rsidR="00C47C79" w:rsidRPr="007F7FB0" w:rsidRDefault="00C47C79" w:rsidP="00C47C79">
      <w:pPr>
        <w:pStyle w:val="Default"/>
        <w:rPr>
          <w:rFonts w:asciiTheme="majorHAnsi" w:hAnsiTheme="majorHAnsi"/>
          <w:iCs/>
          <w:sz w:val="28"/>
          <w:szCs w:val="32"/>
        </w:rPr>
      </w:pPr>
      <w:r w:rsidRPr="00C47C79">
        <w:rPr>
          <w:rFonts w:asciiTheme="majorHAnsi" w:hAnsiTheme="majorHAnsi"/>
          <w:b/>
          <w:bCs/>
          <w:iCs/>
          <w:sz w:val="28"/>
          <w:szCs w:val="32"/>
        </w:rPr>
        <w:t>Report of Progress from 2009 ISRP Wildlife Categorical Review</w:t>
      </w:r>
    </w:p>
    <w:p w:rsidR="00C47C79" w:rsidRDefault="00C47C79" w:rsidP="00C47C79">
      <w:pPr>
        <w:pStyle w:val="Default"/>
        <w:rPr>
          <w:b/>
          <w:bCs/>
          <w:sz w:val="28"/>
          <w:szCs w:val="28"/>
        </w:rPr>
      </w:pPr>
    </w:p>
    <w:p w:rsidR="00767EF8" w:rsidRDefault="00767EF8">
      <w:pPr>
        <w:spacing w:line="276" w:lineRule="auto"/>
        <w:rPr>
          <w:rFonts w:asciiTheme="majorHAnsi" w:eastAsiaTheme="majorEastAsia" w:hAnsiTheme="majorHAnsi" w:cstheme="majorBidi"/>
          <w:b/>
          <w:bCs/>
          <w:color w:val="365F91" w:themeColor="accent1" w:themeShade="BF"/>
          <w:sz w:val="28"/>
          <w:szCs w:val="28"/>
          <w:lang w:eastAsia="ja-JP"/>
        </w:rPr>
      </w:pPr>
      <w:r>
        <w:br w:type="page"/>
      </w:r>
    </w:p>
    <w:p w:rsidR="004D3E36" w:rsidRDefault="004D3E36" w:rsidP="004D3E36">
      <w:pPr>
        <w:pStyle w:val="TOCHeading"/>
      </w:pPr>
    </w:p>
    <w:sdt>
      <w:sdtPr>
        <w:rPr>
          <w:rFonts w:ascii="Times New Roman" w:eastAsiaTheme="minorHAnsi" w:hAnsi="Times New Roman" w:cstheme="minorBidi"/>
          <w:b w:val="0"/>
          <w:bCs w:val="0"/>
          <w:color w:val="auto"/>
          <w:sz w:val="24"/>
          <w:szCs w:val="22"/>
          <w:lang w:eastAsia="en-US"/>
        </w:rPr>
        <w:id w:val="-868983427"/>
        <w:docPartObj>
          <w:docPartGallery w:val="Table of Contents"/>
          <w:docPartUnique/>
        </w:docPartObj>
      </w:sdtPr>
      <w:sdtEndPr>
        <w:rPr>
          <w:noProof/>
        </w:rPr>
      </w:sdtEndPr>
      <w:sdtContent>
        <w:p w:rsidR="004D3E36" w:rsidRPr="00AA3B1B" w:rsidRDefault="004D3E36" w:rsidP="004D3E36">
          <w:pPr>
            <w:pStyle w:val="TOCHeading"/>
            <w:rPr>
              <w:color w:val="auto"/>
            </w:rPr>
          </w:pPr>
          <w:r w:rsidRPr="00AA3B1B">
            <w:rPr>
              <w:color w:val="auto"/>
            </w:rPr>
            <w:t>Contents</w:t>
          </w:r>
        </w:p>
        <w:p w:rsidR="00FC75F5" w:rsidRDefault="004D3E36" w:rsidP="00331B4E">
          <w:pPr>
            <w:pStyle w:val="TOC1"/>
            <w:tabs>
              <w:tab w:val="right" w:leader="dot" w:pos="9350"/>
            </w:tabs>
            <w:rPr>
              <w:noProof/>
              <w:lang w:eastAsia="en-US"/>
            </w:rPr>
          </w:pPr>
          <w:r>
            <w:fldChar w:fldCharType="begin"/>
          </w:r>
          <w:r>
            <w:instrText xml:space="preserve"> TOC \o "1-3" \h \z \u </w:instrText>
          </w:r>
          <w:r>
            <w:fldChar w:fldCharType="separate"/>
          </w:r>
        </w:p>
        <w:p w:rsidR="00FC75F5" w:rsidRDefault="00742E16">
          <w:pPr>
            <w:pStyle w:val="TOC1"/>
            <w:tabs>
              <w:tab w:val="left" w:pos="440"/>
              <w:tab w:val="right" w:leader="dot" w:pos="9350"/>
            </w:tabs>
            <w:rPr>
              <w:noProof/>
              <w:lang w:eastAsia="en-US"/>
            </w:rPr>
          </w:pPr>
          <w:hyperlink w:anchor="_Toc386786014" w:history="1">
            <w:r w:rsidR="00FC75F5" w:rsidRPr="00DC5076">
              <w:rPr>
                <w:rStyle w:val="Hyperlink"/>
                <w:noProof/>
              </w:rPr>
              <w:t>1</w:t>
            </w:r>
            <w:r w:rsidR="00FC75F5">
              <w:rPr>
                <w:noProof/>
                <w:lang w:eastAsia="en-US"/>
              </w:rPr>
              <w:tab/>
            </w:r>
            <w:r w:rsidR="00FC75F5" w:rsidRPr="00DC5076">
              <w:rPr>
                <w:rStyle w:val="Hyperlink"/>
                <w:noProof/>
              </w:rPr>
              <w:t>Introduction</w:t>
            </w:r>
            <w:r w:rsidR="00FC75F5">
              <w:rPr>
                <w:noProof/>
                <w:webHidden/>
              </w:rPr>
              <w:tab/>
            </w:r>
            <w:r w:rsidR="00FC75F5">
              <w:rPr>
                <w:noProof/>
                <w:webHidden/>
              </w:rPr>
              <w:fldChar w:fldCharType="begin"/>
            </w:r>
            <w:r w:rsidR="00FC75F5">
              <w:rPr>
                <w:noProof/>
                <w:webHidden/>
              </w:rPr>
              <w:instrText xml:space="preserve"> PAGEREF _Toc386786014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742E16">
          <w:pPr>
            <w:pStyle w:val="TOC1"/>
            <w:tabs>
              <w:tab w:val="left" w:pos="440"/>
              <w:tab w:val="right" w:leader="dot" w:pos="9350"/>
            </w:tabs>
            <w:rPr>
              <w:noProof/>
              <w:lang w:eastAsia="en-US"/>
            </w:rPr>
          </w:pPr>
          <w:hyperlink w:anchor="_Toc386786015" w:history="1">
            <w:r w:rsidR="00FC75F5" w:rsidRPr="00DC5076">
              <w:rPr>
                <w:rStyle w:val="Hyperlink"/>
                <w:noProof/>
              </w:rPr>
              <w:t>2</w:t>
            </w:r>
            <w:r w:rsidR="00FC75F5">
              <w:rPr>
                <w:noProof/>
                <w:lang w:eastAsia="en-US"/>
              </w:rPr>
              <w:tab/>
            </w:r>
            <w:r w:rsidR="00FC75F5" w:rsidRPr="00DC5076">
              <w:rPr>
                <w:rStyle w:val="Hyperlink"/>
                <w:noProof/>
              </w:rPr>
              <w:t>Field sampling</w:t>
            </w:r>
            <w:r w:rsidR="00FC75F5">
              <w:rPr>
                <w:noProof/>
                <w:webHidden/>
              </w:rPr>
              <w:tab/>
            </w:r>
            <w:r w:rsidR="00FC75F5">
              <w:rPr>
                <w:noProof/>
                <w:webHidden/>
              </w:rPr>
              <w:fldChar w:fldCharType="begin"/>
            </w:r>
            <w:r w:rsidR="00FC75F5">
              <w:rPr>
                <w:noProof/>
                <w:webHidden/>
              </w:rPr>
              <w:instrText xml:space="preserve"> PAGEREF _Toc386786015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742E16">
          <w:pPr>
            <w:pStyle w:val="TOC2"/>
            <w:tabs>
              <w:tab w:val="left" w:pos="880"/>
              <w:tab w:val="right" w:leader="dot" w:pos="9350"/>
            </w:tabs>
            <w:rPr>
              <w:noProof/>
              <w:lang w:eastAsia="en-US"/>
            </w:rPr>
          </w:pPr>
          <w:hyperlink w:anchor="_Toc386786016" w:history="1">
            <w:r w:rsidR="00FC75F5" w:rsidRPr="00DC5076">
              <w:rPr>
                <w:rStyle w:val="Hyperlink"/>
                <w:noProof/>
              </w:rPr>
              <w:t>2.1</w:t>
            </w:r>
            <w:r w:rsidR="00FC75F5">
              <w:rPr>
                <w:noProof/>
                <w:lang w:eastAsia="en-US"/>
              </w:rPr>
              <w:tab/>
            </w:r>
            <w:r w:rsidR="00FC75F5" w:rsidRPr="00DC5076">
              <w:rPr>
                <w:rStyle w:val="Hyperlink"/>
                <w:noProof/>
              </w:rPr>
              <w:t>Monitoring locations</w:t>
            </w:r>
            <w:r w:rsidR="00FC75F5">
              <w:rPr>
                <w:noProof/>
                <w:webHidden/>
              </w:rPr>
              <w:tab/>
            </w:r>
            <w:r w:rsidR="00FC75F5">
              <w:rPr>
                <w:noProof/>
                <w:webHidden/>
              </w:rPr>
              <w:fldChar w:fldCharType="begin"/>
            </w:r>
            <w:r w:rsidR="00FC75F5">
              <w:rPr>
                <w:noProof/>
                <w:webHidden/>
              </w:rPr>
              <w:instrText xml:space="preserve"> PAGEREF _Toc386786016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742E16">
          <w:pPr>
            <w:pStyle w:val="TOC2"/>
            <w:tabs>
              <w:tab w:val="left" w:pos="880"/>
              <w:tab w:val="right" w:leader="dot" w:pos="9350"/>
            </w:tabs>
            <w:rPr>
              <w:noProof/>
              <w:lang w:eastAsia="en-US"/>
            </w:rPr>
          </w:pPr>
          <w:hyperlink w:anchor="_Toc386786017" w:history="1">
            <w:r w:rsidR="00FC75F5" w:rsidRPr="00DC5076">
              <w:rPr>
                <w:rStyle w:val="Hyperlink"/>
                <w:noProof/>
              </w:rPr>
              <w:t>2.2</w:t>
            </w:r>
            <w:r w:rsidR="00FC75F5">
              <w:rPr>
                <w:noProof/>
                <w:lang w:eastAsia="en-US"/>
              </w:rPr>
              <w:tab/>
            </w:r>
            <w:r w:rsidR="00FC75F5" w:rsidRPr="00DC5076">
              <w:rPr>
                <w:rStyle w:val="Hyperlink"/>
                <w:noProof/>
              </w:rPr>
              <w:t>Vegetation sampling</w:t>
            </w:r>
            <w:r w:rsidR="00FC75F5">
              <w:rPr>
                <w:noProof/>
                <w:webHidden/>
              </w:rPr>
              <w:tab/>
            </w:r>
            <w:r w:rsidR="00FC75F5">
              <w:rPr>
                <w:noProof/>
                <w:webHidden/>
              </w:rPr>
              <w:fldChar w:fldCharType="begin"/>
            </w:r>
            <w:r w:rsidR="00FC75F5">
              <w:rPr>
                <w:noProof/>
                <w:webHidden/>
              </w:rPr>
              <w:instrText xml:space="preserve"> PAGEREF _Toc386786017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742E16">
          <w:pPr>
            <w:pStyle w:val="TOC2"/>
            <w:tabs>
              <w:tab w:val="left" w:pos="880"/>
              <w:tab w:val="right" w:leader="dot" w:pos="9350"/>
            </w:tabs>
            <w:rPr>
              <w:noProof/>
              <w:lang w:eastAsia="en-US"/>
            </w:rPr>
          </w:pPr>
          <w:hyperlink w:anchor="_Toc386786018" w:history="1">
            <w:r w:rsidR="00FC75F5" w:rsidRPr="00DC5076">
              <w:rPr>
                <w:rStyle w:val="Hyperlink"/>
                <w:noProof/>
              </w:rPr>
              <w:t>2.3</w:t>
            </w:r>
            <w:r w:rsidR="00FC75F5">
              <w:rPr>
                <w:noProof/>
                <w:lang w:eastAsia="en-US"/>
              </w:rPr>
              <w:tab/>
            </w:r>
            <w:r w:rsidR="00FC75F5" w:rsidRPr="00DC5076">
              <w:rPr>
                <w:rStyle w:val="Hyperlink"/>
                <w:noProof/>
              </w:rPr>
              <w:t>Vertebrate sampling</w:t>
            </w:r>
            <w:r w:rsidR="00FC75F5">
              <w:rPr>
                <w:noProof/>
                <w:webHidden/>
              </w:rPr>
              <w:tab/>
            </w:r>
            <w:r w:rsidR="00FC75F5">
              <w:rPr>
                <w:noProof/>
                <w:webHidden/>
              </w:rPr>
              <w:fldChar w:fldCharType="begin"/>
            </w:r>
            <w:r w:rsidR="00FC75F5">
              <w:rPr>
                <w:noProof/>
                <w:webHidden/>
              </w:rPr>
              <w:instrText xml:space="preserve"> PAGEREF _Toc386786018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Pr="00FC75F5" w:rsidRDefault="00742E16" w:rsidP="00FC75F5">
          <w:pPr>
            <w:pStyle w:val="TOC2"/>
            <w:tabs>
              <w:tab w:val="left" w:pos="880"/>
              <w:tab w:val="right" w:leader="dot" w:pos="9350"/>
            </w:tabs>
            <w:rPr>
              <w:rStyle w:val="Hyperlink"/>
            </w:rPr>
          </w:pPr>
          <w:hyperlink w:anchor="_Toc386786019" w:history="1">
            <w:r w:rsidR="00FC75F5" w:rsidRPr="00FC75F5">
              <w:rPr>
                <w:rStyle w:val="Hyperlink"/>
                <w:noProof/>
              </w:rPr>
              <w:t>2.4 Permitting</w:t>
            </w:r>
            <w:r w:rsidR="00FC75F5" w:rsidRPr="00FC75F5">
              <w:rPr>
                <w:rStyle w:val="Hyperlink"/>
                <w:webHidden/>
              </w:rPr>
              <w:tab/>
            </w:r>
            <w:r w:rsidR="00FC75F5" w:rsidRPr="00FC75F5">
              <w:rPr>
                <w:rStyle w:val="Hyperlink"/>
                <w:webHidden/>
              </w:rPr>
              <w:fldChar w:fldCharType="begin"/>
            </w:r>
            <w:r w:rsidR="00FC75F5" w:rsidRPr="00FC75F5">
              <w:rPr>
                <w:rStyle w:val="Hyperlink"/>
                <w:webHidden/>
              </w:rPr>
              <w:instrText xml:space="preserve"> PAGEREF _Toc386786019 \h </w:instrText>
            </w:r>
            <w:r w:rsidR="00FC75F5" w:rsidRPr="00FC75F5">
              <w:rPr>
                <w:rStyle w:val="Hyperlink"/>
                <w:webHidden/>
              </w:rPr>
            </w:r>
            <w:r w:rsidR="00FC75F5" w:rsidRPr="00FC75F5">
              <w:rPr>
                <w:rStyle w:val="Hyperlink"/>
                <w:webHidden/>
              </w:rPr>
              <w:fldChar w:fldCharType="separate"/>
            </w:r>
            <w:r w:rsidR="00A60BB0">
              <w:rPr>
                <w:rStyle w:val="Hyperlink"/>
                <w:noProof/>
                <w:webHidden/>
              </w:rPr>
              <w:t>2</w:t>
            </w:r>
            <w:r w:rsidR="00FC75F5" w:rsidRPr="00FC75F5">
              <w:rPr>
                <w:rStyle w:val="Hyperlink"/>
                <w:webHidden/>
              </w:rPr>
              <w:fldChar w:fldCharType="end"/>
            </w:r>
          </w:hyperlink>
        </w:p>
        <w:p w:rsidR="00FC75F5" w:rsidRDefault="00742E16">
          <w:pPr>
            <w:pStyle w:val="TOC1"/>
            <w:tabs>
              <w:tab w:val="left" w:pos="440"/>
              <w:tab w:val="right" w:leader="dot" w:pos="9350"/>
            </w:tabs>
            <w:rPr>
              <w:noProof/>
              <w:lang w:eastAsia="en-US"/>
            </w:rPr>
          </w:pPr>
          <w:hyperlink w:anchor="_Toc386786020" w:history="1">
            <w:r w:rsidR="00FC75F5" w:rsidRPr="00DC5076">
              <w:rPr>
                <w:rStyle w:val="Hyperlink"/>
                <w:noProof/>
              </w:rPr>
              <w:t>3</w:t>
            </w:r>
            <w:r w:rsidR="00FC75F5">
              <w:rPr>
                <w:noProof/>
                <w:lang w:eastAsia="en-US"/>
              </w:rPr>
              <w:tab/>
            </w:r>
            <w:r w:rsidR="00FC75F5" w:rsidRPr="00DC5076">
              <w:rPr>
                <w:rStyle w:val="Hyperlink"/>
                <w:noProof/>
              </w:rPr>
              <w:t>Field data</w:t>
            </w:r>
            <w:r w:rsidR="00FC75F5">
              <w:rPr>
                <w:noProof/>
                <w:webHidden/>
              </w:rPr>
              <w:tab/>
            </w:r>
            <w:r w:rsidR="00FC75F5">
              <w:rPr>
                <w:noProof/>
                <w:webHidden/>
              </w:rPr>
              <w:fldChar w:fldCharType="begin"/>
            </w:r>
            <w:r w:rsidR="00FC75F5">
              <w:rPr>
                <w:noProof/>
                <w:webHidden/>
              </w:rPr>
              <w:instrText xml:space="preserve"> PAGEREF _Toc386786020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742E16">
          <w:pPr>
            <w:pStyle w:val="TOC1"/>
            <w:tabs>
              <w:tab w:val="left" w:pos="440"/>
              <w:tab w:val="right" w:leader="dot" w:pos="9350"/>
            </w:tabs>
            <w:rPr>
              <w:noProof/>
              <w:lang w:eastAsia="en-US"/>
            </w:rPr>
          </w:pPr>
          <w:hyperlink w:anchor="_Toc386786021" w:history="1">
            <w:r w:rsidR="00FC75F5" w:rsidRPr="00DC5076">
              <w:rPr>
                <w:rStyle w:val="Hyperlink"/>
                <w:noProof/>
              </w:rPr>
              <w:t>4</w:t>
            </w:r>
            <w:r w:rsidR="00FC75F5">
              <w:rPr>
                <w:noProof/>
                <w:lang w:eastAsia="en-US"/>
              </w:rPr>
              <w:tab/>
            </w:r>
            <w:r w:rsidR="00FC75F5" w:rsidRPr="00DC5076">
              <w:rPr>
                <w:rStyle w:val="Hyperlink"/>
                <w:noProof/>
              </w:rPr>
              <w:t>Dissemination of project results</w:t>
            </w:r>
            <w:r w:rsidR="00FC75F5">
              <w:rPr>
                <w:noProof/>
                <w:webHidden/>
              </w:rPr>
              <w:tab/>
            </w:r>
            <w:r w:rsidR="00FC75F5">
              <w:rPr>
                <w:noProof/>
                <w:webHidden/>
              </w:rPr>
              <w:fldChar w:fldCharType="begin"/>
            </w:r>
            <w:r w:rsidR="00FC75F5">
              <w:rPr>
                <w:noProof/>
                <w:webHidden/>
              </w:rPr>
              <w:instrText xml:space="preserve"> PAGEREF _Toc386786021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742E16">
          <w:pPr>
            <w:pStyle w:val="TOC2"/>
            <w:tabs>
              <w:tab w:val="left" w:pos="880"/>
              <w:tab w:val="right" w:leader="dot" w:pos="9350"/>
            </w:tabs>
            <w:rPr>
              <w:noProof/>
              <w:lang w:eastAsia="en-US"/>
            </w:rPr>
          </w:pPr>
          <w:hyperlink w:anchor="_Toc386786022" w:history="1">
            <w:r w:rsidR="00FC75F5" w:rsidRPr="00DC5076">
              <w:rPr>
                <w:rStyle w:val="Hyperlink"/>
                <w:noProof/>
              </w:rPr>
              <w:t>4.1</w:t>
            </w:r>
            <w:r w:rsidR="00FC75F5">
              <w:rPr>
                <w:noProof/>
                <w:lang w:eastAsia="en-US"/>
              </w:rPr>
              <w:tab/>
            </w:r>
            <w:r w:rsidR="00FC75F5" w:rsidRPr="00DC5076">
              <w:rPr>
                <w:rStyle w:val="Hyperlink"/>
                <w:noProof/>
              </w:rPr>
              <w:t>Availability of data</w:t>
            </w:r>
            <w:r w:rsidR="00FC75F5">
              <w:rPr>
                <w:noProof/>
                <w:webHidden/>
              </w:rPr>
              <w:tab/>
            </w:r>
            <w:r w:rsidR="00FC75F5">
              <w:rPr>
                <w:noProof/>
                <w:webHidden/>
              </w:rPr>
              <w:fldChar w:fldCharType="begin"/>
            </w:r>
            <w:r w:rsidR="00FC75F5">
              <w:rPr>
                <w:noProof/>
                <w:webHidden/>
              </w:rPr>
              <w:instrText xml:space="preserve"> PAGEREF _Toc386786022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742E16">
          <w:pPr>
            <w:pStyle w:val="TOC1"/>
            <w:tabs>
              <w:tab w:val="left" w:pos="440"/>
              <w:tab w:val="right" w:leader="dot" w:pos="9350"/>
            </w:tabs>
            <w:rPr>
              <w:noProof/>
              <w:lang w:eastAsia="en-US"/>
            </w:rPr>
          </w:pPr>
          <w:hyperlink w:anchor="_Toc386786023" w:history="1">
            <w:r w:rsidR="00FC75F5" w:rsidRPr="00DC5076">
              <w:rPr>
                <w:rStyle w:val="Hyperlink"/>
                <w:noProof/>
              </w:rPr>
              <w:t>5</w:t>
            </w:r>
            <w:r w:rsidR="00FC75F5">
              <w:rPr>
                <w:noProof/>
                <w:lang w:eastAsia="en-US"/>
              </w:rPr>
              <w:tab/>
            </w:r>
            <w:r w:rsidR="00FC75F5" w:rsidRPr="00DC5076">
              <w:rPr>
                <w:rStyle w:val="Hyperlink"/>
                <w:noProof/>
              </w:rPr>
              <w:t>Acknowledgements</w:t>
            </w:r>
            <w:r w:rsidR="00FC75F5">
              <w:rPr>
                <w:noProof/>
                <w:webHidden/>
              </w:rPr>
              <w:tab/>
            </w:r>
            <w:r w:rsidR="00FC75F5">
              <w:rPr>
                <w:noProof/>
                <w:webHidden/>
              </w:rPr>
              <w:fldChar w:fldCharType="begin"/>
            </w:r>
            <w:r w:rsidR="00FC75F5">
              <w:rPr>
                <w:noProof/>
                <w:webHidden/>
              </w:rPr>
              <w:instrText xml:space="preserve"> PAGEREF _Toc386786023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742E16">
          <w:pPr>
            <w:pStyle w:val="TOC1"/>
            <w:tabs>
              <w:tab w:val="left" w:pos="440"/>
              <w:tab w:val="right" w:leader="dot" w:pos="9350"/>
            </w:tabs>
            <w:rPr>
              <w:noProof/>
              <w:lang w:eastAsia="en-US"/>
            </w:rPr>
          </w:pPr>
          <w:hyperlink w:anchor="_Toc386786024" w:history="1">
            <w:r w:rsidR="00FC75F5" w:rsidRPr="00DC5076">
              <w:rPr>
                <w:rStyle w:val="Hyperlink"/>
                <w:noProof/>
              </w:rPr>
              <w:t>6</w:t>
            </w:r>
            <w:r w:rsidR="00FC75F5">
              <w:rPr>
                <w:noProof/>
                <w:lang w:eastAsia="en-US"/>
              </w:rPr>
              <w:tab/>
            </w:r>
            <w:r w:rsidR="00FC75F5" w:rsidRPr="00DC5076">
              <w:rPr>
                <w:rStyle w:val="Hyperlink"/>
                <w:noProof/>
              </w:rPr>
              <w:t>Literature cited</w:t>
            </w:r>
            <w:r w:rsidR="00FC75F5">
              <w:rPr>
                <w:noProof/>
                <w:webHidden/>
              </w:rPr>
              <w:tab/>
            </w:r>
            <w:r w:rsidR="00FC75F5">
              <w:rPr>
                <w:noProof/>
                <w:webHidden/>
              </w:rPr>
              <w:fldChar w:fldCharType="begin"/>
            </w:r>
            <w:r w:rsidR="00FC75F5">
              <w:rPr>
                <w:noProof/>
                <w:webHidden/>
              </w:rPr>
              <w:instrText xml:space="preserve"> PAGEREF _Toc386786024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4D3E36" w:rsidRDefault="004D3E36" w:rsidP="004D3E36">
          <w:pPr>
            <w:rPr>
              <w:b/>
              <w:bCs/>
              <w:noProof/>
            </w:rPr>
          </w:pPr>
          <w:r>
            <w:rPr>
              <w:b/>
              <w:bCs/>
              <w:noProof/>
            </w:rPr>
            <w:fldChar w:fldCharType="end"/>
          </w:r>
        </w:p>
      </w:sdtContent>
    </w:sdt>
    <w:p w:rsidR="00767EF8" w:rsidRDefault="00767EF8">
      <w:pPr>
        <w:spacing w:line="276" w:lineRule="auto"/>
        <w:rPr>
          <w:rFonts w:asciiTheme="majorHAnsi" w:eastAsiaTheme="majorEastAsia" w:hAnsiTheme="majorHAnsi" w:cstheme="majorBidi"/>
          <w:b/>
          <w:bCs/>
          <w:sz w:val="28"/>
          <w:szCs w:val="28"/>
        </w:rPr>
      </w:pPr>
      <w:r>
        <w:br w:type="page"/>
      </w:r>
    </w:p>
    <w:p w:rsidR="000B04AC" w:rsidRPr="005D0D2C" w:rsidRDefault="000B04AC" w:rsidP="00B94ED3">
      <w:pPr>
        <w:pStyle w:val="Heading1"/>
      </w:pPr>
      <w:bookmarkStart w:id="6" w:name="_Toc386786014"/>
      <w:r w:rsidRPr="005D0D2C">
        <w:lastRenderedPageBreak/>
        <w:t>Introduction</w:t>
      </w:r>
      <w:bookmarkEnd w:id="6"/>
    </w:p>
    <w:p w:rsidR="002E5BBB" w:rsidRDefault="002E5BBB" w:rsidP="00B94ED3"/>
    <w:p w:rsidR="002C24A3" w:rsidRDefault="00BB4E9F" w:rsidP="002C24A3">
      <w:r w:rsidRPr="002C24A3">
        <w:t xml:space="preserve">Following the Wildlife </w:t>
      </w:r>
      <w:r w:rsidR="002C24A3">
        <w:t>Category</w:t>
      </w:r>
      <w:r w:rsidRPr="002C24A3">
        <w:t xml:space="preserve"> Review process, the ISRP </w:t>
      </w:r>
      <w:r w:rsidR="007564E7" w:rsidRPr="002C24A3">
        <w:t>reported</w:t>
      </w:r>
      <w:r w:rsidRPr="002C24A3">
        <w:t xml:space="preserve"> that the UCUT Wildlife Monitoring and Evaluation Program</w:t>
      </w:r>
      <w:r w:rsidR="007564E7" w:rsidRPr="002C24A3">
        <w:t xml:space="preserve"> (UWMEP)</w:t>
      </w:r>
      <w:r w:rsidRPr="002C24A3">
        <w:t xml:space="preserve"> met scientific criteria (</w:t>
      </w:r>
      <w:hyperlink r:id="rId8" w:history="1">
        <w:r w:rsidRPr="002C24A3">
          <w:t>ISRP 2009-17</w:t>
        </w:r>
      </w:hyperlink>
      <w:r w:rsidRPr="002C24A3">
        <w:t xml:space="preserve">). Based on ISRP recommendations, the Northwest Power and Conservation Council </w:t>
      </w:r>
      <w:r w:rsidR="007564E7" w:rsidRPr="002C24A3">
        <w:t xml:space="preserve">asked that the ISRP provide further review of the project and its applicability to other geographical areas after 3 years of </w:t>
      </w:r>
      <w:r w:rsidR="002C24A3">
        <w:t>implementation</w:t>
      </w:r>
      <w:r w:rsidR="007564E7" w:rsidRPr="002C24A3">
        <w:t xml:space="preserve">. We presented a report of progress last year </w:t>
      </w:r>
      <w:r w:rsidR="002C24A3">
        <w:t>providing discussion of the analytical approach to assessing ecological change</w:t>
      </w:r>
      <w:r w:rsidR="00BF25E3">
        <w:t>.</w:t>
      </w:r>
      <w:r w:rsidR="002C24A3">
        <w:t xml:space="preserve"> </w:t>
      </w:r>
      <w:r w:rsidR="00BF25E3">
        <w:t>This report</w:t>
      </w:r>
      <w:r w:rsidR="007564E7" w:rsidRPr="002C24A3">
        <w:t xml:space="preserve"> was reviewed by the ISRP</w:t>
      </w:r>
      <w:r w:rsidR="002C24A3">
        <w:t xml:space="preserve"> in October 2013</w:t>
      </w:r>
      <w:r w:rsidR="007564E7" w:rsidRPr="002C24A3">
        <w:t xml:space="preserve">. They concluded </w:t>
      </w:r>
      <w:r w:rsidR="00A8749F">
        <w:t xml:space="preserve">again </w:t>
      </w:r>
      <w:r w:rsidR="007564E7" w:rsidRPr="002C24A3">
        <w:t xml:space="preserve">that the UWMEP meets scientific review criteria. </w:t>
      </w:r>
      <w:r w:rsidR="002C24A3" w:rsidRPr="002C24A3">
        <w:t>Specifically the ISRP said that: “</w:t>
      </w:r>
      <w:r w:rsidR="007564E7" w:rsidRPr="002C24A3">
        <w:t>The progress report meets the ISRP’s previous qualifications from the Wildlife Category Review by providing a very good summary of analytical approaches and a thoughtful and rigorous preliminary analysis of data. The ISRP believes this wildlife M&amp;E approach can be used in other areas. However, if the use of the approach is expanded to other areas, the ISRP recommends that the sponsors develop a companion document where the analytical approaches are</w:t>
      </w:r>
      <w:r w:rsidR="002C24A3" w:rsidRPr="002C24A3">
        <w:t xml:space="preserve"> explained in more detail. This companion document can be provided to the ISRP during the next review process.</w:t>
      </w:r>
      <w:r w:rsidR="002C24A3">
        <w:t>”</w:t>
      </w:r>
    </w:p>
    <w:p w:rsidR="000B04AC" w:rsidRPr="000B04AC" w:rsidRDefault="006759CD" w:rsidP="00B94ED3">
      <w:pPr>
        <w:pStyle w:val="Heading1"/>
      </w:pPr>
      <w:bookmarkStart w:id="7" w:name="_Toc386786015"/>
      <w:r>
        <w:t>Field sampling</w:t>
      </w:r>
      <w:bookmarkEnd w:id="7"/>
    </w:p>
    <w:p w:rsidR="000B04AC" w:rsidRDefault="006F5DF3" w:rsidP="00CA2D87">
      <w:pPr>
        <w:pStyle w:val="Heading2"/>
      </w:pPr>
      <w:bookmarkStart w:id="8" w:name="_Toc386786016"/>
      <w:r>
        <w:t>Monitoring locations</w:t>
      </w:r>
      <w:bookmarkEnd w:id="8"/>
    </w:p>
    <w:p w:rsidR="007D2777" w:rsidRDefault="007D2777" w:rsidP="00D1769F">
      <w:pPr>
        <w:spacing w:after="0"/>
        <w:rPr>
          <w:rFonts w:eastAsia="Times New Roman" w:cs="Times New Roman"/>
          <w:szCs w:val="24"/>
        </w:rPr>
      </w:pPr>
    </w:p>
    <w:p w:rsidR="000C5923" w:rsidRDefault="00D1769F" w:rsidP="00D1769F">
      <w:pPr>
        <w:spacing w:after="0"/>
        <w:rPr>
          <w:rFonts w:eastAsia="Times New Roman" w:cs="Times New Roman"/>
          <w:szCs w:val="24"/>
        </w:rPr>
      </w:pPr>
      <w:r w:rsidRPr="0038330F">
        <w:rPr>
          <w:rFonts w:eastAsia="Times New Roman" w:cs="Times New Roman"/>
          <w:szCs w:val="24"/>
        </w:rPr>
        <w:t xml:space="preserve">The </w:t>
      </w:r>
      <w:proofErr w:type="spellStart"/>
      <w:r w:rsidRPr="0038330F">
        <w:rPr>
          <w:rFonts w:eastAsia="Times New Roman" w:cs="Times New Roman"/>
          <w:szCs w:val="24"/>
        </w:rPr>
        <w:t>Albeni</w:t>
      </w:r>
      <w:proofErr w:type="spellEnd"/>
      <w:r w:rsidRPr="0038330F">
        <w:rPr>
          <w:rFonts w:eastAsia="Times New Roman" w:cs="Times New Roman"/>
          <w:szCs w:val="24"/>
        </w:rPr>
        <w:t xml:space="preserve"> Falls Work Group (2001) used a stratified-random sampling design to determine the location of </w:t>
      </w:r>
      <w:r w:rsidR="00CE5C6B" w:rsidRPr="0038330F">
        <w:rPr>
          <w:rFonts w:eastAsia="Times New Roman" w:cs="Times New Roman"/>
          <w:szCs w:val="24"/>
        </w:rPr>
        <w:t xml:space="preserve">points </w:t>
      </w:r>
      <w:r w:rsidR="00CE5C6B">
        <w:rPr>
          <w:rFonts w:eastAsia="Times New Roman" w:cs="Times New Roman"/>
          <w:szCs w:val="24"/>
        </w:rPr>
        <w:t xml:space="preserve">for </w:t>
      </w:r>
      <w:r w:rsidRPr="0038330F">
        <w:rPr>
          <w:rFonts w:eastAsia="Times New Roman" w:cs="Times New Roman"/>
          <w:szCs w:val="24"/>
        </w:rPr>
        <w:t xml:space="preserve">monitoring. The protocol </w:t>
      </w:r>
      <w:r w:rsidR="00CE5C6B">
        <w:rPr>
          <w:rFonts w:eastAsia="Times New Roman" w:cs="Times New Roman"/>
          <w:szCs w:val="24"/>
        </w:rPr>
        <w:t>mapped</w:t>
      </w:r>
      <w:r w:rsidRPr="0038330F">
        <w:rPr>
          <w:rFonts w:eastAsia="Times New Roman" w:cs="Times New Roman"/>
          <w:szCs w:val="24"/>
        </w:rPr>
        <w:t xml:space="preserve"> a </w:t>
      </w:r>
      <w:r w:rsidR="008F0257">
        <w:rPr>
          <w:rFonts w:eastAsia="Times New Roman" w:cs="Times New Roman"/>
          <w:szCs w:val="24"/>
        </w:rPr>
        <w:t>geo-referenced</w:t>
      </w:r>
      <w:r w:rsidRPr="0038330F">
        <w:rPr>
          <w:rFonts w:eastAsia="Times New Roman" w:cs="Times New Roman"/>
          <w:szCs w:val="24"/>
        </w:rPr>
        <w:t xml:space="preserve"> grid </w:t>
      </w:r>
      <w:r w:rsidR="008F0257">
        <w:rPr>
          <w:rFonts w:eastAsia="Times New Roman" w:cs="Times New Roman"/>
          <w:szCs w:val="24"/>
        </w:rPr>
        <w:t>(</w:t>
      </w:r>
      <w:r w:rsidR="008F0257" w:rsidRPr="0038330F">
        <w:rPr>
          <w:rFonts w:eastAsia="Times New Roman" w:cs="Times New Roman"/>
          <w:szCs w:val="24"/>
        </w:rPr>
        <w:t>200</w:t>
      </w:r>
      <w:r w:rsidR="008F0257">
        <w:rPr>
          <w:rFonts w:eastAsia="Times New Roman" w:cs="Times New Roman"/>
          <w:szCs w:val="24"/>
        </w:rPr>
        <w:t>-</w:t>
      </w:r>
      <w:r w:rsidR="008F0257" w:rsidRPr="0038330F">
        <w:rPr>
          <w:rFonts w:eastAsia="Times New Roman" w:cs="Times New Roman"/>
          <w:szCs w:val="24"/>
        </w:rPr>
        <w:t xml:space="preserve">m </w:t>
      </w:r>
      <w:r w:rsidRPr="0038330F">
        <w:rPr>
          <w:rFonts w:eastAsia="Times New Roman" w:cs="Times New Roman"/>
          <w:szCs w:val="24"/>
        </w:rPr>
        <w:t>spacing</w:t>
      </w:r>
      <w:r w:rsidR="008F0257">
        <w:rPr>
          <w:rFonts w:eastAsia="Times New Roman" w:cs="Times New Roman"/>
          <w:szCs w:val="24"/>
        </w:rPr>
        <w:t>)</w:t>
      </w:r>
      <w:r w:rsidRPr="0038330F">
        <w:rPr>
          <w:rFonts w:eastAsia="Times New Roman" w:cs="Times New Roman"/>
          <w:szCs w:val="24"/>
        </w:rPr>
        <w:t xml:space="preserve"> on</w:t>
      </w:r>
      <w:r w:rsidR="000C5923">
        <w:rPr>
          <w:rFonts w:eastAsia="Times New Roman" w:cs="Times New Roman"/>
          <w:szCs w:val="24"/>
        </w:rPr>
        <w:t>to</w:t>
      </w:r>
      <w:r w:rsidRPr="0038330F">
        <w:rPr>
          <w:rFonts w:eastAsia="Times New Roman" w:cs="Times New Roman"/>
          <w:szCs w:val="24"/>
        </w:rPr>
        <w:t xml:space="preserve"> each mitigation property using</w:t>
      </w:r>
      <w:r w:rsidR="00296DF4">
        <w:rPr>
          <w:rFonts w:eastAsia="Times New Roman" w:cs="Times New Roman"/>
          <w:szCs w:val="24"/>
        </w:rPr>
        <w:t xml:space="preserve"> GIS</w:t>
      </w:r>
      <w:r w:rsidRPr="0038330F">
        <w:rPr>
          <w:rFonts w:eastAsia="Times New Roman" w:cs="Times New Roman"/>
          <w:szCs w:val="24"/>
        </w:rPr>
        <w:t xml:space="preserve">. Grid points were sequentially numbered and represented potential monitoring sample points on mitigation areas that could </w:t>
      </w:r>
      <w:r w:rsidR="00296DF4">
        <w:rPr>
          <w:rFonts w:eastAsia="Times New Roman" w:cs="Times New Roman"/>
          <w:szCs w:val="24"/>
        </w:rPr>
        <w:t xml:space="preserve">then </w:t>
      </w:r>
      <w:r w:rsidRPr="0038330F">
        <w:rPr>
          <w:rFonts w:eastAsia="Times New Roman" w:cs="Times New Roman"/>
          <w:szCs w:val="24"/>
        </w:rPr>
        <w:t xml:space="preserve">be randomly selected by use of a random numbers generator. The 200-m spacing is equal to the preferred sample point separation for breeding bird point-count stations </w:t>
      </w:r>
      <w:r w:rsidRPr="0038330F">
        <w:rPr>
          <w:rFonts w:eastAsia="Times New Roman" w:cs="Times New Roman"/>
          <w:szCs w:val="24"/>
        </w:rPr>
        <w:fldChar w:fldCharType="begin"/>
      </w:r>
      <w:r w:rsidR="00FC75F5">
        <w:rPr>
          <w:rFonts w:eastAsia="Times New Roman" w:cs="Times New Roman"/>
          <w:szCs w:val="24"/>
        </w:rPr>
        <w:instrText xml:space="preserve"> ADDIN EN.CITE &lt;EndNote&gt;&lt;Cite&gt;&lt;Author&gt;Huff&lt;/Author&gt;&lt;Year&gt;2000&lt;/Year&gt;&lt;RecNum&gt;2837&lt;/RecNum&gt;&lt;DisplayText&gt;(Huff et al. 2000)&lt;/DisplayText&gt;&lt;record&gt;&lt;rec-number&gt;2837&lt;/rec-number&gt;&lt;foreign-keys&gt;&lt;key app="EN" db-id="s9xzrv0zzpdpfwe9awfxw0v2fe0fzdxwv992"&gt;2837&lt;/key&gt;&lt;/foreign-keys&gt;&lt;ref-type name="Report"&gt;27&lt;/ref-type&gt;&lt;contributors&gt;&lt;authors&gt;&lt;author&gt;Huff, M. H.&lt;/author&gt;&lt;author&gt;Bettinger, K. A.&lt;/author&gt;&lt;author&gt;et.al&lt;/author&gt;&lt;/authors&gt;&lt;/contributors&gt;&lt;titles&gt;&lt;title&gt;A habitat based point-count protocol for terrestrial birds, emphasizing Washington and Oregon &lt;/title&gt;&lt;/titles&gt;&lt;pages&gt;39 pp.&lt;/pages&gt;&lt;dates&gt;&lt;year&gt;2000&lt;/year&gt;&lt;/dates&gt;&lt;pub-location&gt;U.S.D.A Forest Service, Pacific Northwest Research Station, Portland, OR&lt;/pub-location&gt;&lt;isbn&gt;&amp;#xD;&lt;/isbn&gt;&lt;work-type&gt;General Technical Report PNW-GTR-501&lt;/work-type&gt;&lt;urls&gt;&lt;/urls&gt;&lt;/record&gt;&lt;/Cite&gt;&lt;/EndNote&gt;</w:instrText>
      </w:r>
      <w:r w:rsidRPr="0038330F">
        <w:rPr>
          <w:rFonts w:eastAsia="Times New Roman" w:cs="Times New Roman"/>
          <w:szCs w:val="24"/>
        </w:rPr>
        <w:fldChar w:fldCharType="separate"/>
      </w:r>
      <w:r>
        <w:rPr>
          <w:rFonts w:eastAsia="Times New Roman" w:cs="Times New Roman"/>
          <w:noProof/>
          <w:szCs w:val="24"/>
        </w:rPr>
        <w:t>(</w:t>
      </w:r>
      <w:hyperlink w:anchor="_ENREF_4" w:tooltip="Huff, 2000 #2837" w:history="1">
        <w:r w:rsidR="00FC75F5">
          <w:rPr>
            <w:rFonts w:eastAsia="Times New Roman" w:cs="Times New Roman"/>
            <w:noProof/>
            <w:szCs w:val="24"/>
          </w:rPr>
          <w:t>Huff et al. 2000</w:t>
        </w:r>
      </w:hyperlink>
      <w:r>
        <w:rPr>
          <w:rFonts w:eastAsia="Times New Roman" w:cs="Times New Roman"/>
          <w:noProof/>
          <w:szCs w:val="24"/>
        </w:rPr>
        <w:t>)</w:t>
      </w:r>
      <w:r w:rsidRPr="0038330F">
        <w:rPr>
          <w:rFonts w:eastAsia="Times New Roman" w:cs="Times New Roman"/>
          <w:szCs w:val="24"/>
        </w:rPr>
        <w:fldChar w:fldCharType="end"/>
      </w:r>
      <w:r w:rsidRPr="0038330F">
        <w:rPr>
          <w:rFonts w:eastAsia="Times New Roman" w:cs="Times New Roman"/>
          <w:szCs w:val="24"/>
        </w:rPr>
        <w:t xml:space="preserve">, and yields one potential sample point for every 4 ha of habitat. Closer grid-point spacing </w:t>
      </w:r>
      <w:r w:rsidR="004845D9">
        <w:rPr>
          <w:rFonts w:eastAsia="Times New Roman" w:cs="Times New Roman"/>
          <w:szCs w:val="24"/>
        </w:rPr>
        <w:t xml:space="preserve">would </w:t>
      </w:r>
      <w:r w:rsidRPr="0038330F">
        <w:rPr>
          <w:rFonts w:eastAsia="Times New Roman" w:cs="Times New Roman"/>
          <w:szCs w:val="24"/>
        </w:rPr>
        <w:t>decrease the probability that data from adjacent sample points are independent and increase the risk of double counting birds when using point-count sam</w:t>
      </w:r>
      <w:r w:rsidR="000C5923">
        <w:rPr>
          <w:rFonts w:eastAsia="Times New Roman" w:cs="Times New Roman"/>
          <w:szCs w:val="24"/>
        </w:rPr>
        <w:t xml:space="preserve">pling techniques. </w:t>
      </w:r>
      <w:r w:rsidR="00ED6E5A">
        <w:rPr>
          <w:rFonts w:eastAsia="Times New Roman" w:cs="Times New Roman"/>
          <w:szCs w:val="24"/>
        </w:rPr>
        <w:t xml:space="preserve">Sites managed by the </w:t>
      </w:r>
      <w:proofErr w:type="spellStart"/>
      <w:r w:rsidR="00ED6E5A">
        <w:rPr>
          <w:rFonts w:eastAsia="Times New Roman" w:cs="Times New Roman"/>
          <w:szCs w:val="24"/>
        </w:rPr>
        <w:t>Kalispel</w:t>
      </w:r>
      <w:proofErr w:type="spellEnd"/>
      <w:r w:rsidR="00ED6E5A">
        <w:rPr>
          <w:rFonts w:eastAsia="Times New Roman" w:cs="Times New Roman"/>
          <w:szCs w:val="24"/>
        </w:rPr>
        <w:t xml:space="preserve"> Tribe were selected with this technique in 2004. </w:t>
      </w:r>
    </w:p>
    <w:p w:rsidR="00ED6E5A" w:rsidRDefault="00ED6E5A" w:rsidP="00D1769F">
      <w:pPr>
        <w:spacing w:after="0"/>
        <w:rPr>
          <w:rFonts w:eastAsia="Times New Roman" w:cs="Times New Roman"/>
          <w:szCs w:val="24"/>
        </w:rPr>
      </w:pPr>
    </w:p>
    <w:p w:rsidR="00ED6E5A" w:rsidRDefault="00ED6E5A" w:rsidP="00D1769F">
      <w:pPr>
        <w:spacing w:after="0"/>
        <w:rPr>
          <w:rFonts w:eastAsia="Times New Roman" w:cs="Times New Roman"/>
          <w:szCs w:val="24"/>
        </w:rPr>
      </w:pPr>
      <w:r>
        <w:rPr>
          <w:rFonts w:eastAsia="Times New Roman" w:cs="Times New Roman"/>
          <w:szCs w:val="24"/>
        </w:rPr>
        <w:t xml:space="preserve">The same approach was used to determine sampling locations for the Coeur d’Alene and Kootenai </w:t>
      </w:r>
      <w:r w:rsidR="00432E18">
        <w:rPr>
          <w:rFonts w:eastAsia="Times New Roman" w:cs="Times New Roman"/>
          <w:szCs w:val="24"/>
        </w:rPr>
        <w:t xml:space="preserve">properties using map products provided by each Tribe. Because of there was a total of 11 new management units, we were able to sample only one location for 9 units (Table </w:t>
      </w:r>
      <w:r w:rsidR="00FC75F5">
        <w:rPr>
          <w:rFonts w:eastAsia="Times New Roman" w:cs="Times New Roman"/>
          <w:szCs w:val="24"/>
        </w:rPr>
        <w:t>1</w:t>
      </w:r>
      <w:r w:rsidR="00432E18">
        <w:rPr>
          <w:rFonts w:eastAsia="Times New Roman" w:cs="Times New Roman"/>
          <w:szCs w:val="24"/>
        </w:rPr>
        <w:t xml:space="preserve">). </w:t>
      </w:r>
    </w:p>
    <w:p w:rsidR="00ED6E5A" w:rsidRDefault="00ED6E5A" w:rsidP="00D1769F">
      <w:pPr>
        <w:spacing w:after="0"/>
        <w:rPr>
          <w:rFonts w:eastAsia="Times New Roman" w:cs="Times New Roman"/>
          <w:szCs w:val="24"/>
        </w:rPr>
      </w:pPr>
    </w:p>
    <w:p w:rsidR="000C5923" w:rsidRDefault="000C5923" w:rsidP="00D1769F">
      <w:pPr>
        <w:spacing w:after="0"/>
        <w:rPr>
          <w:rFonts w:eastAsia="Times New Roman" w:cs="Times New Roman"/>
          <w:szCs w:val="24"/>
        </w:rPr>
      </w:pPr>
    </w:p>
    <w:p w:rsidR="008714E7" w:rsidRDefault="00C53771" w:rsidP="00432E18">
      <w:pPr>
        <w:keepNext/>
      </w:pPr>
      <w:bookmarkStart w:id="9" w:name="Table1"/>
      <w:r>
        <w:br w:type="column"/>
      </w:r>
      <w:bookmarkStart w:id="10" w:name="_GoBack"/>
      <w:bookmarkEnd w:id="10"/>
      <w:r w:rsidR="008714E7">
        <w:lastRenderedPageBreak/>
        <w:t xml:space="preserve">Table </w:t>
      </w:r>
      <w:r w:rsidR="00FC75F5">
        <w:t>1</w:t>
      </w:r>
      <w:r w:rsidR="008714E7">
        <w:t xml:space="preserve">. Habitats and number of </w:t>
      </w:r>
      <w:r w:rsidR="008F0257">
        <w:t>sampling sites</w:t>
      </w:r>
      <w:r w:rsidR="008714E7">
        <w:t xml:space="preserve"> for mitigation units managed by the </w:t>
      </w:r>
      <w:proofErr w:type="spellStart"/>
      <w:r w:rsidR="0051510C">
        <w:t>Kalispel</w:t>
      </w:r>
      <w:proofErr w:type="spellEnd"/>
      <w:r w:rsidR="0051510C">
        <w:t xml:space="preserve"> Tribe</w:t>
      </w:r>
      <w:r w:rsidR="00ED6E5A">
        <w:t xml:space="preserve">. </w:t>
      </w:r>
      <w:r w:rsidR="0051510C">
        <w:t>Complete s</w:t>
      </w:r>
      <w:r w:rsidR="00ED6E5A">
        <w:t xml:space="preserve">ampling could not be conducted on </w:t>
      </w:r>
      <w:r w:rsidR="0051510C">
        <w:t>the Big Meadows property north of Priest River because of agricultural activity</w:t>
      </w:r>
      <w:r w:rsidR="00ED6E5A">
        <w:t xml:space="preserve">. </w:t>
      </w:r>
    </w:p>
    <w:bookmarkEnd w:id="9"/>
    <w:p w:rsidR="00413050" w:rsidRDefault="00413050" w:rsidP="00D1769F">
      <w:pPr>
        <w:spacing w:after="0"/>
        <w:rPr>
          <w:rFonts w:eastAsia="Times New Roman" w:cs="Times New Roman"/>
          <w:szCs w:val="24"/>
        </w:rPr>
      </w:pPr>
    </w:p>
    <w:p w:rsidR="00413050" w:rsidRDefault="00413050" w:rsidP="00D1769F">
      <w:pPr>
        <w:spacing w:after="0"/>
        <w:rPr>
          <w:rFonts w:eastAsia="Times New Roman" w:cs="Times New Roman"/>
          <w:szCs w:val="24"/>
        </w:rPr>
      </w:pPr>
    </w:p>
    <w:p w:rsidR="000B04AC" w:rsidRDefault="000B04AC" w:rsidP="00B94ED3">
      <w:pPr>
        <w:pStyle w:val="Heading2"/>
      </w:pPr>
      <w:bookmarkStart w:id="11" w:name="_Toc386786017"/>
      <w:r w:rsidRPr="005D0D2C">
        <w:t>Vegetation sampling</w:t>
      </w:r>
      <w:bookmarkEnd w:id="11"/>
    </w:p>
    <w:p w:rsidR="000B04AC" w:rsidRDefault="000B04AC" w:rsidP="00B94ED3"/>
    <w:p w:rsidR="005A2CA2" w:rsidRPr="0038330F" w:rsidRDefault="00974E4C" w:rsidP="005A2CA2">
      <w:pPr>
        <w:spacing w:after="0"/>
        <w:rPr>
          <w:rFonts w:eastAsia="Times New Roman" w:cs="Times New Roman"/>
          <w:szCs w:val="20"/>
        </w:rPr>
      </w:pPr>
      <w:r>
        <w:rPr>
          <w:rFonts w:eastAsia="Times New Roman" w:cs="Times New Roman"/>
          <w:szCs w:val="20"/>
        </w:rPr>
        <w:t xml:space="preserve">Composition and structure of the vegetation are typically the first things to be addressed in terrestrial ecological restoration projects. In some cases, soil amendments or other changes to the physical environment might be necessary before this can proceed. Vegetation provides the template for inclusion </w:t>
      </w:r>
      <w:r w:rsidR="00DC0474">
        <w:rPr>
          <w:rFonts w:eastAsia="Times New Roman" w:cs="Times New Roman"/>
          <w:szCs w:val="20"/>
        </w:rPr>
        <w:t xml:space="preserve">and maintenance </w:t>
      </w:r>
      <w:r>
        <w:rPr>
          <w:rFonts w:eastAsia="Times New Roman" w:cs="Times New Roman"/>
          <w:szCs w:val="20"/>
        </w:rPr>
        <w:t xml:space="preserve">of wildlife species by directly providing requisites such as food, cover, perches, and nests, and indirectly through its effects on ecosystem functioning and microclimate. </w:t>
      </w:r>
      <w:r w:rsidR="005A2CA2" w:rsidRPr="0038330F">
        <w:rPr>
          <w:rFonts w:eastAsia="Times New Roman" w:cs="Times New Roman"/>
          <w:szCs w:val="20"/>
        </w:rPr>
        <w:t xml:space="preserve">The goal of vegetation sampling </w:t>
      </w:r>
      <w:r>
        <w:rPr>
          <w:rFonts w:eastAsia="Times New Roman" w:cs="Times New Roman"/>
          <w:szCs w:val="20"/>
        </w:rPr>
        <w:t>was</w:t>
      </w:r>
      <w:r w:rsidR="005A2CA2" w:rsidRPr="0038330F">
        <w:rPr>
          <w:rFonts w:eastAsia="Times New Roman" w:cs="Times New Roman"/>
          <w:szCs w:val="20"/>
        </w:rPr>
        <w:t xml:space="preserve"> to collect comparative information on herbaceous vegetation, shrubs, and trees on both reference and mitigation points. </w:t>
      </w:r>
    </w:p>
    <w:p w:rsidR="005A2CA2" w:rsidRPr="0038330F" w:rsidRDefault="005A2CA2" w:rsidP="005A2CA2">
      <w:pPr>
        <w:spacing w:after="0"/>
        <w:rPr>
          <w:rFonts w:eastAsia="Times New Roman" w:cs="Times New Roman"/>
          <w:szCs w:val="20"/>
        </w:rPr>
      </w:pPr>
    </w:p>
    <w:p w:rsidR="005A2CA2" w:rsidRPr="0038330F" w:rsidRDefault="00DC0474" w:rsidP="005A2CA2">
      <w:pPr>
        <w:spacing w:after="0"/>
        <w:rPr>
          <w:rFonts w:eastAsia="Times New Roman" w:cs="Times New Roman"/>
          <w:szCs w:val="20"/>
        </w:rPr>
      </w:pPr>
      <w:r w:rsidRPr="0038330F">
        <w:rPr>
          <w:rFonts w:eastAsia="Times New Roman" w:cs="Times New Roman"/>
          <w:szCs w:val="20"/>
        </w:rPr>
        <w:t xml:space="preserve">Frequency </w:t>
      </w:r>
      <w:r w:rsidR="005A2CA2" w:rsidRPr="0038330F">
        <w:rPr>
          <w:rFonts w:eastAsia="Times New Roman" w:cs="Times New Roman"/>
          <w:szCs w:val="20"/>
        </w:rPr>
        <w:t xml:space="preserve">and percent cover of ground vegetation and substrate features </w:t>
      </w:r>
      <w:r w:rsidR="00974E4C">
        <w:rPr>
          <w:rFonts w:eastAsia="Times New Roman" w:cs="Times New Roman"/>
          <w:szCs w:val="20"/>
        </w:rPr>
        <w:t>were</w:t>
      </w:r>
      <w:r w:rsidR="005A2CA2" w:rsidRPr="0038330F">
        <w:rPr>
          <w:rFonts w:eastAsia="Times New Roman" w:cs="Times New Roman"/>
          <w:szCs w:val="20"/>
        </w:rPr>
        <w:t xml:space="preserve"> measured. Unless precluded by plant condition (e.g., seedling), all plants </w:t>
      </w:r>
      <w:r w:rsidR="00974E4C">
        <w:rPr>
          <w:rFonts w:eastAsia="Times New Roman" w:cs="Times New Roman"/>
          <w:szCs w:val="20"/>
        </w:rPr>
        <w:t>were</w:t>
      </w:r>
      <w:r w:rsidR="005A2CA2" w:rsidRPr="0038330F">
        <w:rPr>
          <w:rFonts w:eastAsia="Times New Roman" w:cs="Times New Roman"/>
          <w:szCs w:val="20"/>
        </w:rPr>
        <w:t xml:space="preserve"> identified to species. </w:t>
      </w:r>
      <w:r w:rsidR="00CC4640">
        <w:rPr>
          <w:rFonts w:eastAsia="Times New Roman" w:cs="Times New Roman"/>
          <w:szCs w:val="20"/>
        </w:rPr>
        <w:t>G</w:t>
      </w:r>
      <w:r w:rsidR="005A2CA2" w:rsidRPr="0038330F">
        <w:rPr>
          <w:rFonts w:eastAsia="Times New Roman" w:cs="Times New Roman"/>
          <w:szCs w:val="20"/>
        </w:rPr>
        <w:t xml:space="preserve">round vegetation and substrate were measured using a 20 x 50-cm plot placed at the center of each site point and on alternating sides of a </w:t>
      </w:r>
      <w:r w:rsidR="00CC4640">
        <w:rPr>
          <w:rFonts w:eastAsia="Times New Roman" w:cs="Times New Roman"/>
          <w:szCs w:val="20"/>
        </w:rPr>
        <w:t>32</w:t>
      </w:r>
      <w:r w:rsidR="005A2CA2" w:rsidRPr="0038330F">
        <w:rPr>
          <w:rFonts w:eastAsia="Times New Roman" w:cs="Times New Roman"/>
          <w:szCs w:val="20"/>
        </w:rPr>
        <w:t>-m transect</w:t>
      </w:r>
      <w:r w:rsidR="00CC4640">
        <w:rPr>
          <w:rFonts w:eastAsia="Times New Roman" w:cs="Times New Roman"/>
          <w:szCs w:val="20"/>
        </w:rPr>
        <w:t>s</w:t>
      </w:r>
      <w:r w:rsidR="005A2CA2" w:rsidRPr="0038330F">
        <w:rPr>
          <w:rFonts w:eastAsia="Times New Roman" w:cs="Times New Roman"/>
          <w:szCs w:val="20"/>
        </w:rPr>
        <w:t xml:space="preserve"> radiating in each of the cardinal directions from the </w:t>
      </w:r>
      <w:r w:rsidR="00974E4C">
        <w:rPr>
          <w:rFonts w:eastAsia="Times New Roman" w:cs="Times New Roman"/>
          <w:szCs w:val="20"/>
        </w:rPr>
        <w:t>sampling</w:t>
      </w:r>
      <w:r w:rsidR="005A2CA2" w:rsidRPr="0038330F">
        <w:rPr>
          <w:rFonts w:eastAsia="Times New Roman" w:cs="Times New Roman"/>
          <w:szCs w:val="20"/>
        </w:rPr>
        <w:t xml:space="preserve"> point for a total of </w:t>
      </w:r>
      <w:r w:rsidR="00CC4640">
        <w:rPr>
          <w:rFonts w:eastAsia="Times New Roman" w:cs="Times New Roman"/>
          <w:szCs w:val="20"/>
        </w:rPr>
        <w:t>33</w:t>
      </w:r>
      <w:r w:rsidR="005A2CA2" w:rsidRPr="0038330F">
        <w:rPr>
          <w:rFonts w:eastAsia="Times New Roman" w:cs="Times New Roman"/>
          <w:szCs w:val="20"/>
        </w:rPr>
        <w:t xml:space="preserve"> plots. Species of herbaceous vegetation and substrate features (e.g., rock, litter) were recorded and assigned to 1 of 6 cover categories (</w:t>
      </w:r>
      <w:proofErr w:type="spellStart"/>
      <w:r w:rsidR="005A2CA2" w:rsidRPr="0038330F">
        <w:rPr>
          <w:rFonts w:eastAsia="Times New Roman" w:cs="Times New Roman"/>
          <w:szCs w:val="20"/>
        </w:rPr>
        <w:t>Daubenmire</w:t>
      </w:r>
      <w:proofErr w:type="spellEnd"/>
      <w:r w:rsidR="005A2CA2" w:rsidRPr="0038330F">
        <w:rPr>
          <w:rFonts w:eastAsia="Times New Roman" w:cs="Times New Roman"/>
          <w:szCs w:val="20"/>
        </w:rPr>
        <w:t xml:space="preserve"> 1959). The height (to nearest cm) of the tallest vegetation rooted in the plot was measured at three points along the midline of the plot frame. In tall marsh vegetation, the plot frame used is 3-sided (open on 1 of the 50-cm sides) to be able to slide the plot into the vegetation rather than placing over the vegetation. Instead of cover class, the number of stems of cattails and bulrushes </w:t>
      </w:r>
      <w:r w:rsidR="002841CC">
        <w:rPr>
          <w:rFonts w:eastAsia="Times New Roman" w:cs="Times New Roman"/>
          <w:szCs w:val="20"/>
        </w:rPr>
        <w:t>were</w:t>
      </w:r>
      <w:r w:rsidR="005A2CA2" w:rsidRPr="0038330F">
        <w:rPr>
          <w:rFonts w:eastAsia="Times New Roman" w:cs="Times New Roman"/>
          <w:szCs w:val="20"/>
        </w:rPr>
        <w:t xml:space="preserve"> recorded. </w:t>
      </w:r>
    </w:p>
    <w:p w:rsidR="005A2CA2" w:rsidRPr="0038330F" w:rsidRDefault="005A2CA2" w:rsidP="005A2CA2">
      <w:pPr>
        <w:spacing w:after="0"/>
        <w:rPr>
          <w:rFonts w:eastAsia="Times New Roman" w:cs="Times New Roman"/>
          <w:szCs w:val="20"/>
        </w:rPr>
      </w:pPr>
    </w:p>
    <w:p w:rsidR="005A2CA2" w:rsidRPr="0038330F" w:rsidRDefault="005A2CA2" w:rsidP="005A2CA2">
      <w:pPr>
        <w:spacing w:after="0"/>
        <w:rPr>
          <w:rFonts w:eastAsia="Times New Roman" w:cs="Times New Roman"/>
          <w:szCs w:val="20"/>
        </w:rPr>
      </w:pPr>
      <w:r w:rsidRPr="0038330F">
        <w:rPr>
          <w:rFonts w:eastAsia="Times New Roman" w:cs="Times New Roman"/>
          <w:szCs w:val="20"/>
        </w:rPr>
        <w:t xml:space="preserve">Shrubs </w:t>
      </w:r>
      <w:r w:rsidR="00DC0474">
        <w:rPr>
          <w:rFonts w:eastAsia="Times New Roman" w:cs="Times New Roman"/>
          <w:szCs w:val="20"/>
        </w:rPr>
        <w:t>were</w:t>
      </w:r>
      <w:r w:rsidRPr="0038330F">
        <w:rPr>
          <w:rFonts w:eastAsia="Times New Roman" w:cs="Times New Roman"/>
          <w:szCs w:val="20"/>
        </w:rPr>
        <w:t xml:space="preserve"> measured along </w:t>
      </w:r>
      <w:r w:rsidR="00DC0474">
        <w:rPr>
          <w:rFonts w:eastAsia="Times New Roman" w:cs="Times New Roman"/>
          <w:szCs w:val="20"/>
        </w:rPr>
        <w:t>the same 32-m transects used for cover measurements. A 2-m belt was used and s</w:t>
      </w:r>
      <w:r w:rsidRPr="0038330F">
        <w:rPr>
          <w:rFonts w:eastAsia="Times New Roman" w:cs="Times New Roman"/>
          <w:szCs w:val="20"/>
        </w:rPr>
        <w:t xml:space="preserve">pecies and size (length x width x height) of each shrub </w:t>
      </w:r>
      <w:r w:rsidR="00DC0474">
        <w:rPr>
          <w:rFonts w:eastAsia="Times New Roman" w:cs="Times New Roman"/>
          <w:szCs w:val="20"/>
        </w:rPr>
        <w:t>were</w:t>
      </w:r>
      <w:r w:rsidRPr="0038330F">
        <w:rPr>
          <w:rFonts w:eastAsia="Times New Roman" w:cs="Times New Roman"/>
          <w:szCs w:val="20"/>
        </w:rPr>
        <w:t xml:space="preserve"> recorded. Number of trees by species and diameter at breast height (</w:t>
      </w:r>
      <w:r w:rsidR="00DC0474" w:rsidRPr="0038330F">
        <w:rPr>
          <w:rFonts w:eastAsia="Times New Roman" w:cs="Times New Roman"/>
          <w:szCs w:val="20"/>
        </w:rPr>
        <w:t>DBH</w:t>
      </w:r>
      <w:r w:rsidRPr="0038330F">
        <w:rPr>
          <w:rFonts w:eastAsia="Times New Roman" w:cs="Times New Roman"/>
          <w:szCs w:val="20"/>
        </w:rPr>
        <w:t xml:space="preserve">) size class </w:t>
      </w:r>
      <w:r w:rsidR="00DC0474">
        <w:rPr>
          <w:rFonts w:eastAsia="Times New Roman" w:cs="Times New Roman"/>
          <w:szCs w:val="20"/>
        </w:rPr>
        <w:t>were</w:t>
      </w:r>
      <w:r w:rsidRPr="0038330F">
        <w:rPr>
          <w:rFonts w:eastAsia="Times New Roman" w:cs="Times New Roman"/>
          <w:szCs w:val="20"/>
        </w:rPr>
        <w:t xml:space="preserve"> recorded within 16 × 16-m plots centered on each reference or mitigation point in 6 size classes. </w:t>
      </w:r>
      <w:r w:rsidR="00DC0474">
        <w:rPr>
          <w:rFonts w:eastAsia="Times New Roman" w:cs="Times New Roman"/>
          <w:szCs w:val="20"/>
        </w:rPr>
        <w:t>N</w:t>
      </w:r>
      <w:r w:rsidRPr="0038330F">
        <w:rPr>
          <w:rFonts w:eastAsia="Times New Roman" w:cs="Times New Roman"/>
          <w:szCs w:val="20"/>
        </w:rPr>
        <w:t xml:space="preserve">umber of standing dead trees (i.e., snags) </w:t>
      </w:r>
      <w:r w:rsidR="00DC0474">
        <w:rPr>
          <w:rFonts w:eastAsia="Times New Roman" w:cs="Times New Roman"/>
          <w:szCs w:val="20"/>
        </w:rPr>
        <w:t>was</w:t>
      </w:r>
      <w:r w:rsidRPr="0038330F">
        <w:rPr>
          <w:rFonts w:eastAsia="Times New Roman" w:cs="Times New Roman"/>
          <w:szCs w:val="20"/>
        </w:rPr>
        <w:t xml:space="preserve"> recorded by </w:t>
      </w:r>
      <w:r w:rsidR="00DC0474">
        <w:rPr>
          <w:rFonts w:eastAsia="Times New Roman" w:cs="Times New Roman"/>
          <w:szCs w:val="20"/>
        </w:rPr>
        <w:t>size class</w:t>
      </w:r>
      <w:r w:rsidRPr="0038330F">
        <w:rPr>
          <w:rFonts w:eastAsia="Times New Roman" w:cs="Times New Roman"/>
          <w:szCs w:val="20"/>
        </w:rPr>
        <w:t xml:space="preserve"> and stage of decay. </w:t>
      </w:r>
    </w:p>
    <w:p w:rsidR="000B04AC" w:rsidRDefault="000B04AC" w:rsidP="00B94ED3"/>
    <w:p w:rsidR="000B04AC" w:rsidRDefault="000B04AC" w:rsidP="00B94ED3">
      <w:pPr>
        <w:pStyle w:val="Heading2"/>
      </w:pPr>
      <w:bookmarkStart w:id="12" w:name="_Toc386786018"/>
      <w:r>
        <w:t>Vertebrate sampling</w:t>
      </w:r>
      <w:bookmarkEnd w:id="12"/>
    </w:p>
    <w:p w:rsidR="005D0D2C" w:rsidRDefault="005D0D2C" w:rsidP="00B94ED3"/>
    <w:p w:rsidR="006759CD" w:rsidRDefault="006759CD" w:rsidP="00B94ED3">
      <w:r>
        <w:t xml:space="preserve">Full details of sampling procedures for larval amphibians, birds, and small mammals are available at MonitoringMethods.org </w:t>
      </w:r>
      <w:r>
        <w:fldChar w:fldCharType="begin"/>
      </w:r>
      <w:r w:rsidR="00FC75F5">
        <w:instrText xml:space="preserve"> ADDIN EN.CITE &lt;EndNote&gt;&lt;Cite&gt;&lt;Author&gt;Hallett&lt;/Author&gt;&lt;Year&gt;2013&lt;/Year&gt;&lt;RecNum&gt;2813&lt;/RecNum&gt;&lt;DisplayText&gt;(Hallett and O&amp;apos;Connell 2013c, b, a)&lt;/DisplayText&gt;&lt;record&gt;&lt;rec-number&gt;2813&lt;/rec-number&gt;&lt;foreign-keys&gt;&lt;key app="EN" db-id="s9xzrv0zzpdpfwe9awfxw0v2fe0fzdxwv992"&gt;2813&lt;/key&gt;&lt;/foreign-keys&gt;&lt;ref-type name="Report"&gt;27&lt;/ref-type&gt;&lt;contributors&gt;&lt;authors&gt;&lt;author&gt;Hallett, J.G. &lt;/author&gt;&lt;author&gt;M.A. O&amp;apos;Connell&lt;/author&gt;&lt;/authors&gt;&lt;/contributors&gt;&lt;titles&gt;&lt;title&gt;Small Mammal Surveys Using Removal Trapping&lt;/title&gt;&lt;/titles&gt;&lt;dates&gt;&lt;year&gt;2013&lt;/year&gt;&lt;/dates&gt;&lt;pub-location&gt;Monitoring Methods 1293&lt;/pub-location&gt;&lt;urls&gt;&lt;related-urls&gt;&lt;url&gt;http://www.monitoringmethods.org/Method/Details/1293&lt;/url&gt;&lt;/related-urls&gt;&lt;/urls&gt;&lt;/record&gt;&lt;/Cite&gt;&lt;Cite&gt;&lt;Author&gt;Hallett&lt;/Author&gt;&lt;Year&gt;2013&lt;/Year&gt;&lt;RecNum&gt;2814&lt;/RecNum&gt;&lt;record&gt;&lt;rec-number&gt;2814&lt;/rec-number&gt;&lt;foreign-keys&gt;&lt;key app="EN" db-id="s9xzrv0zzpdpfwe9awfxw0v2fe0fzdxwv992"&gt;2814&lt;/key&gt;&lt;/foreign-keys&gt;&lt;ref-type name="Report"&gt;27&lt;/ref-type&gt;&lt;contributors&gt;&lt;authors&gt;&lt;author&gt;Hallett, J.G. &lt;/author&gt;&lt;author&gt;M.A. O&amp;apos;Connell&lt;/author&gt;&lt;/authors&gt;&lt;/contributors&gt;&lt;titles&gt;&lt;title&gt;Breeding Bird Surveys Using Point Counts&lt;/title&gt;&lt;/titles&gt;&lt;dates&gt;&lt;year&gt;2013&lt;/year&gt;&lt;/dates&gt;&lt;pub-location&gt;Monitoring Methods 1295&lt;/pub-location&gt;&lt;urls&gt;&lt;related-urls&gt;&lt;url&gt;http://www.monitoringmethods.org/Method/Details/1295&lt;/url&gt;&lt;/related-urls&gt;&lt;/urls&gt;&lt;/record&gt;&lt;/Cite&gt;&lt;Cite&gt;&lt;Author&gt;Hallett&lt;/Author&gt;&lt;Year&gt;2013&lt;/Year&gt;&lt;RecNum&gt;2815&lt;/RecNum&gt;&lt;record&gt;&lt;rec-number&gt;2815&lt;/rec-number&gt;&lt;foreign-keys&gt;&lt;key app="EN" db-id="s9xzrv0zzpdpfwe9awfxw0v2fe0fzdxwv992"&gt;2815&lt;/key&gt;&lt;/foreign-keys&gt;&lt;ref-type name="Report"&gt;27&lt;/ref-type&gt;&lt;contributors&gt;&lt;authors&gt;&lt;author&gt;Hallett, J.G. &lt;/author&gt;&lt;author&gt;M.A. O&amp;apos;Connell&lt;/author&gt;&lt;/authors&gt;&lt;/contributors&gt;&lt;titles&gt;&lt;title&gt;Amphibian Surveys Using Minnow Traps&lt;/title&gt;&lt;/titles&gt;&lt;dates&gt;&lt;year&gt;2013&lt;/year&gt;&lt;/dates&gt;&lt;pub-location&gt;Monitoring Methods 1296&lt;/pub-location&gt;&lt;urls&gt;&lt;related-urls&gt;&lt;url&gt;http://www.monitoringmethods.org/Method/Details/1296&lt;/url&gt;&lt;/related-urls&gt;&lt;/urls&gt;&lt;/record&gt;&lt;/Cite&gt;&lt;/EndNote&gt;</w:instrText>
      </w:r>
      <w:r>
        <w:fldChar w:fldCharType="separate"/>
      </w:r>
      <w:r w:rsidR="00D1769F">
        <w:rPr>
          <w:noProof/>
        </w:rPr>
        <w:t>(</w:t>
      </w:r>
      <w:hyperlink w:anchor="_ENREF_3" w:tooltip="Hallett, 2013 #2813" w:history="1">
        <w:r w:rsidR="00FC75F5">
          <w:rPr>
            <w:noProof/>
          </w:rPr>
          <w:t>Hallett and O'Connell 2013c</w:t>
        </w:r>
      </w:hyperlink>
      <w:r w:rsidR="00D1769F">
        <w:rPr>
          <w:noProof/>
        </w:rPr>
        <w:t xml:space="preserve">, </w:t>
      </w:r>
      <w:hyperlink w:anchor="_ENREF_2" w:tooltip="Hallett, 2013 #2814" w:history="1">
        <w:r w:rsidR="00FC75F5">
          <w:rPr>
            <w:noProof/>
          </w:rPr>
          <w:t>b</w:t>
        </w:r>
      </w:hyperlink>
      <w:r w:rsidR="00D1769F">
        <w:rPr>
          <w:noProof/>
        </w:rPr>
        <w:t xml:space="preserve">, </w:t>
      </w:r>
      <w:hyperlink w:anchor="_ENREF_1" w:tooltip="Hallett, 2013 #2815" w:history="1">
        <w:r w:rsidR="00FC75F5">
          <w:rPr>
            <w:noProof/>
          </w:rPr>
          <w:t>a</w:t>
        </w:r>
      </w:hyperlink>
      <w:r w:rsidR="00D1769F">
        <w:rPr>
          <w:noProof/>
        </w:rPr>
        <w:t>)</w:t>
      </w:r>
      <w:r>
        <w:fldChar w:fldCharType="end"/>
      </w:r>
      <w:r w:rsidR="00432E18">
        <w:t xml:space="preserve">. </w:t>
      </w:r>
    </w:p>
    <w:p w:rsidR="00384841" w:rsidRDefault="007809D3" w:rsidP="007809D3">
      <w:pPr>
        <w:pStyle w:val="Heading1"/>
        <w:numPr>
          <w:ilvl w:val="0"/>
          <w:numId w:val="0"/>
        </w:numPr>
        <w:ind w:left="432" w:hanging="432"/>
        <w:rPr>
          <w:rFonts w:eastAsia="Times New Roman"/>
        </w:rPr>
      </w:pPr>
      <w:bookmarkStart w:id="13" w:name="_Toc386786019"/>
      <w:r>
        <w:rPr>
          <w:rFonts w:eastAsia="Times New Roman"/>
        </w:rPr>
        <w:t xml:space="preserve">2.4 </w:t>
      </w:r>
      <w:r w:rsidR="00384841">
        <w:rPr>
          <w:rFonts w:eastAsia="Times New Roman"/>
        </w:rPr>
        <w:t>Permitting</w:t>
      </w:r>
      <w:bookmarkEnd w:id="13"/>
    </w:p>
    <w:p w:rsidR="00384841" w:rsidRDefault="00384841" w:rsidP="00384841"/>
    <w:p w:rsidR="00047BBC" w:rsidRDefault="00A15DD3" w:rsidP="00384841">
      <w:r>
        <w:lastRenderedPageBreak/>
        <w:t xml:space="preserve">Scientific collecting permits were </w:t>
      </w:r>
      <w:r w:rsidR="007809D3">
        <w:t>approved by the Ida</w:t>
      </w:r>
      <w:r>
        <w:t xml:space="preserve">ho Department of Fish and Game. Required annual reports were provided to both agencies in February 2015. </w:t>
      </w:r>
      <w:r w:rsidR="00384841">
        <w:t xml:space="preserve">Environmental compliance requirements of the Bonneville Power Administration were met. Approval by the Eastern Washington University Institutional Animal Care and Use Committee </w:t>
      </w:r>
      <w:r w:rsidR="007809D3">
        <w:t>was</w:t>
      </w:r>
      <w:r w:rsidR="00384841">
        <w:t xml:space="preserve"> renewed</w:t>
      </w:r>
      <w:r w:rsidR="00047BBC">
        <w:t>.</w:t>
      </w:r>
    </w:p>
    <w:p w:rsidR="00A761CC" w:rsidRDefault="00A761CC" w:rsidP="00A761CC">
      <w:pPr>
        <w:pStyle w:val="Heading1"/>
      </w:pPr>
      <w:bookmarkStart w:id="14" w:name="_Toc386786020"/>
      <w:r>
        <w:t>Field data</w:t>
      </w:r>
      <w:bookmarkEnd w:id="14"/>
    </w:p>
    <w:p w:rsidR="00047BBC" w:rsidRDefault="00047BBC" w:rsidP="00047BBC"/>
    <w:p w:rsidR="00121736" w:rsidRDefault="00FC75F5" w:rsidP="00047BBC">
      <w:r>
        <w:t xml:space="preserve">Fieldwork was conducted from June through September </w:t>
      </w:r>
      <w:r w:rsidR="00A15DD3">
        <w:t>2014</w:t>
      </w:r>
      <w:r>
        <w:t xml:space="preserve">. Relative to previous years, we had very large sample sizes for amphibians and small mammals (Table 2). Full analysis of these data will be provided in our next annual report. Data summaries are now available online (see next section). </w:t>
      </w:r>
    </w:p>
    <w:p w:rsidR="006D15F8" w:rsidRDefault="00FC75F5" w:rsidP="00047BBC">
      <w:r>
        <w:t>Table 2</w:t>
      </w:r>
      <w:r w:rsidR="006D15F8">
        <w:t xml:space="preserve">. </w:t>
      </w:r>
      <w:r w:rsidR="00A84D26">
        <w:t xml:space="preserve">Number </w:t>
      </w:r>
      <w:r w:rsidR="006D15F8">
        <w:t xml:space="preserve">of records obtained </w:t>
      </w:r>
      <w:r w:rsidR="00A84D26">
        <w:t xml:space="preserve">and number of species identified for each species group </w:t>
      </w:r>
      <w:r w:rsidR="00A15DD3">
        <w:t>in 2014</w:t>
      </w:r>
      <w:r w:rsidR="006D15F8">
        <w:t xml:space="preserve">. </w:t>
      </w:r>
    </w:p>
    <w:p w:rsidR="001249CA" w:rsidRPr="001249CA" w:rsidRDefault="001249CA" w:rsidP="001249CA"/>
    <w:p w:rsidR="00C518EF" w:rsidRDefault="004D26D5" w:rsidP="004D26D5">
      <w:pPr>
        <w:pStyle w:val="Heading1"/>
      </w:pPr>
      <w:bookmarkStart w:id="15" w:name="_Toc386786021"/>
      <w:r>
        <w:t>D</w:t>
      </w:r>
      <w:r w:rsidR="0059570A">
        <w:t>issemination of project results</w:t>
      </w:r>
      <w:bookmarkEnd w:id="15"/>
    </w:p>
    <w:p w:rsidR="0059570A" w:rsidRDefault="00F631CA" w:rsidP="004A4154">
      <w:pPr>
        <w:pStyle w:val="Heading2"/>
        <w:spacing w:after="240"/>
      </w:pPr>
      <w:bookmarkStart w:id="16" w:name="_Toc386786022"/>
      <w:r>
        <w:t>Availability of data</w:t>
      </w:r>
      <w:bookmarkEnd w:id="16"/>
      <w:r>
        <w:t xml:space="preserve"> </w:t>
      </w:r>
    </w:p>
    <w:p w:rsidR="0059570A" w:rsidRDefault="0059570A" w:rsidP="0059570A">
      <w:r>
        <w:t xml:space="preserve">All of the data collected between 2002 and </w:t>
      </w:r>
      <w:r w:rsidR="007809D3">
        <w:t>2013</w:t>
      </w:r>
      <w:r>
        <w:t xml:space="preserve"> are available in summarized form on the Geospatial Database Viewer created by the </w:t>
      </w:r>
      <w:proofErr w:type="spellStart"/>
      <w:r w:rsidR="00DD274D">
        <w:t>Kalispel</w:t>
      </w:r>
      <w:proofErr w:type="spellEnd"/>
      <w:r w:rsidR="00DD274D">
        <w:t xml:space="preserve"> </w:t>
      </w:r>
      <w:r>
        <w:t>Natural Resources Department (</w:t>
      </w:r>
      <w:hyperlink r:id="rId9" w:history="1">
        <w:r w:rsidRPr="00002D2B">
          <w:rPr>
            <w:rStyle w:val="Hyperlink"/>
          </w:rPr>
          <w:t>http://gis.knrd.org/knrdgisviewer/</w:t>
        </w:r>
      </w:hyperlink>
      <w:r>
        <w:t>). The data viewer provides filters for restricting data to, for example, specific mitigation units or years, and displays the locations of sampling points. Data can be exported in summary form or raw data tables can be requested online.</w:t>
      </w:r>
      <w:r w:rsidR="007524F8">
        <w:t xml:space="preserve"> </w:t>
      </w:r>
    </w:p>
    <w:p w:rsidR="00160083" w:rsidRDefault="00160083" w:rsidP="0059570A">
      <w:r>
        <w:t xml:space="preserve">Data tables are refreshed after field data </w:t>
      </w:r>
      <w:r w:rsidR="00454E6E">
        <w:t>have</w:t>
      </w:r>
      <w:r>
        <w:t xml:space="preserve"> been examined and updated. This is usually several months after field work has been completed because of the time required to ensure correct species identification of plants and small mammals. </w:t>
      </w:r>
      <w:r w:rsidR="007524F8">
        <w:t xml:space="preserve">The most recent implementation of the Geospatial Database Viewer now incorporates new data immediately after we have uploaded it to our SQL database. </w:t>
      </w:r>
    </w:p>
    <w:p w:rsidR="007524F8" w:rsidRDefault="007524F8" w:rsidP="0059570A">
      <w:r>
        <w:t>We have been working with the data consultants in charge of managing the Geospatial Database Viewer to increase the analytical tools available online. This year, the first of several stages was completed by incorporating the database extensions using the R programming language. As development proceeds, summary tables should provide more information and additional tools for analysis and graphical display will become available.</w:t>
      </w:r>
    </w:p>
    <w:p w:rsidR="00F97AAF" w:rsidRDefault="00F97AAF" w:rsidP="00F97AAF">
      <w:pPr>
        <w:pStyle w:val="Heading1"/>
      </w:pPr>
      <w:bookmarkStart w:id="17" w:name="_Toc386786023"/>
      <w:r w:rsidRPr="00F97AAF">
        <w:t>Acknowledg</w:t>
      </w:r>
      <w:r w:rsidR="000B2913">
        <w:t>e</w:t>
      </w:r>
      <w:r w:rsidRPr="00F97AAF">
        <w:t>ments</w:t>
      </w:r>
      <w:bookmarkEnd w:id="17"/>
    </w:p>
    <w:p w:rsidR="00F97AAF" w:rsidRPr="00F97AAF" w:rsidRDefault="00F97AAF" w:rsidP="00F97AAF"/>
    <w:p w:rsidR="00F97AAF" w:rsidRDefault="007809D3" w:rsidP="00F97AAF">
      <w:r>
        <w:t xml:space="preserve">Ray </w:t>
      </w:r>
      <w:proofErr w:type="spellStart"/>
      <w:r>
        <w:t>Entz</w:t>
      </w:r>
      <w:proofErr w:type="spellEnd"/>
      <w:r>
        <w:t xml:space="preserve">, Matt Berger </w:t>
      </w:r>
      <w:r w:rsidR="0022437E">
        <w:t>(</w:t>
      </w:r>
      <w:proofErr w:type="spellStart"/>
      <w:r w:rsidR="00F97AAF">
        <w:t>Kalispel</w:t>
      </w:r>
      <w:proofErr w:type="spellEnd"/>
      <w:r w:rsidR="00F97AAF">
        <w:t xml:space="preserve"> </w:t>
      </w:r>
      <w:r w:rsidR="0022437E">
        <w:t>Tribe), provided support for work conducted on the lands under their management.</w:t>
      </w:r>
      <w:r>
        <w:t xml:space="preserve"> Kristi </w:t>
      </w:r>
      <w:proofErr w:type="spellStart"/>
      <w:r>
        <w:t>Kimmet</w:t>
      </w:r>
      <w:proofErr w:type="spellEnd"/>
      <w:r>
        <w:t xml:space="preserve"> managed the field work and data entry</w:t>
      </w:r>
      <w:r w:rsidR="00F97AAF">
        <w:t xml:space="preserve">. </w:t>
      </w:r>
      <w:r>
        <w:t xml:space="preserve">Adam </w:t>
      </w:r>
      <w:proofErr w:type="spellStart"/>
      <w:r>
        <w:t>Gebaneur</w:t>
      </w:r>
      <w:proofErr w:type="spellEnd"/>
      <w:r>
        <w:t xml:space="preserve">, </w:t>
      </w:r>
      <w:r w:rsidR="00A60BB0">
        <w:lastRenderedPageBreak/>
        <w:t xml:space="preserve">Dylan Timmins, </w:t>
      </w:r>
      <w:r>
        <w:t xml:space="preserve">and </w:t>
      </w:r>
      <w:r w:rsidR="00A60BB0">
        <w:t>Kim Quayle</w:t>
      </w:r>
      <w:r w:rsidR="007524F8">
        <w:t xml:space="preserve"> conducted much of the field work.</w:t>
      </w:r>
      <w:r>
        <w:t xml:space="preserve"> </w:t>
      </w:r>
      <w:r w:rsidR="00F97AAF">
        <w:t>Scott Price</w:t>
      </w:r>
      <w:r w:rsidR="007524F8">
        <w:t xml:space="preserve"> </w:t>
      </w:r>
      <w:r w:rsidR="00F97AAF">
        <w:t>conducted the bird surveys. Funding was provided by the Bonneville Power Administration</w:t>
      </w:r>
      <w:r w:rsidR="004845D9">
        <w:t>.</w:t>
      </w:r>
    </w:p>
    <w:p w:rsidR="004A4154" w:rsidRDefault="004A4154" w:rsidP="004A4154">
      <w:pPr>
        <w:pStyle w:val="Heading1"/>
      </w:pPr>
      <w:bookmarkStart w:id="18" w:name="_Toc386786024"/>
      <w:r>
        <w:t>Literature cited</w:t>
      </w:r>
      <w:bookmarkEnd w:id="18"/>
    </w:p>
    <w:p w:rsidR="004A4154" w:rsidRPr="00395624" w:rsidRDefault="004A4154" w:rsidP="004A4154"/>
    <w:p w:rsidR="00FC75F5" w:rsidRPr="00FC75F5" w:rsidRDefault="004A4154" w:rsidP="00FC75F5">
      <w:pPr>
        <w:spacing w:after="0"/>
        <w:ind w:left="720" w:hanging="720"/>
        <w:rPr>
          <w:rFonts w:cs="Times New Roman"/>
          <w:noProof/>
        </w:rPr>
      </w:pPr>
      <w:r>
        <w:fldChar w:fldCharType="begin"/>
      </w:r>
      <w:r>
        <w:instrText xml:space="preserve"> ADDIN EN.REFLIST </w:instrText>
      </w:r>
      <w:r>
        <w:fldChar w:fldCharType="separate"/>
      </w:r>
      <w:bookmarkStart w:id="19" w:name="_ENREF_1"/>
      <w:r w:rsidR="00FC75F5" w:rsidRPr="00FC75F5">
        <w:rPr>
          <w:rFonts w:cs="Times New Roman"/>
          <w:noProof/>
        </w:rPr>
        <w:t>Hallett, J. G. and M. A. O'Connell. 2013a. Amphibian Surveys Using Minnow Traps. Monitoring Methods 1296.</w:t>
      </w:r>
      <w:bookmarkEnd w:id="19"/>
    </w:p>
    <w:p w:rsidR="00FC75F5" w:rsidRPr="00FC75F5" w:rsidRDefault="00FC75F5" w:rsidP="00FC75F5">
      <w:pPr>
        <w:spacing w:after="0"/>
        <w:ind w:left="720" w:hanging="720"/>
        <w:rPr>
          <w:rFonts w:cs="Times New Roman"/>
          <w:noProof/>
        </w:rPr>
      </w:pPr>
      <w:bookmarkStart w:id="20" w:name="_ENREF_2"/>
      <w:r w:rsidRPr="00FC75F5">
        <w:rPr>
          <w:rFonts w:cs="Times New Roman"/>
          <w:noProof/>
        </w:rPr>
        <w:t>Hallett, J. G. and M. A. O'Connell. 2013b. Breeding Bird Surveys Using Point Counts. Monitoring Methods 1295.</w:t>
      </w:r>
      <w:bookmarkEnd w:id="20"/>
    </w:p>
    <w:p w:rsidR="00FC75F5" w:rsidRPr="00FC75F5" w:rsidRDefault="00FC75F5" w:rsidP="00FC75F5">
      <w:pPr>
        <w:spacing w:after="0"/>
        <w:ind w:left="720" w:hanging="720"/>
        <w:rPr>
          <w:rFonts w:cs="Times New Roman"/>
          <w:noProof/>
        </w:rPr>
      </w:pPr>
      <w:bookmarkStart w:id="21" w:name="_ENREF_3"/>
      <w:r w:rsidRPr="00FC75F5">
        <w:rPr>
          <w:rFonts w:cs="Times New Roman"/>
          <w:noProof/>
        </w:rPr>
        <w:t>Hallett, J. G. and M. A. O'Connell. 2013c. Small Mammal Surveys Using Removal Trapping. Monitoring Methods 1293.</w:t>
      </w:r>
      <w:bookmarkEnd w:id="21"/>
    </w:p>
    <w:p w:rsidR="009C5FD3" w:rsidRDefault="00FC75F5" w:rsidP="00FC75F5">
      <w:pPr>
        <w:ind w:left="720" w:hanging="720"/>
      </w:pPr>
      <w:bookmarkStart w:id="22" w:name="_ENREF_4"/>
      <w:r w:rsidRPr="00FC75F5">
        <w:rPr>
          <w:rFonts w:cs="Times New Roman"/>
          <w:noProof/>
        </w:rPr>
        <w:t xml:space="preserve">Huff, M. H., K. A. Bettinger, and et.al. 2000. A habitat based point-count protocol for terrestrial birds, emphasizing Washington and Oregon General Technical Report PNW-GTR-501 </w:t>
      </w:r>
      <w:r>
        <w:rPr>
          <w:rFonts w:cs="Times New Roman"/>
          <w:noProof/>
        </w:rPr>
        <w:t xml:space="preserve"> </w:t>
      </w:r>
      <w:r w:rsidRPr="00FC75F5">
        <w:rPr>
          <w:rFonts w:cs="Times New Roman"/>
          <w:noProof/>
        </w:rPr>
        <w:t>U.S.D.A Forest Service, Pacific Northwest Research Station, Portland, OR.</w:t>
      </w:r>
      <w:bookmarkEnd w:id="22"/>
      <w:r w:rsidR="004A4154">
        <w:fldChar w:fldCharType="end"/>
      </w:r>
    </w:p>
    <w:sectPr w:rsidR="009C5FD3" w:rsidSect="00767EF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E16" w:rsidRDefault="00742E16" w:rsidP="00A761CC">
      <w:pPr>
        <w:spacing w:after="0"/>
      </w:pPr>
      <w:r>
        <w:separator/>
      </w:r>
    </w:p>
  </w:endnote>
  <w:endnote w:type="continuationSeparator" w:id="0">
    <w:p w:rsidR="00742E16" w:rsidRDefault="00742E16" w:rsidP="00A76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492" w:rsidRDefault="00F14492">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Hallett</w:t>
    </w:r>
    <w:proofErr w:type="spellEnd"/>
    <w:r>
      <w:rPr>
        <w:rFonts w:asciiTheme="majorHAnsi" w:eastAsiaTheme="majorEastAsia" w:hAnsiTheme="majorHAnsi" w:cstheme="majorBidi"/>
      </w:rPr>
      <w:t xml:space="preserve"> &amp; O’Connell – </w:t>
    </w:r>
    <w:r w:rsidR="00CC4640">
      <w:rPr>
        <w:rFonts w:asciiTheme="majorHAnsi" w:eastAsiaTheme="majorEastAsia" w:hAnsiTheme="majorHAnsi" w:cstheme="majorBidi"/>
      </w:rPr>
      <w:t>Annual Report of Progress 2013-2014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C53771" w:rsidRPr="00C53771">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F14492" w:rsidRDefault="00F14492" w:rsidP="00CC464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E16" w:rsidRDefault="00742E16" w:rsidP="00A761CC">
      <w:pPr>
        <w:spacing w:after="0"/>
      </w:pPr>
      <w:r>
        <w:separator/>
      </w:r>
    </w:p>
  </w:footnote>
  <w:footnote w:type="continuationSeparator" w:id="0">
    <w:p w:rsidR="00742E16" w:rsidRDefault="00742E16" w:rsidP="00A761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76E63"/>
    <w:multiLevelType w:val="hybridMultilevel"/>
    <w:tmpl w:val="0D5DA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8726BC"/>
    <w:multiLevelType w:val="hybridMultilevel"/>
    <w:tmpl w:val="54AEE7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429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FC92238"/>
    <w:multiLevelType w:val="hybridMultilevel"/>
    <w:tmpl w:val="AC9A2B98"/>
    <w:lvl w:ilvl="0" w:tplc="96966E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xzrv0zzpdpfwe9awfxw0v2fe0fzdxwv992&quot;&gt;primer2&lt;record-ids&gt;&lt;item&gt;2813&lt;/item&gt;&lt;item&gt;2814&lt;/item&gt;&lt;item&gt;2815&lt;/item&gt;&lt;item&gt;2837&lt;/item&gt;&lt;/record-ids&gt;&lt;/item&gt;&lt;/Libraries&gt;"/>
  </w:docVars>
  <w:rsids>
    <w:rsidRoot w:val="00A60BB0"/>
    <w:rsid w:val="00011752"/>
    <w:rsid w:val="00017392"/>
    <w:rsid w:val="0004169D"/>
    <w:rsid w:val="00047BBC"/>
    <w:rsid w:val="00071788"/>
    <w:rsid w:val="00077CB5"/>
    <w:rsid w:val="00097723"/>
    <w:rsid w:val="000A5F66"/>
    <w:rsid w:val="000B04AC"/>
    <w:rsid w:val="000B2913"/>
    <w:rsid w:val="000C5923"/>
    <w:rsid w:val="000E11EB"/>
    <w:rsid w:val="000E1566"/>
    <w:rsid w:val="000E4B9C"/>
    <w:rsid w:val="00101F8F"/>
    <w:rsid w:val="00102F1A"/>
    <w:rsid w:val="00106F60"/>
    <w:rsid w:val="00107AA3"/>
    <w:rsid w:val="00121257"/>
    <w:rsid w:val="00121736"/>
    <w:rsid w:val="001249CA"/>
    <w:rsid w:val="00130A03"/>
    <w:rsid w:val="00160083"/>
    <w:rsid w:val="00176327"/>
    <w:rsid w:val="001D110C"/>
    <w:rsid w:val="001E3D67"/>
    <w:rsid w:val="001E5E70"/>
    <w:rsid w:val="00205E2B"/>
    <w:rsid w:val="00210073"/>
    <w:rsid w:val="0022437E"/>
    <w:rsid w:val="00231770"/>
    <w:rsid w:val="00232FA3"/>
    <w:rsid w:val="002344F6"/>
    <w:rsid w:val="002458AA"/>
    <w:rsid w:val="002566A9"/>
    <w:rsid w:val="00256FF7"/>
    <w:rsid w:val="0026082C"/>
    <w:rsid w:val="002841CC"/>
    <w:rsid w:val="002841D5"/>
    <w:rsid w:val="00296DF4"/>
    <w:rsid w:val="002C24A3"/>
    <w:rsid w:val="002C3809"/>
    <w:rsid w:val="002C54DD"/>
    <w:rsid w:val="002C71AD"/>
    <w:rsid w:val="002D0BD4"/>
    <w:rsid w:val="002E5BBB"/>
    <w:rsid w:val="002E708C"/>
    <w:rsid w:val="003134BF"/>
    <w:rsid w:val="0032218E"/>
    <w:rsid w:val="0032453F"/>
    <w:rsid w:val="00331B4E"/>
    <w:rsid w:val="00344B52"/>
    <w:rsid w:val="00344EAE"/>
    <w:rsid w:val="00362AB6"/>
    <w:rsid w:val="00384841"/>
    <w:rsid w:val="00395624"/>
    <w:rsid w:val="003E3474"/>
    <w:rsid w:val="00404FA5"/>
    <w:rsid w:val="00405147"/>
    <w:rsid w:val="00413050"/>
    <w:rsid w:val="00423EDD"/>
    <w:rsid w:val="004256B3"/>
    <w:rsid w:val="004270B1"/>
    <w:rsid w:val="00432E18"/>
    <w:rsid w:val="00437C32"/>
    <w:rsid w:val="00452711"/>
    <w:rsid w:val="00454E6E"/>
    <w:rsid w:val="004646C4"/>
    <w:rsid w:val="0046631B"/>
    <w:rsid w:val="00482184"/>
    <w:rsid w:val="004845D9"/>
    <w:rsid w:val="00485BE1"/>
    <w:rsid w:val="004A0BC5"/>
    <w:rsid w:val="004A4154"/>
    <w:rsid w:val="004B0C94"/>
    <w:rsid w:val="004D13D9"/>
    <w:rsid w:val="004D26D5"/>
    <w:rsid w:val="004D3E36"/>
    <w:rsid w:val="004E5F9A"/>
    <w:rsid w:val="004F0933"/>
    <w:rsid w:val="004F5D38"/>
    <w:rsid w:val="00501DCB"/>
    <w:rsid w:val="005068F5"/>
    <w:rsid w:val="0051510C"/>
    <w:rsid w:val="005333ED"/>
    <w:rsid w:val="00541A4C"/>
    <w:rsid w:val="00555929"/>
    <w:rsid w:val="00580D72"/>
    <w:rsid w:val="0059570A"/>
    <w:rsid w:val="00596D57"/>
    <w:rsid w:val="005A2CA2"/>
    <w:rsid w:val="005B16A1"/>
    <w:rsid w:val="005B3D21"/>
    <w:rsid w:val="005D0D2C"/>
    <w:rsid w:val="005D3890"/>
    <w:rsid w:val="005F147C"/>
    <w:rsid w:val="00605E8C"/>
    <w:rsid w:val="00615AAE"/>
    <w:rsid w:val="00631577"/>
    <w:rsid w:val="00671441"/>
    <w:rsid w:val="00675905"/>
    <w:rsid w:val="006759CD"/>
    <w:rsid w:val="00675E13"/>
    <w:rsid w:val="006A3E97"/>
    <w:rsid w:val="006C6AFF"/>
    <w:rsid w:val="006D15F8"/>
    <w:rsid w:val="006D5CC9"/>
    <w:rsid w:val="006E0F75"/>
    <w:rsid w:val="006E3737"/>
    <w:rsid w:val="006F2136"/>
    <w:rsid w:val="006F5DF3"/>
    <w:rsid w:val="00723E0D"/>
    <w:rsid w:val="00731144"/>
    <w:rsid w:val="00732B87"/>
    <w:rsid w:val="0073690C"/>
    <w:rsid w:val="00742E16"/>
    <w:rsid w:val="007503E1"/>
    <w:rsid w:val="007524F8"/>
    <w:rsid w:val="00755267"/>
    <w:rsid w:val="007564E7"/>
    <w:rsid w:val="00756E5F"/>
    <w:rsid w:val="00767EF8"/>
    <w:rsid w:val="007809D3"/>
    <w:rsid w:val="007B28AA"/>
    <w:rsid w:val="007B328F"/>
    <w:rsid w:val="007B4EF5"/>
    <w:rsid w:val="007B7966"/>
    <w:rsid w:val="007D2777"/>
    <w:rsid w:val="007D64D7"/>
    <w:rsid w:val="007E0809"/>
    <w:rsid w:val="007F7FB0"/>
    <w:rsid w:val="00814DF4"/>
    <w:rsid w:val="0082243B"/>
    <w:rsid w:val="00823562"/>
    <w:rsid w:val="00830019"/>
    <w:rsid w:val="00834C34"/>
    <w:rsid w:val="008574D3"/>
    <w:rsid w:val="008714E7"/>
    <w:rsid w:val="008727CF"/>
    <w:rsid w:val="00876059"/>
    <w:rsid w:val="0088223E"/>
    <w:rsid w:val="0088285A"/>
    <w:rsid w:val="00886234"/>
    <w:rsid w:val="00891FA7"/>
    <w:rsid w:val="008B1017"/>
    <w:rsid w:val="008B13FB"/>
    <w:rsid w:val="008B3F8E"/>
    <w:rsid w:val="008F0257"/>
    <w:rsid w:val="008F02A8"/>
    <w:rsid w:val="00903B07"/>
    <w:rsid w:val="00921D31"/>
    <w:rsid w:val="00925726"/>
    <w:rsid w:val="00930589"/>
    <w:rsid w:val="0094711F"/>
    <w:rsid w:val="00953252"/>
    <w:rsid w:val="00956094"/>
    <w:rsid w:val="00974E4C"/>
    <w:rsid w:val="009845A5"/>
    <w:rsid w:val="0099404D"/>
    <w:rsid w:val="009976FA"/>
    <w:rsid w:val="009A7FBB"/>
    <w:rsid w:val="009B04D4"/>
    <w:rsid w:val="009B0FC1"/>
    <w:rsid w:val="009B6CF5"/>
    <w:rsid w:val="009C32EC"/>
    <w:rsid w:val="009C5FD3"/>
    <w:rsid w:val="009E20E9"/>
    <w:rsid w:val="00A044F1"/>
    <w:rsid w:val="00A15DD3"/>
    <w:rsid w:val="00A160A9"/>
    <w:rsid w:val="00A27C7F"/>
    <w:rsid w:val="00A32914"/>
    <w:rsid w:val="00A40038"/>
    <w:rsid w:val="00A41A9E"/>
    <w:rsid w:val="00A5408A"/>
    <w:rsid w:val="00A60BB0"/>
    <w:rsid w:val="00A639C2"/>
    <w:rsid w:val="00A74DFA"/>
    <w:rsid w:val="00A761CC"/>
    <w:rsid w:val="00A81D7D"/>
    <w:rsid w:val="00A83112"/>
    <w:rsid w:val="00A833F8"/>
    <w:rsid w:val="00A84D26"/>
    <w:rsid w:val="00A8749F"/>
    <w:rsid w:val="00A922EC"/>
    <w:rsid w:val="00AA3B1B"/>
    <w:rsid w:val="00AA478D"/>
    <w:rsid w:val="00AB3E74"/>
    <w:rsid w:val="00AB6C01"/>
    <w:rsid w:val="00AC385D"/>
    <w:rsid w:val="00AD05D7"/>
    <w:rsid w:val="00B37DFA"/>
    <w:rsid w:val="00B819BA"/>
    <w:rsid w:val="00B94ED3"/>
    <w:rsid w:val="00BA585E"/>
    <w:rsid w:val="00BB4E9F"/>
    <w:rsid w:val="00BB70DA"/>
    <w:rsid w:val="00BB7783"/>
    <w:rsid w:val="00BB7A99"/>
    <w:rsid w:val="00BD0701"/>
    <w:rsid w:val="00BE0CC2"/>
    <w:rsid w:val="00BE7EE5"/>
    <w:rsid w:val="00BF25E3"/>
    <w:rsid w:val="00BF4C2F"/>
    <w:rsid w:val="00C14885"/>
    <w:rsid w:val="00C369EE"/>
    <w:rsid w:val="00C4634C"/>
    <w:rsid w:val="00C47C79"/>
    <w:rsid w:val="00C503C8"/>
    <w:rsid w:val="00C518EF"/>
    <w:rsid w:val="00C53771"/>
    <w:rsid w:val="00CA2D87"/>
    <w:rsid w:val="00CC1D16"/>
    <w:rsid w:val="00CC4640"/>
    <w:rsid w:val="00CD2555"/>
    <w:rsid w:val="00CE5C6B"/>
    <w:rsid w:val="00CF09D7"/>
    <w:rsid w:val="00D1769F"/>
    <w:rsid w:val="00D20E79"/>
    <w:rsid w:val="00D30EC8"/>
    <w:rsid w:val="00D6183B"/>
    <w:rsid w:val="00D67AEB"/>
    <w:rsid w:val="00DC0474"/>
    <w:rsid w:val="00DC3AAC"/>
    <w:rsid w:val="00DD274D"/>
    <w:rsid w:val="00DD45F7"/>
    <w:rsid w:val="00DE1C07"/>
    <w:rsid w:val="00E03AF7"/>
    <w:rsid w:val="00E040E9"/>
    <w:rsid w:val="00E12514"/>
    <w:rsid w:val="00E13F3B"/>
    <w:rsid w:val="00E33F69"/>
    <w:rsid w:val="00E34034"/>
    <w:rsid w:val="00E365BC"/>
    <w:rsid w:val="00E5182D"/>
    <w:rsid w:val="00E72F72"/>
    <w:rsid w:val="00E843BE"/>
    <w:rsid w:val="00E8754C"/>
    <w:rsid w:val="00E904F9"/>
    <w:rsid w:val="00EB6578"/>
    <w:rsid w:val="00EC0AC9"/>
    <w:rsid w:val="00ED6E5A"/>
    <w:rsid w:val="00F067FD"/>
    <w:rsid w:val="00F07072"/>
    <w:rsid w:val="00F14226"/>
    <w:rsid w:val="00F14492"/>
    <w:rsid w:val="00F333C9"/>
    <w:rsid w:val="00F37598"/>
    <w:rsid w:val="00F42E23"/>
    <w:rsid w:val="00F5787E"/>
    <w:rsid w:val="00F57A65"/>
    <w:rsid w:val="00F631CA"/>
    <w:rsid w:val="00F76E64"/>
    <w:rsid w:val="00F97AAF"/>
    <w:rsid w:val="00FA7CF3"/>
    <w:rsid w:val="00FB43AD"/>
    <w:rsid w:val="00FB4DD0"/>
    <w:rsid w:val="00FC75F5"/>
    <w:rsid w:val="00FE5BDA"/>
    <w:rsid w:val="00FE7A33"/>
    <w:rsid w:val="00FF4155"/>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106F60"/>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D0D2C"/>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F6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D0D2C"/>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106F60"/>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D0D2C"/>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F6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D0D2C"/>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88741">
      <w:bodyDiv w:val="1"/>
      <w:marLeft w:val="0"/>
      <w:marRight w:val="0"/>
      <w:marTop w:val="0"/>
      <w:marBottom w:val="0"/>
      <w:divBdr>
        <w:top w:val="none" w:sz="0" w:space="0" w:color="auto"/>
        <w:left w:val="none" w:sz="0" w:space="0" w:color="auto"/>
        <w:bottom w:val="none" w:sz="0" w:space="0" w:color="auto"/>
        <w:right w:val="none" w:sz="0" w:space="0" w:color="auto"/>
      </w:divBdr>
    </w:div>
    <w:div w:id="1185485916">
      <w:bodyDiv w:val="1"/>
      <w:marLeft w:val="0"/>
      <w:marRight w:val="0"/>
      <w:marTop w:val="0"/>
      <w:marBottom w:val="0"/>
      <w:divBdr>
        <w:top w:val="none" w:sz="0" w:space="0" w:color="auto"/>
        <w:left w:val="none" w:sz="0" w:space="0" w:color="auto"/>
        <w:bottom w:val="none" w:sz="0" w:space="0" w:color="auto"/>
        <w:right w:val="none" w:sz="0" w:space="0" w:color="auto"/>
      </w:divBdr>
    </w:div>
    <w:div w:id="1298682716">
      <w:bodyDiv w:val="1"/>
      <w:marLeft w:val="0"/>
      <w:marRight w:val="0"/>
      <w:marTop w:val="0"/>
      <w:marBottom w:val="0"/>
      <w:divBdr>
        <w:top w:val="none" w:sz="0" w:space="0" w:color="auto"/>
        <w:left w:val="none" w:sz="0" w:space="0" w:color="auto"/>
        <w:bottom w:val="none" w:sz="0" w:space="0" w:color="auto"/>
        <w:right w:val="none" w:sz="0" w:space="0" w:color="auto"/>
      </w:divBdr>
    </w:div>
    <w:div w:id="1424376081">
      <w:bodyDiv w:val="1"/>
      <w:marLeft w:val="0"/>
      <w:marRight w:val="0"/>
      <w:marTop w:val="0"/>
      <w:marBottom w:val="0"/>
      <w:divBdr>
        <w:top w:val="none" w:sz="0" w:space="0" w:color="auto"/>
        <w:left w:val="none" w:sz="0" w:space="0" w:color="auto"/>
        <w:bottom w:val="none" w:sz="0" w:space="0" w:color="auto"/>
        <w:right w:val="none" w:sz="0" w:space="0" w:color="auto"/>
      </w:divBdr>
    </w:div>
    <w:div w:id="1435905002">
      <w:bodyDiv w:val="1"/>
      <w:marLeft w:val="0"/>
      <w:marRight w:val="0"/>
      <w:marTop w:val="0"/>
      <w:marBottom w:val="0"/>
      <w:divBdr>
        <w:top w:val="none" w:sz="0" w:space="0" w:color="auto"/>
        <w:left w:val="none" w:sz="0" w:space="0" w:color="auto"/>
        <w:bottom w:val="none" w:sz="0" w:space="0" w:color="auto"/>
        <w:right w:val="none" w:sz="0" w:space="0" w:color="auto"/>
      </w:divBdr>
    </w:div>
    <w:div w:id="1597908992">
      <w:bodyDiv w:val="1"/>
      <w:marLeft w:val="0"/>
      <w:marRight w:val="0"/>
      <w:marTop w:val="0"/>
      <w:marBottom w:val="0"/>
      <w:divBdr>
        <w:top w:val="none" w:sz="0" w:space="0" w:color="auto"/>
        <w:left w:val="none" w:sz="0" w:space="0" w:color="auto"/>
        <w:bottom w:val="none" w:sz="0" w:space="0" w:color="auto"/>
        <w:right w:val="none" w:sz="0" w:space="0" w:color="auto"/>
      </w:divBdr>
      <w:divsChild>
        <w:div w:id="64494846">
          <w:marLeft w:val="0"/>
          <w:marRight w:val="0"/>
          <w:marTop w:val="225"/>
          <w:marBottom w:val="0"/>
          <w:divBdr>
            <w:top w:val="none" w:sz="0" w:space="0" w:color="auto"/>
            <w:left w:val="none" w:sz="0" w:space="0" w:color="auto"/>
            <w:bottom w:val="none" w:sz="0" w:space="0" w:color="auto"/>
            <w:right w:val="none" w:sz="0" w:space="0" w:color="auto"/>
          </w:divBdr>
        </w:div>
      </w:divsChild>
    </w:div>
    <w:div w:id="2050646420">
      <w:bodyDiv w:val="1"/>
      <w:marLeft w:val="120"/>
      <w:marRight w:val="120"/>
      <w:marTop w:val="0"/>
      <w:marBottom w:val="0"/>
      <w:divBdr>
        <w:top w:val="none" w:sz="0" w:space="0" w:color="auto"/>
        <w:left w:val="none" w:sz="0" w:space="0" w:color="auto"/>
        <w:bottom w:val="none" w:sz="0" w:space="0" w:color="auto"/>
        <w:right w:val="none" w:sz="0" w:space="0" w:color="auto"/>
      </w:divBdr>
      <w:divsChild>
        <w:div w:id="1522623284">
          <w:marLeft w:val="0"/>
          <w:marRight w:val="0"/>
          <w:marTop w:val="0"/>
          <w:marBottom w:val="0"/>
          <w:divBdr>
            <w:top w:val="none" w:sz="0" w:space="0" w:color="auto"/>
            <w:left w:val="none" w:sz="0" w:space="0" w:color="auto"/>
            <w:bottom w:val="none" w:sz="0" w:space="0" w:color="auto"/>
            <w:right w:val="none" w:sz="0" w:space="0" w:color="auto"/>
          </w:divBdr>
          <w:divsChild>
            <w:div w:id="487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wcouncil.org/fw/reviews/2010/wildlife/isrp2009-1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is.knrd.org/knrdgisvie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github\UWMEPreport\Doc\annual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annualReportTemplate.dotx</Template>
  <TotalTime>13</TotalTime>
  <Pages>6</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Reviewer 2</cp:lastModifiedBy>
  <cp:revision>7</cp:revision>
  <cp:lastPrinted>2013-08-29T16:34:00Z</cp:lastPrinted>
  <dcterms:created xsi:type="dcterms:W3CDTF">2015-02-13T19:55:00Z</dcterms:created>
  <dcterms:modified xsi:type="dcterms:W3CDTF">2015-02-19T22:48:00Z</dcterms:modified>
</cp:coreProperties>
</file>