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42596" w:displacedByCustomXml="next"/>
    <w:bookmarkStart w:id="1" w:name="_Toc304639883"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A303A7">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941B6F" w:rsidP="007C0A74">
                <w:pPr>
                  <w:jc w:val="center"/>
                  <w:rPr>
                    <w:sz w:val="44"/>
                    <w:szCs w:val="44"/>
                  </w:rPr>
                </w:pPr>
                <w:r>
                  <w:rPr>
                    <w:sz w:val="44"/>
                    <w:szCs w:val="44"/>
                  </w:rPr>
                  <w:t>Document BLUE.2011.</w:t>
                </w:r>
                <w:r w:rsidR="007C0A74">
                  <w:rPr>
                    <w:sz w:val="44"/>
                    <w:szCs w:val="44"/>
                  </w:rPr>
                  <w:t>5</w:t>
                </w:r>
                <w:r w:rsidR="00D20E62">
                  <w:rPr>
                    <w:sz w:val="44"/>
                    <w:szCs w:val="44"/>
                  </w:rPr>
                  <w:t>.</w:t>
                </w:r>
                <w:r w:rsidR="007C0A74">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7C0A74" w:rsidP="007C0A74">
                    <w:pPr>
                      <w:pStyle w:val="NoSpacing"/>
                      <w:spacing w:line="276" w:lineRule="auto"/>
                      <w:jc w:val="center"/>
                      <w:rPr>
                        <w:rFonts w:eastAsiaTheme="majorEastAsia" w:cstheme="minorHAnsi"/>
                        <w:sz w:val="80"/>
                        <w:szCs w:val="80"/>
                      </w:rPr>
                    </w:pPr>
                    <w:r>
                      <w:rPr>
                        <w:rFonts w:eastAsiaTheme="majorEastAsia" w:cstheme="minorHAnsi"/>
                        <w:sz w:val="80"/>
                        <w:szCs w:val="80"/>
                      </w:rPr>
                      <w:t>Warrawal Conference Debrief</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7C0A74" w:rsidP="0015713C">
                    <w:pPr>
                      <w:pStyle w:val="NoSpacing"/>
                      <w:spacing w:line="276" w:lineRule="auto"/>
                      <w:jc w:val="center"/>
                      <w:rPr>
                        <w:rFonts w:eastAsiaTheme="majorEastAsia" w:cstheme="minorHAnsi"/>
                        <w:sz w:val="44"/>
                        <w:szCs w:val="44"/>
                      </w:rPr>
                    </w:pPr>
                    <w:r>
                      <w:rPr>
                        <w:rFonts w:eastAsiaTheme="majorEastAsia" w:cstheme="minorHAnsi"/>
                        <w:sz w:val="44"/>
                        <w:szCs w:val="44"/>
                      </w:rPr>
                      <w:t>A consolidation of action points raised in the</w:t>
                    </w:r>
                    <w:r w:rsidR="0015713C">
                      <w:rPr>
                        <w:rFonts w:eastAsiaTheme="majorEastAsia" w:cstheme="minorHAnsi"/>
                        <w:sz w:val="44"/>
                        <w:szCs w:val="44"/>
                      </w:rPr>
                      <w:t xml:space="preserve"> December 2011</w:t>
                    </w:r>
                    <w:r>
                      <w:rPr>
                        <w:rFonts w:eastAsiaTheme="majorEastAsia" w:cstheme="minorHAnsi"/>
                        <w:sz w:val="44"/>
                        <w:szCs w:val="44"/>
                      </w:rPr>
                      <w:t xml:space="preserve"> Warrawal Consortium Meeting</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r>
                  <w:rPr>
                    <w:rFonts w:eastAsiaTheme="majorEastAsia" w:cstheme="minorHAnsi"/>
                    <w:sz w:val="32"/>
                    <w:szCs w:val="32"/>
                  </w:rPr>
                  <w:t xml:space="preserve">Thien Nguyen – </w:t>
                </w:r>
                <w:r w:rsidR="007C0A74">
                  <w:rPr>
                    <w:rFonts w:eastAsiaTheme="majorEastAsia" w:cstheme="minorHAnsi"/>
                    <w:sz w:val="32"/>
                    <w:szCs w:val="32"/>
                  </w:rPr>
                  <w:t>President 2012</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7C0A74" w:rsidP="00033B98">
                <w:pPr>
                  <w:pStyle w:val="NoSpacing"/>
                  <w:spacing w:line="276" w:lineRule="auto"/>
                  <w:jc w:val="left"/>
                  <w:rPr>
                    <w:rFonts w:cstheme="minorHAnsi"/>
                    <w:bCs/>
                    <w:sz w:val="32"/>
                    <w:szCs w:val="32"/>
                  </w:rPr>
                </w:pPr>
                <w:r>
                  <w:rPr>
                    <w:rFonts w:cstheme="minorHAnsi"/>
                    <w:bCs/>
                    <w:sz w:val="32"/>
                    <w:szCs w:val="32"/>
                  </w:rPr>
                  <w:t>December 12</w:t>
                </w:r>
                <w:r w:rsidRPr="007C0A74">
                  <w:rPr>
                    <w:rFonts w:cstheme="minorHAnsi"/>
                    <w:bCs/>
                    <w:sz w:val="32"/>
                    <w:szCs w:val="32"/>
                    <w:vertAlign w:val="superscript"/>
                  </w:rPr>
                  <w:t>th</w:t>
                </w:r>
                <w:r>
                  <w:rPr>
                    <w:rFonts w:cstheme="minorHAnsi"/>
                    <w:bCs/>
                    <w:sz w:val="32"/>
                    <w:szCs w:val="32"/>
                  </w:rPr>
                  <w:t>, 2011</w:t>
                </w:r>
              </w:p>
            </w:tc>
          </w:tr>
        </w:tbl>
        <w:p w:rsidR="007452A8" w:rsidRDefault="007452A8" w:rsidP="007452A8">
          <w:pPr>
            <w:rPr>
              <w:rFonts w:cstheme="minorHAnsi"/>
            </w:rPr>
          </w:pPr>
        </w:p>
        <w:p w:rsidR="007452A8" w:rsidRDefault="00A303A7" w:rsidP="007452A8">
          <w:pPr>
            <w:jc w:val="left"/>
            <w:rPr>
              <w:rFonts w:eastAsia="Times New Roman" w:cstheme="minorHAnsi"/>
              <w:lang w:eastAsia="en-AU"/>
            </w:rPr>
          </w:pPr>
        </w:p>
      </w:sdtContent>
    </w:sdt>
    <w:p w:rsidR="002D4F37" w:rsidRDefault="002D4F37" w:rsidP="002D4F37">
      <w:pPr>
        <w:pStyle w:val="Heading1"/>
      </w:pPr>
      <w:bookmarkStart w:id="2" w:name="_Toc304642597"/>
      <w:bookmarkEnd w:id="1"/>
      <w:bookmarkEnd w:id="0"/>
      <w:r w:rsidRPr="002D4F37">
        <w:rPr>
          <w:rFonts w:eastAsia="Times New Roman"/>
          <w:lang w:eastAsia="en-AU"/>
        </w:rPr>
        <w:br w:type="page"/>
      </w:r>
      <w:bookmarkStart w:id="3" w:name="_Toc311464253"/>
      <w:r w:rsidRPr="002D4F37">
        <w:lastRenderedPageBreak/>
        <w:t>Introduction</w:t>
      </w:r>
      <w:bookmarkEnd w:id="3"/>
    </w:p>
    <w:p w:rsidR="002D4F37" w:rsidRDefault="002D4F37" w:rsidP="002D4F37">
      <w:pPr>
        <w:rPr>
          <w:lang w:eastAsia="en-AU"/>
        </w:rPr>
      </w:pPr>
      <w:r>
        <w:rPr>
          <w:lang w:eastAsia="en-AU"/>
        </w:rPr>
        <w:t>The following presents a thorough debrief of the consortium meeting for the BLUEsat senior and executive team. Contained within this document is a detailed summary of all points raised in the December 2011 consortium meeting and conclusions reached. Attention should be paid in particular to the Action Points raised within this document and the proposed timeline at the end of this document. This action points were raised as deliverables for the project, due by the end of January 2013.</w:t>
      </w:r>
    </w:p>
    <w:p w:rsidR="00BE03AF" w:rsidRDefault="00BE03AF" w:rsidP="002D4F37">
      <w:pPr>
        <w:rPr>
          <w:lang w:eastAsia="en-AU"/>
        </w:rPr>
      </w:pPr>
    </w:p>
    <w:p w:rsidR="00BE03AF" w:rsidRDefault="00BE03AF" w:rsidP="002D4F37">
      <w:pPr>
        <w:rPr>
          <w:lang w:eastAsia="en-AU"/>
        </w:rPr>
      </w:pPr>
    </w:p>
    <w:p w:rsidR="002D4F37" w:rsidRDefault="002D4F37" w:rsidP="002D4F37">
      <w:pPr>
        <w:rPr>
          <w:lang w:eastAsia="en-AU"/>
        </w:rPr>
      </w:pPr>
    </w:p>
    <w:p w:rsidR="002D4F37" w:rsidRDefault="002D4F37" w:rsidP="002D4F37">
      <w:pPr>
        <w:pStyle w:val="Heading1"/>
        <w:rPr>
          <w:lang w:eastAsia="en-AU"/>
        </w:rPr>
      </w:pPr>
      <w:bookmarkStart w:id="4" w:name="_Toc311464254"/>
      <w:r>
        <w:rPr>
          <w:lang w:eastAsia="en-AU"/>
        </w:rPr>
        <w:t>Table of Contents</w:t>
      </w:r>
      <w:bookmarkEnd w:id="4"/>
    </w:p>
    <w:p w:rsidR="008C62C4" w:rsidRDefault="002D4F37">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11464253" w:history="1">
        <w:r w:rsidR="008C62C4" w:rsidRPr="003E1071">
          <w:rPr>
            <w:rStyle w:val="Hyperlink"/>
            <w:noProof/>
          </w:rPr>
          <w:t>1</w:t>
        </w:r>
        <w:r w:rsidR="008C62C4">
          <w:rPr>
            <w:rFonts w:eastAsiaTheme="minorEastAsia"/>
            <w:noProof/>
            <w:lang w:eastAsia="en-AU"/>
          </w:rPr>
          <w:tab/>
        </w:r>
        <w:r w:rsidR="008C62C4" w:rsidRPr="003E1071">
          <w:rPr>
            <w:rStyle w:val="Hyperlink"/>
            <w:noProof/>
          </w:rPr>
          <w:t>Introduction</w:t>
        </w:r>
        <w:r w:rsidR="008C62C4">
          <w:rPr>
            <w:noProof/>
            <w:webHidden/>
          </w:rPr>
          <w:tab/>
        </w:r>
        <w:r w:rsidR="008C62C4">
          <w:rPr>
            <w:noProof/>
            <w:webHidden/>
          </w:rPr>
          <w:fldChar w:fldCharType="begin"/>
        </w:r>
        <w:r w:rsidR="008C62C4">
          <w:rPr>
            <w:noProof/>
            <w:webHidden/>
          </w:rPr>
          <w:instrText xml:space="preserve"> PAGEREF _Toc311464253 \h </w:instrText>
        </w:r>
        <w:r w:rsidR="008C62C4">
          <w:rPr>
            <w:noProof/>
            <w:webHidden/>
          </w:rPr>
        </w:r>
        <w:r w:rsidR="008C62C4">
          <w:rPr>
            <w:noProof/>
            <w:webHidden/>
          </w:rPr>
          <w:fldChar w:fldCharType="separate"/>
        </w:r>
        <w:r w:rsidR="002B60A2">
          <w:rPr>
            <w:noProof/>
            <w:webHidden/>
          </w:rPr>
          <w:t>1</w:t>
        </w:r>
        <w:r w:rsidR="008C62C4">
          <w:rPr>
            <w:noProof/>
            <w:webHidden/>
          </w:rPr>
          <w:fldChar w:fldCharType="end"/>
        </w:r>
      </w:hyperlink>
    </w:p>
    <w:p w:rsidR="008C62C4" w:rsidRDefault="00A303A7">
      <w:pPr>
        <w:pStyle w:val="TOC1"/>
        <w:tabs>
          <w:tab w:val="left" w:pos="440"/>
          <w:tab w:val="right" w:leader="dot" w:pos="9016"/>
        </w:tabs>
        <w:rPr>
          <w:rFonts w:eastAsiaTheme="minorEastAsia"/>
          <w:noProof/>
          <w:lang w:eastAsia="en-AU"/>
        </w:rPr>
      </w:pPr>
      <w:hyperlink w:anchor="_Toc311464254" w:history="1">
        <w:r w:rsidR="008C62C4" w:rsidRPr="003E1071">
          <w:rPr>
            <w:rStyle w:val="Hyperlink"/>
            <w:noProof/>
            <w:lang w:eastAsia="en-AU"/>
          </w:rPr>
          <w:t>2</w:t>
        </w:r>
        <w:r w:rsidR="008C62C4">
          <w:rPr>
            <w:rFonts w:eastAsiaTheme="minorEastAsia"/>
            <w:noProof/>
            <w:lang w:eastAsia="en-AU"/>
          </w:rPr>
          <w:tab/>
        </w:r>
        <w:r w:rsidR="008C62C4" w:rsidRPr="003E1071">
          <w:rPr>
            <w:rStyle w:val="Hyperlink"/>
            <w:noProof/>
            <w:lang w:eastAsia="en-AU"/>
          </w:rPr>
          <w:t>Table of Contents</w:t>
        </w:r>
        <w:r w:rsidR="008C62C4">
          <w:rPr>
            <w:noProof/>
            <w:webHidden/>
          </w:rPr>
          <w:tab/>
        </w:r>
        <w:r w:rsidR="008C62C4">
          <w:rPr>
            <w:noProof/>
            <w:webHidden/>
          </w:rPr>
          <w:fldChar w:fldCharType="begin"/>
        </w:r>
        <w:r w:rsidR="008C62C4">
          <w:rPr>
            <w:noProof/>
            <w:webHidden/>
          </w:rPr>
          <w:instrText xml:space="preserve"> PAGEREF _Toc311464254 \h </w:instrText>
        </w:r>
        <w:r w:rsidR="008C62C4">
          <w:rPr>
            <w:noProof/>
            <w:webHidden/>
          </w:rPr>
        </w:r>
        <w:r w:rsidR="008C62C4">
          <w:rPr>
            <w:noProof/>
            <w:webHidden/>
          </w:rPr>
          <w:fldChar w:fldCharType="separate"/>
        </w:r>
        <w:r w:rsidR="002B60A2">
          <w:rPr>
            <w:noProof/>
            <w:webHidden/>
          </w:rPr>
          <w:t>1</w:t>
        </w:r>
        <w:r w:rsidR="008C62C4">
          <w:rPr>
            <w:noProof/>
            <w:webHidden/>
          </w:rPr>
          <w:fldChar w:fldCharType="end"/>
        </w:r>
      </w:hyperlink>
    </w:p>
    <w:p w:rsidR="008C62C4" w:rsidRDefault="00A303A7">
      <w:pPr>
        <w:pStyle w:val="TOC1"/>
        <w:tabs>
          <w:tab w:val="left" w:pos="440"/>
          <w:tab w:val="right" w:leader="dot" w:pos="9016"/>
        </w:tabs>
        <w:rPr>
          <w:rFonts w:eastAsiaTheme="minorEastAsia"/>
          <w:noProof/>
          <w:lang w:eastAsia="en-AU"/>
        </w:rPr>
      </w:pPr>
      <w:hyperlink w:anchor="_Toc311464255" w:history="1">
        <w:r w:rsidR="008C62C4" w:rsidRPr="003E1071">
          <w:rPr>
            <w:rStyle w:val="Hyperlink"/>
            <w:rFonts w:eastAsia="Times New Roman"/>
            <w:noProof/>
            <w:lang w:eastAsia="en-AU"/>
          </w:rPr>
          <w:t>3</w:t>
        </w:r>
        <w:r w:rsidR="008C62C4">
          <w:rPr>
            <w:rFonts w:eastAsiaTheme="minorEastAsia"/>
            <w:noProof/>
            <w:lang w:eastAsia="en-AU"/>
          </w:rPr>
          <w:tab/>
        </w:r>
        <w:r w:rsidR="008C62C4" w:rsidRPr="003E1071">
          <w:rPr>
            <w:rStyle w:val="Hyperlink"/>
            <w:rFonts w:eastAsia="Times New Roman"/>
            <w:noProof/>
            <w:lang w:eastAsia="en-AU"/>
          </w:rPr>
          <w:t>Warrawal Consortium Meeting</w:t>
        </w:r>
        <w:r w:rsidR="008C62C4">
          <w:rPr>
            <w:noProof/>
            <w:webHidden/>
          </w:rPr>
          <w:tab/>
        </w:r>
        <w:r w:rsidR="008C62C4">
          <w:rPr>
            <w:noProof/>
            <w:webHidden/>
          </w:rPr>
          <w:fldChar w:fldCharType="begin"/>
        </w:r>
        <w:r w:rsidR="008C62C4">
          <w:rPr>
            <w:noProof/>
            <w:webHidden/>
          </w:rPr>
          <w:instrText xml:space="preserve"> PAGEREF _Toc311464255 \h </w:instrText>
        </w:r>
        <w:r w:rsidR="008C62C4">
          <w:rPr>
            <w:noProof/>
            <w:webHidden/>
          </w:rPr>
        </w:r>
        <w:r w:rsidR="008C62C4">
          <w:rPr>
            <w:noProof/>
            <w:webHidden/>
          </w:rPr>
          <w:fldChar w:fldCharType="separate"/>
        </w:r>
        <w:r w:rsidR="002B60A2">
          <w:rPr>
            <w:noProof/>
            <w:webHidden/>
          </w:rPr>
          <w:t>2</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56" w:history="1">
        <w:r w:rsidR="008C62C4" w:rsidRPr="003E1071">
          <w:rPr>
            <w:rStyle w:val="Hyperlink"/>
            <w:noProof/>
            <w:lang w:eastAsia="en-AU"/>
          </w:rPr>
          <w:t>3.1</w:t>
        </w:r>
        <w:r w:rsidR="008C62C4">
          <w:rPr>
            <w:rFonts w:eastAsiaTheme="minorEastAsia"/>
            <w:noProof/>
            <w:lang w:eastAsia="en-AU"/>
          </w:rPr>
          <w:tab/>
        </w:r>
        <w:r w:rsidR="008C62C4" w:rsidRPr="003E1071">
          <w:rPr>
            <w:rStyle w:val="Hyperlink"/>
            <w:noProof/>
            <w:lang w:eastAsia="en-AU"/>
          </w:rPr>
          <w:t>Launch Dates</w:t>
        </w:r>
        <w:r w:rsidR="008C62C4">
          <w:rPr>
            <w:noProof/>
            <w:webHidden/>
          </w:rPr>
          <w:tab/>
        </w:r>
        <w:r w:rsidR="008C62C4">
          <w:rPr>
            <w:noProof/>
            <w:webHidden/>
          </w:rPr>
          <w:fldChar w:fldCharType="begin"/>
        </w:r>
        <w:r w:rsidR="008C62C4">
          <w:rPr>
            <w:noProof/>
            <w:webHidden/>
          </w:rPr>
          <w:instrText xml:space="preserve"> PAGEREF _Toc311464256 \h </w:instrText>
        </w:r>
        <w:r w:rsidR="008C62C4">
          <w:rPr>
            <w:noProof/>
            <w:webHidden/>
          </w:rPr>
        </w:r>
        <w:r w:rsidR="008C62C4">
          <w:rPr>
            <w:noProof/>
            <w:webHidden/>
          </w:rPr>
          <w:fldChar w:fldCharType="separate"/>
        </w:r>
        <w:r w:rsidR="002B60A2">
          <w:rPr>
            <w:noProof/>
            <w:webHidden/>
          </w:rPr>
          <w:t>2</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57" w:history="1">
        <w:r w:rsidR="008C62C4" w:rsidRPr="003E1071">
          <w:rPr>
            <w:rStyle w:val="Hyperlink"/>
            <w:noProof/>
            <w:lang w:eastAsia="en-AU"/>
          </w:rPr>
          <w:t>3.2</w:t>
        </w:r>
        <w:r w:rsidR="008C62C4">
          <w:rPr>
            <w:rFonts w:eastAsiaTheme="minorEastAsia"/>
            <w:noProof/>
            <w:lang w:eastAsia="en-AU"/>
          </w:rPr>
          <w:tab/>
        </w:r>
        <w:r w:rsidR="008C62C4" w:rsidRPr="003E1071">
          <w:rPr>
            <w:rStyle w:val="Hyperlink"/>
            <w:noProof/>
            <w:lang w:eastAsia="en-AU"/>
          </w:rPr>
          <w:t>Balloon Launch Environmental Specifications</w:t>
        </w:r>
        <w:r w:rsidR="008C62C4">
          <w:rPr>
            <w:noProof/>
            <w:webHidden/>
          </w:rPr>
          <w:tab/>
        </w:r>
        <w:r w:rsidR="008C62C4">
          <w:rPr>
            <w:noProof/>
            <w:webHidden/>
          </w:rPr>
          <w:fldChar w:fldCharType="begin"/>
        </w:r>
        <w:r w:rsidR="008C62C4">
          <w:rPr>
            <w:noProof/>
            <w:webHidden/>
          </w:rPr>
          <w:instrText xml:space="preserve"> PAGEREF _Toc311464257 \h </w:instrText>
        </w:r>
        <w:r w:rsidR="008C62C4">
          <w:rPr>
            <w:noProof/>
            <w:webHidden/>
          </w:rPr>
        </w:r>
        <w:r w:rsidR="008C62C4">
          <w:rPr>
            <w:noProof/>
            <w:webHidden/>
          </w:rPr>
          <w:fldChar w:fldCharType="separate"/>
        </w:r>
        <w:r w:rsidR="002B60A2">
          <w:rPr>
            <w:noProof/>
            <w:webHidden/>
          </w:rPr>
          <w:t>3</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58" w:history="1">
        <w:r w:rsidR="008C62C4" w:rsidRPr="003E1071">
          <w:rPr>
            <w:rStyle w:val="Hyperlink"/>
            <w:noProof/>
            <w:lang w:eastAsia="en-AU"/>
          </w:rPr>
          <w:t>3.3</w:t>
        </w:r>
        <w:r w:rsidR="008C62C4">
          <w:rPr>
            <w:rFonts w:eastAsiaTheme="minorEastAsia"/>
            <w:noProof/>
            <w:lang w:eastAsia="en-AU"/>
          </w:rPr>
          <w:tab/>
        </w:r>
        <w:r w:rsidR="008C62C4" w:rsidRPr="003E1071">
          <w:rPr>
            <w:rStyle w:val="Hyperlink"/>
            <w:noProof/>
            <w:lang w:eastAsia="en-AU"/>
          </w:rPr>
          <w:t>Systems Engineering Structure</w:t>
        </w:r>
        <w:r w:rsidR="008C62C4">
          <w:rPr>
            <w:noProof/>
            <w:webHidden/>
          </w:rPr>
          <w:tab/>
        </w:r>
        <w:r w:rsidR="008C62C4">
          <w:rPr>
            <w:noProof/>
            <w:webHidden/>
          </w:rPr>
          <w:fldChar w:fldCharType="begin"/>
        </w:r>
        <w:r w:rsidR="008C62C4">
          <w:rPr>
            <w:noProof/>
            <w:webHidden/>
          </w:rPr>
          <w:instrText xml:space="preserve"> PAGEREF _Toc311464258 \h </w:instrText>
        </w:r>
        <w:r w:rsidR="008C62C4">
          <w:rPr>
            <w:noProof/>
            <w:webHidden/>
          </w:rPr>
        </w:r>
        <w:r w:rsidR="008C62C4">
          <w:rPr>
            <w:noProof/>
            <w:webHidden/>
          </w:rPr>
          <w:fldChar w:fldCharType="separate"/>
        </w:r>
        <w:r w:rsidR="002B60A2">
          <w:rPr>
            <w:noProof/>
            <w:webHidden/>
          </w:rPr>
          <w:t>3</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59" w:history="1">
        <w:r w:rsidR="008C62C4" w:rsidRPr="003E1071">
          <w:rPr>
            <w:rStyle w:val="Hyperlink"/>
            <w:noProof/>
            <w:lang w:eastAsia="en-AU"/>
          </w:rPr>
          <w:t>3.4</w:t>
        </w:r>
        <w:r w:rsidR="008C62C4">
          <w:rPr>
            <w:rFonts w:eastAsiaTheme="minorEastAsia"/>
            <w:noProof/>
            <w:lang w:eastAsia="en-AU"/>
          </w:rPr>
          <w:tab/>
        </w:r>
        <w:r w:rsidR="008C62C4" w:rsidRPr="003E1071">
          <w:rPr>
            <w:rStyle w:val="Hyperlink"/>
            <w:noProof/>
            <w:lang w:eastAsia="en-AU"/>
          </w:rPr>
          <w:t>Path to Launch</w:t>
        </w:r>
        <w:r w:rsidR="008C62C4">
          <w:rPr>
            <w:noProof/>
            <w:webHidden/>
          </w:rPr>
          <w:tab/>
        </w:r>
        <w:r w:rsidR="008C62C4">
          <w:rPr>
            <w:noProof/>
            <w:webHidden/>
          </w:rPr>
          <w:fldChar w:fldCharType="begin"/>
        </w:r>
        <w:r w:rsidR="008C62C4">
          <w:rPr>
            <w:noProof/>
            <w:webHidden/>
          </w:rPr>
          <w:instrText xml:space="preserve"> PAGEREF _Toc311464259 \h </w:instrText>
        </w:r>
        <w:r w:rsidR="008C62C4">
          <w:rPr>
            <w:noProof/>
            <w:webHidden/>
          </w:rPr>
        </w:r>
        <w:r w:rsidR="008C62C4">
          <w:rPr>
            <w:noProof/>
            <w:webHidden/>
          </w:rPr>
          <w:fldChar w:fldCharType="separate"/>
        </w:r>
        <w:r w:rsidR="002B60A2">
          <w:rPr>
            <w:noProof/>
            <w:webHidden/>
          </w:rPr>
          <w:t>5</w:t>
        </w:r>
        <w:r w:rsidR="008C62C4">
          <w:rPr>
            <w:noProof/>
            <w:webHidden/>
          </w:rPr>
          <w:fldChar w:fldCharType="end"/>
        </w:r>
      </w:hyperlink>
    </w:p>
    <w:p w:rsidR="008C62C4" w:rsidRDefault="00A303A7">
      <w:pPr>
        <w:pStyle w:val="TOC1"/>
        <w:tabs>
          <w:tab w:val="left" w:pos="440"/>
          <w:tab w:val="right" w:leader="dot" w:pos="9016"/>
        </w:tabs>
        <w:rPr>
          <w:rFonts w:eastAsiaTheme="minorEastAsia"/>
          <w:noProof/>
          <w:lang w:eastAsia="en-AU"/>
        </w:rPr>
      </w:pPr>
      <w:hyperlink w:anchor="_Toc311464260" w:history="1">
        <w:r w:rsidR="008C62C4" w:rsidRPr="003E1071">
          <w:rPr>
            <w:rStyle w:val="Hyperlink"/>
            <w:noProof/>
            <w:lang w:eastAsia="en-AU"/>
          </w:rPr>
          <w:t>4</w:t>
        </w:r>
        <w:r w:rsidR="008C62C4">
          <w:rPr>
            <w:rFonts w:eastAsiaTheme="minorEastAsia"/>
            <w:noProof/>
            <w:lang w:eastAsia="en-AU"/>
          </w:rPr>
          <w:tab/>
        </w:r>
        <w:r w:rsidR="008C62C4" w:rsidRPr="003E1071">
          <w:rPr>
            <w:rStyle w:val="Hyperlink"/>
            <w:noProof/>
            <w:lang w:eastAsia="en-AU"/>
          </w:rPr>
          <w:t>Action points</w:t>
        </w:r>
        <w:r w:rsidR="008C62C4">
          <w:rPr>
            <w:noProof/>
            <w:webHidden/>
          </w:rPr>
          <w:tab/>
        </w:r>
        <w:r w:rsidR="008C62C4">
          <w:rPr>
            <w:noProof/>
            <w:webHidden/>
          </w:rPr>
          <w:fldChar w:fldCharType="begin"/>
        </w:r>
        <w:r w:rsidR="008C62C4">
          <w:rPr>
            <w:noProof/>
            <w:webHidden/>
          </w:rPr>
          <w:instrText xml:space="preserve"> PAGEREF _Toc311464260 \h </w:instrText>
        </w:r>
        <w:r w:rsidR="008C62C4">
          <w:rPr>
            <w:noProof/>
            <w:webHidden/>
          </w:rPr>
        </w:r>
        <w:r w:rsidR="008C62C4">
          <w:rPr>
            <w:noProof/>
            <w:webHidden/>
          </w:rPr>
          <w:fldChar w:fldCharType="separate"/>
        </w:r>
        <w:r w:rsidR="002B60A2">
          <w:rPr>
            <w:noProof/>
            <w:webHidden/>
          </w:rPr>
          <w:t>8</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61" w:history="1">
        <w:r w:rsidR="008C62C4" w:rsidRPr="003E1071">
          <w:rPr>
            <w:rStyle w:val="Hyperlink"/>
            <w:noProof/>
            <w:lang w:eastAsia="en-AU"/>
          </w:rPr>
          <w:t>4.1</w:t>
        </w:r>
        <w:r w:rsidR="008C62C4">
          <w:rPr>
            <w:rFonts w:eastAsiaTheme="minorEastAsia"/>
            <w:noProof/>
            <w:lang w:eastAsia="en-AU"/>
          </w:rPr>
          <w:tab/>
        </w:r>
        <w:r w:rsidR="008C62C4" w:rsidRPr="003E1071">
          <w:rPr>
            <w:rStyle w:val="Hyperlink"/>
            <w:noProof/>
            <w:lang w:eastAsia="en-AU"/>
          </w:rPr>
          <w:t>Summary</w:t>
        </w:r>
        <w:r w:rsidR="008C62C4">
          <w:rPr>
            <w:noProof/>
            <w:webHidden/>
          </w:rPr>
          <w:tab/>
        </w:r>
        <w:r w:rsidR="008C62C4">
          <w:rPr>
            <w:noProof/>
            <w:webHidden/>
          </w:rPr>
          <w:fldChar w:fldCharType="begin"/>
        </w:r>
        <w:r w:rsidR="008C62C4">
          <w:rPr>
            <w:noProof/>
            <w:webHidden/>
          </w:rPr>
          <w:instrText xml:space="preserve"> PAGEREF _Toc311464261 \h </w:instrText>
        </w:r>
        <w:r w:rsidR="008C62C4">
          <w:rPr>
            <w:noProof/>
            <w:webHidden/>
          </w:rPr>
        </w:r>
        <w:r w:rsidR="008C62C4">
          <w:rPr>
            <w:noProof/>
            <w:webHidden/>
          </w:rPr>
          <w:fldChar w:fldCharType="separate"/>
        </w:r>
        <w:r w:rsidR="002B60A2">
          <w:rPr>
            <w:noProof/>
            <w:webHidden/>
          </w:rPr>
          <w:t>8</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62" w:history="1">
        <w:r w:rsidR="008C62C4" w:rsidRPr="003E1071">
          <w:rPr>
            <w:rStyle w:val="Hyperlink"/>
            <w:noProof/>
            <w:lang w:eastAsia="en-AU"/>
          </w:rPr>
          <w:t>4.2</w:t>
        </w:r>
        <w:r w:rsidR="008C62C4">
          <w:rPr>
            <w:rFonts w:eastAsiaTheme="minorEastAsia"/>
            <w:noProof/>
            <w:lang w:eastAsia="en-AU"/>
          </w:rPr>
          <w:tab/>
        </w:r>
        <w:r w:rsidR="008C62C4" w:rsidRPr="003E1071">
          <w:rPr>
            <w:rStyle w:val="Hyperlink"/>
            <w:noProof/>
            <w:lang w:eastAsia="en-AU"/>
          </w:rPr>
          <w:t>Time Criticality</w:t>
        </w:r>
        <w:r w:rsidR="008C62C4">
          <w:rPr>
            <w:noProof/>
            <w:webHidden/>
          </w:rPr>
          <w:tab/>
        </w:r>
        <w:r w:rsidR="008C62C4">
          <w:rPr>
            <w:noProof/>
            <w:webHidden/>
          </w:rPr>
          <w:fldChar w:fldCharType="begin"/>
        </w:r>
        <w:r w:rsidR="008C62C4">
          <w:rPr>
            <w:noProof/>
            <w:webHidden/>
          </w:rPr>
          <w:instrText xml:space="preserve"> PAGEREF _Toc311464262 \h </w:instrText>
        </w:r>
        <w:r w:rsidR="008C62C4">
          <w:rPr>
            <w:noProof/>
            <w:webHidden/>
          </w:rPr>
        </w:r>
        <w:r w:rsidR="008C62C4">
          <w:rPr>
            <w:noProof/>
            <w:webHidden/>
          </w:rPr>
          <w:fldChar w:fldCharType="separate"/>
        </w:r>
        <w:r w:rsidR="002B60A2">
          <w:rPr>
            <w:noProof/>
            <w:webHidden/>
          </w:rPr>
          <w:t>8</w:t>
        </w:r>
        <w:r w:rsidR="008C62C4">
          <w:rPr>
            <w:noProof/>
            <w:webHidden/>
          </w:rPr>
          <w:fldChar w:fldCharType="end"/>
        </w:r>
      </w:hyperlink>
    </w:p>
    <w:p w:rsidR="008C62C4" w:rsidRDefault="00A303A7">
      <w:pPr>
        <w:pStyle w:val="TOC2"/>
        <w:tabs>
          <w:tab w:val="left" w:pos="880"/>
          <w:tab w:val="right" w:leader="dot" w:pos="9016"/>
        </w:tabs>
        <w:rPr>
          <w:rFonts w:eastAsiaTheme="minorEastAsia"/>
          <w:noProof/>
          <w:lang w:eastAsia="en-AU"/>
        </w:rPr>
      </w:pPr>
      <w:hyperlink w:anchor="_Toc311464263" w:history="1">
        <w:r w:rsidR="008C62C4" w:rsidRPr="003E1071">
          <w:rPr>
            <w:rStyle w:val="Hyperlink"/>
            <w:noProof/>
            <w:lang w:eastAsia="en-AU"/>
          </w:rPr>
          <w:t>4.3</w:t>
        </w:r>
        <w:r w:rsidR="008C62C4">
          <w:rPr>
            <w:rFonts w:eastAsiaTheme="minorEastAsia"/>
            <w:noProof/>
            <w:lang w:eastAsia="en-AU"/>
          </w:rPr>
          <w:tab/>
        </w:r>
        <w:r w:rsidR="008C62C4" w:rsidRPr="003E1071">
          <w:rPr>
            <w:rStyle w:val="Hyperlink"/>
            <w:noProof/>
            <w:lang w:eastAsia="en-AU"/>
          </w:rPr>
          <w:t>Timeline for Critical Action Points</w:t>
        </w:r>
        <w:r w:rsidR="008C62C4">
          <w:rPr>
            <w:noProof/>
            <w:webHidden/>
          </w:rPr>
          <w:tab/>
        </w:r>
        <w:r w:rsidR="008C62C4">
          <w:rPr>
            <w:noProof/>
            <w:webHidden/>
          </w:rPr>
          <w:fldChar w:fldCharType="begin"/>
        </w:r>
        <w:r w:rsidR="008C62C4">
          <w:rPr>
            <w:noProof/>
            <w:webHidden/>
          </w:rPr>
          <w:instrText xml:space="preserve"> PAGEREF _Toc311464263 \h </w:instrText>
        </w:r>
        <w:r w:rsidR="008C62C4">
          <w:rPr>
            <w:noProof/>
            <w:webHidden/>
          </w:rPr>
        </w:r>
        <w:r w:rsidR="008C62C4">
          <w:rPr>
            <w:noProof/>
            <w:webHidden/>
          </w:rPr>
          <w:fldChar w:fldCharType="separate"/>
        </w:r>
        <w:r w:rsidR="002B60A2">
          <w:rPr>
            <w:noProof/>
            <w:webHidden/>
          </w:rPr>
          <w:t>9</w:t>
        </w:r>
        <w:r w:rsidR="008C62C4">
          <w:rPr>
            <w:noProof/>
            <w:webHidden/>
          </w:rPr>
          <w:fldChar w:fldCharType="end"/>
        </w:r>
      </w:hyperlink>
    </w:p>
    <w:p w:rsidR="002D4F37" w:rsidRPr="002D4F37" w:rsidRDefault="002D4F37" w:rsidP="002D4F37">
      <w:r>
        <w:fldChar w:fldCharType="end"/>
      </w:r>
    </w:p>
    <w:p w:rsidR="002D4F37" w:rsidRDefault="002D4F37">
      <w:pPr>
        <w:jc w:val="left"/>
        <w:rPr>
          <w:rFonts w:eastAsia="Times New Roman" w:cstheme="majorBidi"/>
          <w:b/>
          <w:bCs/>
          <w:sz w:val="44"/>
          <w:szCs w:val="28"/>
          <w:lang w:eastAsia="en-AU"/>
        </w:rPr>
      </w:pPr>
      <w:r>
        <w:rPr>
          <w:rFonts w:eastAsia="Times New Roman"/>
          <w:lang w:eastAsia="en-AU"/>
        </w:rPr>
        <w:br w:type="page"/>
      </w:r>
    </w:p>
    <w:p w:rsidR="007F0882" w:rsidRDefault="007C0A74" w:rsidP="007F0882">
      <w:pPr>
        <w:pStyle w:val="Heading1"/>
        <w:rPr>
          <w:rFonts w:eastAsia="Times New Roman"/>
          <w:lang w:eastAsia="en-AU"/>
        </w:rPr>
      </w:pPr>
      <w:bookmarkStart w:id="5" w:name="_Toc311464255"/>
      <w:r>
        <w:rPr>
          <w:rFonts w:eastAsia="Times New Roman"/>
          <w:lang w:eastAsia="en-AU"/>
        </w:rPr>
        <w:lastRenderedPageBreak/>
        <w:t>Warrawal Consortium Meeting</w:t>
      </w:r>
      <w:bookmarkEnd w:id="5"/>
    </w:p>
    <w:p w:rsidR="007C0A74" w:rsidRPr="007C0A74" w:rsidRDefault="007C0A74" w:rsidP="007C0A74">
      <w:pPr>
        <w:rPr>
          <w:lang w:eastAsia="en-AU"/>
        </w:rPr>
      </w:pPr>
      <w:r>
        <w:rPr>
          <w:lang w:eastAsia="en-AU"/>
        </w:rPr>
        <w:t>The following is a summary of points discussed during the consortium meeting on Friday, December 9</w:t>
      </w:r>
      <w:r w:rsidRPr="007C0A74">
        <w:rPr>
          <w:vertAlign w:val="superscript"/>
          <w:lang w:eastAsia="en-AU"/>
        </w:rPr>
        <w:t>th</w:t>
      </w:r>
      <w:r>
        <w:rPr>
          <w:lang w:eastAsia="en-AU"/>
        </w:rPr>
        <w:t>, 2011 on project management for the BLUEsat project and the path to balloon launch.</w:t>
      </w:r>
      <w:r w:rsidR="00FB3D62">
        <w:rPr>
          <w:lang w:eastAsia="en-AU"/>
        </w:rPr>
        <w:t xml:space="preserve"> In particular, points were raised regarding possible launch dates, the environmental specifications for a balloon launch, the systems engineering approach needed to be taken by BLUEsat and a timeline until launch in 2013.</w:t>
      </w:r>
    </w:p>
    <w:p w:rsidR="00D20E62" w:rsidRDefault="007C0A74" w:rsidP="00D20E62">
      <w:pPr>
        <w:pStyle w:val="Heading2"/>
        <w:rPr>
          <w:lang w:eastAsia="en-AU"/>
        </w:rPr>
      </w:pPr>
      <w:bookmarkStart w:id="6" w:name="_Toc311464256"/>
      <w:r>
        <w:rPr>
          <w:lang w:eastAsia="en-AU"/>
        </w:rPr>
        <w:t>Launch Dates</w:t>
      </w:r>
      <w:bookmarkEnd w:id="6"/>
    </w:p>
    <w:p w:rsidR="007C0A74" w:rsidRDefault="007C0A74" w:rsidP="007C0A74">
      <w:pPr>
        <w:rPr>
          <w:lang w:eastAsia="en-AU"/>
        </w:rPr>
      </w:pPr>
      <w:r>
        <w:rPr>
          <w:lang w:eastAsia="en-AU"/>
        </w:rPr>
        <w:t xml:space="preserve">Three possible dates were put forward for launch of BLUEsat on a stratospheric </w:t>
      </w:r>
      <w:r w:rsidR="003076B0">
        <w:rPr>
          <w:lang w:eastAsia="en-AU"/>
        </w:rPr>
        <w:t>b</w:t>
      </w:r>
      <w:r>
        <w:rPr>
          <w:lang w:eastAsia="en-AU"/>
        </w:rPr>
        <w:t>alloon by UNSW@ADFA. They are</w:t>
      </w:r>
    </w:p>
    <w:p w:rsidR="007C0A74" w:rsidRDefault="007C0A74" w:rsidP="002F4D12">
      <w:pPr>
        <w:numPr>
          <w:ilvl w:val="0"/>
          <w:numId w:val="4"/>
        </w:numPr>
        <w:rPr>
          <w:lang w:eastAsia="en-AU"/>
        </w:rPr>
      </w:pPr>
      <w:r>
        <w:rPr>
          <w:lang w:eastAsia="en-AU"/>
        </w:rPr>
        <w:t>A March 2013 launch where BLUEsat would piggyback on an as yet defined NASA payload</w:t>
      </w:r>
    </w:p>
    <w:p w:rsidR="007C0A74" w:rsidRDefault="0015713C" w:rsidP="002F4D12">
      <w:pPr>
        <w:numPr>
          <w:ilvl w:val="0"/>
          <w:numId w:val="4"/>
        </w:numPr>
        <w:rPr>
          <w:lang w:eastAsia="en-AU"/>
        </w:rPr>
      </w:pPr>
      <w:r>
        <w:rPr>
          <w:lang w:eastAsia="en-AU"/>
        </w:rPr>
        <w:t>An April 2013 launch where BLUEsat would launch independently</w:t>
      </w:r>
    </w:p>
    <w:p w:rsidR="0015713C" w:rsidRDefault="0015713C" w:rsidP="002F4D12">
      <w:pPr>
        <w:numPr>
          <w:ilvl w:val="0"/>
          <w:numId w:val="4"/>
        </w:numPr>
        <w:rPr>
          <w:lang w:eastAsia="en-AU"/>
        </w:rPr>
      </w:pPr>
      <w:r>
        <w:rPr>
          <w:lang w:eastAsia="en-AU"/>
        </w:rPr>
        <w:t>An October 2013 launch where BLUEsat would launch independently.</w:t>
      </w:r>
    </w:p>
    <w:p w:rsidR="001C5358" w:rsidRDefault="0015713C" w:rsidP="0015713C">
      <w:pPr>
        <w:rPr>
          <w:lang w:eastAsia="en-AU"/>
        </w:rPr>
      </w:pPr>
      <w:r>
        <w:rPr>
          <w:lang w:eastAsia="en-AU"/>
        </w:rPr>
        <w:t xml:space="preserve">The March 2013 launch has the advantage of a small to nil launch cost, as we would be piggybacking on a much larger and much more significant payload. Permission will only be given by NASA if our satellite operates independently from and is electromagnetically compatible with the NASA payload. </w:t>
      </w:r>
    </w:p>
    <w:p w:rsidR="00A21573" w:rsidRPr="001C5358" w:rsidRDefault="001C5358" w:rsidP="00D647E5">
      <w:pPr>
        <w:contextualSpacing/>
        <w:rPr>
          <w:lang w:eastAsia="en-AU"/>
        </w:rPr>
      </w:pPr>
      <w:r>
        <w:rPr>
          <w:b/>
          <w:lang w:eastAsia="en-AU"/>
        </w:rPr>
        <w:t xml:space="preserve">AP1 (Action point 1) – </w:t>
      </w:r>
      <w:r>
        <w:rPr>
          <w:lang w:eastAsia="en-AU"/>
        </w:rPr>
        <w:t>Generate a full specifications suite including</w:t>
      </w:r>
    </w:p>
    <w:p w:rsidR="0015713C" w:rsidRDefault="001C5358" w:rsidP="002F4D12">
      <w:pPr>
        <w:numPr>
          <w:ilvl w:val="0"/>
          <w:numId w:val="8"/>
        </w:numPr>
        <w:ind w:left="357" w:hanging="357"/>
        <w:contextualSpacing/>
        <w:rPr>
          <w:lang w:eastAsia="en-AU"/>
        </w:rPr>
      </w:pPr>
      <w:r>
        <w:rPr>
          <w:lang w:eastAsia="en-AU"/>
        </w:rPr>
        <w:t>M</w:t>
      </w:r>
      <w:r w:rsidR="00A21573">
        <w:rPr>
          <w:lang w:eastAsia="en-AU"/>
        </w:rPr>
        <w:t>echanical interface specification</w:t>
      </w:r>
    </w:p>
    <w:p w:rsidR="00A21573" w:rsidRDefault="00A21573" w:rsidP="002F4D12">
      <w:pPr>
        <w:numPr>
          <w:ilvl w:val="0"/>
          <w:numId w:val="8"/>
        </w:numPr>
        <w:ind w:left="357" w:hanging="357"/>
        <w:contextualSpacing/>
        <w:rPr>
          <w:lang w:eastAsia="en-AU"/>
        </w:rPr>
      </w:pPr>
      <w:r>
        <w:rPr>
          <w:lang w:eastAsia="en-AU"/>
        </w:rPr>
        <w:t>Thermal reaction and generation data</w:t>
      </w:r>
    </w:p>
    <w:p w:rsidR="00A21573" w:rsidRDefault="00A21573" w:rsidP="002F4D12">
      <w:pPr>
        <w:numPr>
          <w:ilvl w:val="0"/>
          <w:numId w:val="8"/>
        </w:numPr>
        <w:ind w:left="357" w:hanging="357"/>
        <w:contextualSpacing/>
        <w:rPr>
          <w:lang w:eastAsia="en-AU"/>
        </w:rPr>
      </w:pPr>
      <w:r>
        <w:rPr>
          <w:lang w:eastAsia="en-AU"/>
        </w:rPr>
        <w:t>Field of view requirements for BLUEsat communication</w:t>
      </w:r>
    </w:p>
    <w:p w:rsidR="00A21573" w:rsidRDefault="00A21573" w:rsidP="002F4D12">
      <w:pPr>
        <w:numPr>
          <w:ilvl w:val="0"/>
          <w:numId w:val="8"/>
        </w:numPr>
        <w:ind w:left="357" w:hanging="357"/>
        <w:contextualSpacing/>
        <w:rPr>
          <w:lang w:eastAsia="en-AU"/>
        </w:rPr>
      </w:pPr>
      <w:r>
        <w:rPr>
          <w:lang w:eastAsia="en-AU"/>
        </w:rPr>
        <w:t>Electromagneti</w:t>
      </w:r>
      <w:r w:rsidR="001C5358">
        <w:rPr>
          <w:lang w:eastAsia="en-AU"/>
        </w:rPr>
        <w:t>c compatibility (EMC) specifications. i.e.</w:t>
      </w:r>
      <w:r>
        <w:rPr>
          <w:lang w:eastAsia="en-AU"/>
        </w:rPr>
        <w:t xml:space="preserve"> the nature of BLUEsat’s RF </w:t>
      </w:r>
      <w:r w:rsidR="00903290">
        <w:rPr>
          <w:lang w:eastAsia="en-AU"/>
        </w:rPr>
        <w:t>transmissions</w:t>
      </w:r>
      <w:r>
        <w:rPr>
          <w:lang w:eastAsia="en-AU"/>
        </w:rPr>
        <w:t>.</w:t>
      </w:r>
    </w:p>
    <w:p w:rsidR="00A21573" w:rsidRDefault="00A21573" w:rsidP="002F4D12">
      <w:pPr>
        <w:numPr>
          <w:ilvl w:val="0"/>
          <w:numId w:val="8"/>
        </w:numPr>
        <w:ind w:left="357" w:hanging="357"/>
        <w:contextualSpacing/>
        <w:rPr>
          <w:lang w:eastAsia="en-AU"/>
        </w:rPr>
      </w:pPr>
      <w:r>
        <w:rPr>
          <w:lang w:eastAsia="en-AU"/>
        </w:rPr>
        <w:t xml:space="preserve">Electrostatic Discharge </w:t>
      </w:r>
      <w:r w:rsidR="00903290">
        <w:rPr>
          <w:lang w:eastAsia="en-AU"/>
        </w:rPr>
        <w:t>specifications</w:t>
      </w:r>
      <w:r>
        <w:rPr>
          <w:lang w:eastAsia="en-AU"/>
        </w:rPr>
        <w:t>.</w:t>
      </w:r>
    </w:p>
    <w:p w:rsidR="001C5358" w:rsidRDefault="001C5358" w:rsidP="001C5358">
      <w:pPr>
        <w:contextualSpacing/>
        <w:rPr>
          <w:lang w:eastAsia="en-AU"/>
        </w:rPr>
      </w:pPr>
    </w:p>
    <w:p w:rsidR="001C5358" w:rsidRDefault="001C5358" w:rsidP="001C5358">
      <w:pPr>
        <w:contextualSpacing/>
        <w:rPr>
          <w:lang w:eastAsia="en-AU"/>
        </w:rPr>
      </w:pPr>
      <w:r>
        <w:rPr>
          <w:lang w:eastAsia="en-AU"/>
        </w:rPr>
        <w:t>Of the above, it becomes obvious that BLUEsat’s RF transmissions will be the most significant factor in determining if BLUEsat is an allowable piggyback payload for the NASA payload. Specifications pertaining to RF transmission are already available and should be provided to UNSW@ADFA as soon as possible.</w:t>
      </w:r>
    </w:p>
    <w:p w:rsidR="001C5358" w:rsidRDefault="001C5358" w:rsidP="001C5358">
      <w:pPr>
        <w:contextualSpacing/>
        <w:rPr>
          <w:lang w:eastAsia="en-AU"/>
        </w:rPr>
      </w:pPr>
    </w:p>
    <w:p w:rsidR="001C5358" w:rsidRDefault="001C5358" w:rsidP="00D647E5">
      <w:pPr>
        <w:contextualSpacing/>
        <w:rPr>
          <w:lang w:eastAsia="en-AU"/>
        </w:rPr>
      </w:pPr>
      <w:r>
        <w:rPr>
          <w:b/>
          <w:lang w:eastAsia="en-AU"/>
        </w:rPr>
        <w:t xml:space="preserve">AP2– </w:t>
      </w:r>
      <w:r>
        <w:rPr>
          <w:lang w:eastAsia="en-AU"/>
        </w:rPr>
        <w:t>Provide fully detailed specifications to A/Prof Ravi Sood on</w:t>
      </w:r>
    </w:p>
    <w:p w:rsidR="001C5358" w:rsidRDefault="001C5358" w:rsidP="002F4D12">
      <w:pPr>
        <w:numPr>
          <w:ilvl w:val="0"/>
          <w:numId w:val="5"/>
        </w:numPr>
        <w:ind w:left="714" w:hanging="357"/>
        <w:contextualSpacing/>
        <w:rPr>
          <w:lang w:eastAsia="en-AU"/>
        </w:rPr>
      </w:pPr>
      <w:r>
        <w:rPr>
          <w:lang w:eastAsia="en-AU"/>
        </w:rPr>
        <w:t>Antennae Design and expected transmission power</w:t>
      </w:r>
    </w:p>
    <w:p w:rsidR="001C5358" w:rsidRDefault="001C5358" w:rsidP="002F4D12">
      <w:pPr>
        <w:numPr>
          <w:ilvl w:val="0"/>
          <w:numId w:val="5"/>
        </w:numPr>
        <w:ind w:left="714" w:hanging="357"/>
        <w:contextualSpacing/>
        <w:rPr>
          <w:lang w:eastAsia="en-AU"/>
        </w:rPr>
      </w:pPr>
      <w:r>
        <w:rPr>
          <w:lang w:eastAsia="en-AU"/>
        </w:rPr>
        <w:t>Expected bandwidth and frequency of transmission</w:t>
      </w:r>
    </w:p>
    <w:p w:rsidR="001C5358" w:rsidRDefault="001C5358" w:rsidP="002F4D12">
      <w:pPr>
        <w:numPr>
          <w:ilvl w:val="0"/>
          <w:numId w:val="5"/>
        </w:numPr>
        <w:ind w:left="714" w:hanging="357"/>
        <w:contextualSpacing/>
        <w:rPr>
          <w:lang w:eastAsia="en-AU"/>
        </w:rPr>
      </w:pPr>
      <w:r>
        <w:rPr>
          <w:lang w:eastAsia="en-AU"/>
        </w:rPr>
        <w:t>Full specifications of BLUEsat’s on-board radios.</w:t>
      </w:r>
    </w:p>
    <w:p w:rsidR="0015713C" w:rsidRDefault="0015713C" w:rsidP="0015713C">
      <w:pPr>
        <w:contextualSpacing/>
        <w:rPr>
          <w:lang w:eastAsia="en-AU"/>
        </w:rPr>
      </w:pPr>
    </w:p>
    <w:p w:rsidR="0015713C" w:rsidRDefault="0015713C" w:rsidP="0015713C">
      <w:pPr>
        <w:contextualSpacing/>
        <w:rPr>
          <w:lang w:eastAsia="en-AU"/>
        </w:rPr>
      </w:pPr>
      <w:r>
        <w:rPr>
          <w:lang w:eastAsia="en-AU"/>
        </w:rPr>
        <w:t xml:space="preserve">The April and October launches are dates determined by a desire to maximise flight time. These launches are more flexible in terms of restrictions on the satellite, but detailed specifications on </w:t>
      </w:r>
      <w:r w:rsidR="00583996">
        <w:rPr>
          <w:lang w:eastAsia="en-AU"/>
        </w:rPr>
        <w:t>the mission of the satellite and how we wish to be launched need to be provided.</w:t>
      </w:r>
    </w:p>
    <w:p w:rsidR="00583996" w:rsidRDefault="00583996" w:rsidP="0015713C">
      <w:pPr>
        <w:contextualSpacing/>
        <w:rPr>
          <w:lang w:eastAsia="en-AU"/>
        </w:rPr>
      </w:pPr>
    </w:p>
    <w:p w:rsidR="00583996" w:rsidRDefault="00583996" w:rsidP="0015713C">
      <w:pPr>
        <w:contextualSpacing/>
        <w:rPr>
          <w:lang w:eastAsia="en-AU"/>
        </w:rPr>
      </w:pPr>
      <w:r>
        <w:rPr>
          <w:b/>
          <w:lang w:eastAsia="en-AU"/>
        </w:rPr>
        <w:t>AP</w:t>
      </w:r>
      <w:r w:rsidR="001C5358">
        <w:rPr>
          <w:b/>
          <w:lang w:eastAsia="en-AU"/>
        </w:rPr>
        <w:t>3</w:t>
      </w:r>
      <w:r>
        <w:rPr>
          <w:b/>
          <w:lang w:eastAsia="en-AU"/>
        </w:rPr>
        <w:t xml:space="preserve"> –</w:t>
      </w:r>
      <w:r>
        <w:rPr>
          <w:lang w:eastAsia="en-AU"/>
        </w:rPr>
        <w:t>Provide satellite mission specification to all consortium parties ASAP</w:t>
      </w:r>
    </w:p>
    <w:p w:rsidR="00583996" w:rsidRDefault="00583996" w:rsidP="0015713C">
      <w:pPr>
        <w:contextualSpacing/>
        <w:rPr>
          <w:lang w:eastAsia="en-AU"/>
        </w:rPr>
      </w:pPr>
    </w:p>
    <w:p w:rsidR="00583996" w:rsidRDefault="00583996" w:rsidP="0015713C">
      <w:pPr>
        <w:contextualSpacing/>
        <w:rPr>
          <w:lang w:eastAsia="en-AU"/>
        </w:rPr>
      </w:pPr>
      <w:r>
        <w:rPr>
          <w:lang w:eastAsia="en-AU"/>
        </w:rPr>
        <w:lastRenderedPageBreak/>
        <w:t>It should be noted that all discussions assume a March or April 2013 launch. The October 2013 date is to be used as a last resort measure in case of unforeseeable scheduling issues.</w:t>
      </w:r>
    </w:p>
    <w:p w:rsidR="00D20E62" w:rsidRDefault="00583996" w:rsidP="00583996">
      <w:pPr>
        <w:pStyle w:val="Heading2"/>
        <w:rPr>
          <w:lang w:eastAsia="en-AU"/>
        </w:rPr>
      </w:pPr>
      <w:bookmarkStart w:id="7" w:name="_Toc311464257"/>
      <w:r>
        <w:rPr>
          <w:lang w:eastAsia="en-AU"/>
        </w:rPr>
        <w:t xml:space="preserve">Balloon Launch Environmental </w:t>
      </w:r>
      <w:r w:rsidR="00FD4123">
        <w:rPr>
          <w:lang w:eastAsia="en-AU"/>
        </w:rPr>
        <w:t>Specifications</w:t>
      </w:r>
      <w:bookmarkEnd w:id="7"/>
    </w:p>
    <w:p w:rsidR="00583996" w:rsidRDefault="00FD4123" w:rsidP="00583996">
      <w:pPr>
        <w:rPr>
          <w:lang w:eastAsia="en-AU"/>
        </w:rPr>
      </w:pPr>
      <w:r>
        <w:rPr>
          <w:lang w:eastAsia="en-AU"/>
        </w:rPr>
        <w:t>The exact environmental conditions that the Satellite will be subject to during launch and flight will vary depending on ‘user’ specified flight options. These are</w:t>
      </w:r>
    </w:p>
    <w:p w:rsidR="00FD4123" w:rsidRDefault="00FD4123" w:rsidP="002F4D12">
      <w:pPr>
        <w:numPr>
          <w:ilvl w:val="0"/>
          <w:numId w:val="6"/>
        </w:numPr>
        <w:ind w:left="714" w:hanging="357"/>
        <w:contextualSpacing/>
        <w:rPr>
          <w:lang w:eastAsia="en-AU"/>
        </w:rPr>
      </w:pPr>
      <w:r>
        <w:rPr>
          <w:lang w:eastAsia="en-AU"/>
        </w:rPr>
        <w:t>Launch Time (and therefore the flight’s desired day/night cycle)</w:t>
      </w:r>
    </w:p>
    <w:p w:rsidR="00FD4123" w:rsidRDefault="00FD4123" w:rsidP="002F4D12">
      <w:pPr>
        <w:numPr>
          <w:ilvl w:val="0"/>
          <w:numId w:val="6"/>
        </w:numPr>
        <w:ind w:left="714" w:hanging="357"/>
        <w:contextualSpacing/>
        <w:rPr>
          <w:lang w:eastAsia="en-AU"/>
        </w:rPr>
      </w:pPr>
      <w:r>
        <w:rPr>
          <w:lang w:eastAsia="en-AU"/>
        </w:rPr>
        <w:t>Method and angle of payload suspension</w:t>
      </w:r>
      <w:r w:rsidR="009B1E6F">
        <w:rPr>
          <w:lang w:eastAsia="en-AU"/>
        </w:rPr>
        <w:t xml:space="preserve"> (Mechanical interface specification)</w:t>
      </w:r>
    </w:p>
    <w:p w:rsidR="00FD4123" w:rsidRDefault="00FD4123" w:rsidP="002F4D12">
      <w:pPr>
        <w:numPr>
          <w:ilvl w:val="0"/>
          <w:numId w:val="6"/>
        </w:numPr>
        <w:ind w:left="714" w:hanging="357"/>
        <w:contextualSpacing/>
        <w:rPr>
          <w:lang w:eastAsia="en-AU"/>
        </w:rPr>
      </w:pPr>
      <w:r>
        <w:rPr>
          <w:lang w:eastAsia="en-AU"/>
        </w:rPr>
        <w:t>Altitude</w:t>
      </w:r>
    </w:p>
    <w:p w:rsidR="00A21573" w:rsidRDefault="00A21573" w:rsidP="00FD4123">
      <w:pPr>
        <w:contextualSpacing/>
        <w:rPr>
          <w:lang w:eastAsia="en-AU"/>
        </w:rPr>
      </w:pPr>
    </w:p>
    <w:p w:rsidR="00FD4123" w:rsidRDefault="00FD4123" w:rsidP="00FD4123">
      <w:pPr>
        <w:contextualSpacing/>
        <w:rPr>
          <w:lang w:eastAsia="en-AU"/>
        </w:rPr>
      </w:pPr>
      <w:r>
        <w:rPr>
          <w:lang w:eastAsia="en-AU"/>
        </w:rPr>
        <w:t>Once these have been specified, the following is able to be determined</w:t>
      </w:r>
    </w:p>
    <w:p w:rsidR="00FD4123" w:rsidRDefault="00A21573" w:rsidP="002F4D12">
      <w:pPr>
        <w:numPr>
          <w:ilvl w:val="0"/>
          <w:numId w:val="7"/>
        </w:numPr>
        <w:contextualSpacing/>
        <w:rPr>
          <w:lang w:eastAsia="en-AU"/>
        </w:rPr>
      </w:pPr>
      <w:r>
        <w:rPr>
          <w:lang w:eastAsia="en-AU"/>
        </w:rPr>
        <w:t>Ascent air-pressure profile</w:t>
      </w:r>
    </w:p>
    <w:p w:rsidR="00A21573" w:rsidRDefault="00A21573" w:rsidP="002F4D12">
      <w:pPr>
        <w:numPr>
          <w:ilvl w:val="0"/>
          <w:numId w:val="7"/>
        </w:numPr>
        <w:contextualSpacing/>
        <w:rPr>
          <w:lang w:eastAsia="en-AU"/>
        </w:rPr>
      </w:pPr>
      <w:r>
        <w:rPr>
          <w:lang w:eastAsia="en-AU"/>
        </w:rPr>
        <w:t>Ascent and flight temperature profile</w:t>
      </w:r>
    </w:p>
    <w:p w:rsidR="00A21573" w:rsidRDefault="00A21573" w:rsidP="002F4D12">
      <w:pPr>
        <w:numPr>
          <w:ilvl w:val="0"/>
          <w:numId w:val="7"/>
        </w:numPr>
        <w:contextualSpacing/>
        <w:rPr>
          <w:lang w:eastAsia="en-AU"/>
        </w:rPr>
      </w:pPr>
      <w:r>
        <w:rPr>
          <w:lang w:eastAsia="en-AU"/>
        </w:rPr>
        <w:t>Changing azimuth angle of the sun’s rays at they hit the BLUEsat solar array</w:t>
      </w:r>
    </w:p>
    <w:p w:rsidR="00A21573" w:rsidRDefault="00A21573" w:rsidP="002F4D12">
      <w:pPr>
        <w:numPr>
          <w:ilvl w:val="0"/>
          <w:numId w:val="7"/>
        </w:numPr>
        <w:contextualSpacing/>
        <w:rPr>
          <w:lang w:eastAsia="en-AU"/>
        </w:rPr>
      </w:pPr>
      <w:r>
        <w:rPr>
          <w:lang w:eastAsia="en-AU"/>
        </w:rPr>
        <w:t>Flight Duration</w:t>
      </w:r>
    </w:p>
    <w:p w:rsidR="009B1E6F" w:rsidRDefault="009B1E6F" w:rsidP="009B1E6F">
      <w:pPr>
        <w:contextualSpacing/>
        <w:rPr>
          <w:lang w:eastAsia="en-AU"/>
        </w:rPr>
      </w:pPr>
    </w:p>
    <w:p w:rsidR="00681B10" w:rsidRDefault="009B1E6F" w:rsidP="009B1E6F">
      <w:pPr>
        <w:contextualSpacing/>
        <w:rPr>
          <w:lang w:eastAsia="en-AU"/>
        </w:rPr>
      </w:pPr>
      <w:r>
        <w:rPr>
          <w:b/>
          <w:lang w:eastAsia="en-AU"/>
        </w:rPr>
        <w:t xml:space="preserve">AP4 – </w:t>
      </w:r>
      <w:r w:rsidR="00F72BEB">
        <w:rPr>
          <w:lang w:eastAsia="en-AU"/>
        </w:rPr>
        <w:t>Discuss which set of flight op</w:t>
      </w:r>
      <w:r w:rsidR="00BA15F4">
        <w:rPr>
          <w:lang w:eastAsia="en-AU"/>
        </w:rPr>
        <w:t>tions would be best for BLUEsat and deliver to ADFA to obtain full environmental specification</w:t>
      </w:r>
      <w:r w:rsidR="00681B10">
        <w:rPr>
          <w:lang w:eastAsia="en-AU"/>
        </w:rPr>
        <w:t>.</w:t>
      </w:r>
    </w:p>
    <w:p w:rsidR="00681B10" w:rsidRDefault="000E2DA0" w:rsidP="003A2896">
      <w:pPr>
        <w:pStyle w:val="Heading2"/>
        <w:rPr>
          <w:lang w:eastAsia="en-AU"/>
        </w:rPr>
      </w:pPr>
      <w:bookmarkStart w:id="8" w:name="_Toc311464258"/>
      <w:r>
        <w:rPr>
          <w:lang w:eastAsia="en-AU"/>
        </w:rPr>
        <w:t>Systems Engineering Structure</w:t>
      </w:r>
      <w:bookmarkEnd w:id="8"/>
    </w:p>
    <w:p w:rsidR="001C5187" w:rsidRDefault="001C5187" w:rsidP="001C5187">
      <w:pPr>
        <w:rPr>
          <w:lang w:eastAsia="en-AU"/>
        </w:rPr>
      </w:pPr>
      <w:r>
        <w:rPr>
          <w:lang w:eastAsia="en-AU"/>
        </w:rPr>
        <w:t>Michel Perdu from Thales Alenia Space presented a Product Tree approach to Systems Engineering for the satellite.</w:t>
      </w:r>
      <w:r w:rsidR="00897366">
        <w:rPr>
          <w:lang w:eastAsia="en-AU"/>
        </w:rPr>
        <w:t xml:space="preserve"> In such a system the functions of the satellite are broken down into deliverable boxes. At the lowest level, there are component descriptions; at higher levels system functional descriptions and at the highest level, the mission statement of BLUEsat itself.</w:t>
      </w:r>
      <w:r w:rsidR="008A5FDC">
        <w:rPr>
          <w:lang w:eastAsia="en-AU"/>
        </w:rPr>
        <w:t xml:space="preserve"> </w:t>
      </w:r>
      <w:r w:rsidR="008A5FDC">
        <w:rPr>
          <w:lang w:eastAsia="en-AU"/>
        </w:rPr>
        <w:fldChar w:fldCharType="begin"/>
      </w:r>
      <w:r w:rsidR="008A5FDC">
        <w:rPr>
          <w:lang w:eastAsia="en-AU"/>
        </w:rPr>
        <w:instrText xml:space="preserve"> REF _Ref311453230 \h </w:instrText>
      </w:r>
      <w:r w:rsidR="008A5FDC">
        <w:rPr>
          <w:lang w:eastAsia="en-AU"/>
        </w:rPr>
      </w:r>
      <w:r w:rsidR="008A5FDC">
        <w:rPr>
          <w:lang w:eastAsia="en-AU"/>
        </w:rPr>
        <w:fldChar w:fldCharType="separate"/>
      </w:r>
      <w:r w:rsidR="002B60A2">
        <w:t xml:space="preserve">Figure </w:t>
      </w:r>
      <w:r w:rsidR="002B60A2">
        <w:rPr>
          <w:noProof/>
        </w:rPr>
        <w:t>3</w:t>
      </w:r>
      <w:r w:rsidR="002B60A2">
        <w:t>.</w:t>
      </w:r>
      <w:r w:rsidR="002B60A2">
        <w:rPr>
          <w:noProof/>
        </w:rPr>
        <w:t>1</w:t>
      </w:r>
      <w:r w:rsidR="008A5FDC">
        <w:rPr>
          <w:lang w:eastAsia="en-AU"/>
        </w:rPr>
        <w:fldChar w:fldCharType="end"/>
      </w:r>
      <w:r w:rsidR="008A5FDC">
        <w:rPr>
          <w:lang w:eastAsia="en-AU"/>
        </w:rPr>
        <w:t xml:space="preserve"> illustrates an example of such a tree.</w:t>
      </w:r>
    </w:p>
    <w:p w:rsidR="008A5FDC" w:rsidRDefault="008A5FDC" w:rsidP="008A5FDC">
      <w:pPr>
        <w:keepNext/>
        <w:jc w:val="center"/>
      </w:pPr>
      <w:r>
        <w:rPr>
          <w:noProof/>
          <w:lang w:eastAsia="en-AU"/>
        </w:rPr>
        <w:drawing>
          <wp:inline distT="0" distB="0" distL="0" distR="0" wp14:anchorId="594D90C9" wp14:editId="0FB8462A">
            <wp:extent cx="4603940" cy="3019646"/>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product tree.jpeg"/>
                    <pic:cNvPicPr/>
                  </pic:nvPicPr>
                  <pic:blipFill>
                    <a:blip r:embed="rId10">
                      <a:extLst>
                        <a:ext uri="{28A0092B-C50C-407E-A947-70E740481C1C}">
                          <a14:useLocalDpi xmlns:a14="http://schemas.microsoft.com/office/drawing/2010/main" val="0"/>
                        </a:ext>
                      </a:extLst>
                    </a:blip>
                    <a:stretch>
                      <a:fillRect/>
                    </a:stretch>
                  </pic:blipFill>
                  <pic:spPr>
                    <a:xfrm>
                      <a:off x="0" y="0"/>
                      <a:ext cx="4608792" cy="3022828"/>
                    </a:xfrm>
                    <a:prstGeom prst="rect">
                      <a:avLst/>
                    </a:prstGeom>
                  </pic:spPr>
                </pic:pic>
              </a:graphicData>
            </a:graphic>
          </wp:inline>
        </w:drawing>
      </w:r>
    </w:p>
    <w:p w:rsidR="008A5FDC" w:rsidRPr="001C5187" w:rsidRDefault="008A5FDC" w:rsidP="008A5FDC">
      <w:pPr>
        <w:pStyle w:val="Caption"/>
        <w:rPr>
          <w:lang w:eastAsia="en-AU"/>
        </w:rPr>
      </w:pPr>
      <w:bookmarkStart w:id="9" w:name="_Ref311453230"/>
      <w:bookmarkStart w:id="10" w:name="_Ref311453227"/>
      <w:r>
        <w:t xml:space="preserve">Figure </w:t>
      </w:r>
      <w:fldSimple w:instr=" STYLEREF 1 \s ">
        <w:r w:rsidR="002B60A2">
          <w:rPr>
            <w:noProof/>
          </w:rPr>
          <w:t>3</w:t>
        </w:r>
      </w:fldSimple>
      <w:r>
        <w:t>.</w:t>
      </w:r>
      <w:fldSimple w:instr=" SEQ Figure \* ARABIC \s 1 ">
        <w:r w:rsidR="002B60A2">
          <w:rPr>
            <w:noProof/>
          </w:rPr>
          <w:t>1</w:t>
        </w:r>
      </w:fldSimple>
      <w:bookmarkEnd w:id="9"/>
      <w:r w:rsidR="00853B89">
        <w:t xml:space="preserve"> - Example Produ</w:t>
      </w:r>
      <w:r>
        <w:t>ct Tree</w:t>
      </w:r>
      <w:bookmarkEnd w:id="10"/>
    </w:p>
    <w:p w:rsidR="00BA15F4" w:rsidRDefault="005A187D" w:rsidP="009B1E6F">
      <w:pPr>
        <w:contextualSpacing/>
        <w:rPr>
          <w:lang w:eastAsia="en-AU"/>
        </w:rPr>
      </w:pPr>
      <w:r>
        <w:rPr>
          <w:lang w:eastAsia="en-AU"/>
        </w:rPr>
        <w:lastRenderedPageBreak/>
        <w:t>Each item or box in the product tree must have</w:t>
      </w:r>
    </w:p>
    <w:p w:rsidR="005A187D" w:rsidRDefault="005A187D" w:rsidP="002F4D12">
      <w:pPr>
        <w:numPr>
          <w:ilvl w:val="0"/>
          <w:numId w:val="9"/>
        </w:numPr>
        <w:contextualSpacing/>
        <w:rPr>
          <w:lang w:eastAsia="en-AU"/>
        </w:rPr>
      </w:pPr>
      <w:r>
        <w:rPr>
          <w:lang w:eastAsia="en-AU"/>
        </w:rPr>
        <w:t>Design File</w:t>
      </w:r>
    </w:p>
    <w:p w:rsidR="005A187D" w:rsidRDefault="005A187D" w:rsidP="002F4D12">
      <w:pPr>
        <w:numPr>
          <w:ilvl w:val="1"/>
          <w:numId w:val="9"/>
        </w:numPr>
        <w:contextualSpacing/>
        <w:rPr>
          <w:lang w:eastAsia="en-AU"/>
        </w:rPr>
      </w:pPr>
      <w:r>
        <w:rPr>
          <w:lang w:eastAsia="en-AU"/>
        </w:rPr>
        <w:t>Drawings</w:t>
      </w:r>
    </w:p>
    <w:p w:rsidR="005A187D" w:rsidRDefault="005A187D" w:rsidP="002F4D12">
      <w:pPr>
        <w:numPr>
          <w:ilvl w:val="1"/>
          <w:numId w:val="9"/>
        </w:numPr>
        <w:contextualSpacing/>
        <w:rPr>
          <w:lang w:eastAsia="en-AU"/>
        </w:rPr>
      </w:pPr>
      <w:r>
        <w:rPr>
          <w:lang w:eastAsia="en-AU"/>
        </w:rPr>
        <w:t>Analysis of system</w:t>
      </w:r>
    </w:p>
    <w:p w:rsidR="005A187D" w:rsidRDefault="005A187D" w:rsidP="002F4D12">
      <w:pPr>
        <w:numPr>
          <w:ilvl w:val="0"/>
          <w:numId w:val="9"/>
        </w:numPr>
        <w:contextualSpacing/>
        <w:rPr>
          <w:lang w:eastAsia="en-AU"/>
        </w:rPr>
      </w:pPr>
      <w:r>
        <w:rPr>
          <w:lang w:eastAsia="en-AU"/>
        </w:rPr>
        <w:t>Production File</w:t>
      </w:r>
    </w:p>
    <w:p w:rsidR="005A187D" w:rsidRDefault="005A187D" w:rsidP="002F4D12">
      <w:pPr>
        <w:numPr>
          <w:ilvl w:val="1"/>
          <w:numId w:val="9"/>
        </w:numPr>
        <w:contextualSpacing/>
        <w:rPr>
          <w:lang w:eastAsia="en-AU"/>
        </w:rPr>
      </w:pPr>
      <w:r>
        <w:rPr>
          <w:lang w:eastAsia="en-AU"/>
        </w:rPr>
        <w:t>Manufacturing File</w:t>
      </w:r>
    </w:p>
    <w:p w:rsidR="005A187D" w:rsidRDefault="005A187D" w:rsidP="002F4D12">
      <w:pPr>
        <w:numPr>
          <w:ilvl w:val="2"/>
          <w:numId w:val="9"/>
        </w:numPr>
        <w:contextualSpacing/>
        <w:rPr>
          <w:lang w:eastAsia="en-AU"/>
        </w:rPr>
      </w:pPr>
      <w:r>
        <w:rPr>
          <w:lang w:eastAsia="en-AU"/>
        </w:rPr>
        <w:t>Drawings</w:t>
      </w:r>
    </w:p>
    <w:p w:rsidR="005A187D" w:rsidRDefault="005A187D" w:rsidP="002F4D12">
      <w:pPr>
        <w:numPr>
          <w:ilvl w:val="2"/>
          <w:numId w:val="9"/>
        </w:numPr>
        <w:contextualSpacing/>
        <w:rPr>
          <w:lang w:eastAsia="en-AU"/>
        </w:rPr>
      </w:pPr>
      <w:r>
        <w:rPr>
          <w:lang w:eastAsia="en-AU"/>
        </w:rPr>
        <w:t>Process descriptions</w:t>
      </w:r>
    </w:p>
    <w:p w:rsidR="005A187D" w:rsidRDefault="005A187D" w:rsidP="002F4D12">
      <w:pPr>
        <w:numPr>
          <w:ilvl w:val="1"/>
          <w:numId w:val="9"/>
        </w:numPr>
        <w:contextualSpacing/>
        <w:rPr>
          <w:lang w:eastAsia="en-AU"/>
        </w:rPr>
      </w:pPr>
      <w:r>
        <w:rPr>
          <w:lang w:eastAsia="en-AU"/>
        </w:rPr>
        <w:t>Procurement Documentation</w:t>
      </w:r>
    </w:p>
    <w:p w:rsidR="005A187D" w:rsidRDefault="005A187D" w:rsidP="002F4D12">
      <w:pPr>
        <w:numPr>
          <w:ilvl w:val="2"/>
          <w:numId w:val="9"/>
        </w:numPr>
        <w:contextualSpacing/>
        <w:rPr>
          <w:lang w:eastAsia="en-AU"/>
        </w:rPr>
      </w:pPr>
      <w:r>
        <w:rPr>
          <w:lang w:eastAsia="en-AU"/>
        </w:rPr>
        <w:t>Bill of Materials and Suppliers</w:t>
      </w:r>
    </w:p>
    <w:p w:rsidR="005A187D" w:rsidRDefault="005A187D" w:rsidP="002F4D12">
      <w:pPr>
        <w:numPr>
          <w:ilvl w:val="2"/>
          <w:numId w:val="9"/>
        </w:numPr>
        <w:contextualSpacing/>
        <w:rPr>
          <w:lang w:eastAsia="en-AU"/>
        </w:rPr>
      </w:pPr>
      <w:r>
        <w:rPr>
          <w:lang w:eastAsia="en-AU"/>
        </w:rPr>
        <w:t>Statement of work (for third party fabrication)</w:t>
      </w:r>
    </w:p>
    <w:p w:rsidR="005A187D" w:rsidRDefault="005A187D" w:rsidP="002F4D12">
      <w:pPr>
        <w:numPr>
          <w:ilvl w:val="3"/>
          <w:numId w:val="9"/>
        </w:numPr>
        <w:contextualSpacing/>
        <w:rPr>
          <w:lang w:eastAsia="en-AU"/>
        </w:rPr>
      </w:pPr>
      <w:r>
        <w:rPr>
          <w:lang w:eastAsia="en-AU"/>
        </w:rPr>
        <w:t>Quantity</w:t>
      </w:r>
    </w:p>
    <w:p w:rsidR="005A187D" w:rsidRDefault="005A187D" w:rsidP="002F4D12">
      <w:pPr>
        <w:numPr>
          <w:ilvl w:val="3"/>
          <w:numId w:val="9"/>
        </w:numPr>
        <w:contextualSpacing/>
        <w:rPr>
          <w:lang w:eastAsia="en-AU"/>
        </w:rPr>
      </w:pPr>
      <w:r>
        <w:rPr>
          <w:lang w:eastAsia="en-AU"/>
        </w:rPr>
        <w:t>Standards of testing</w:t>
      </w:r>
    </w:p>
    <w:p w:rsidR="005A187D" w:rsidRDefault="005A187D" w:rsidP="002F4D12">
      <w:pPr>
        <w:numPr>
          <w:ilvl w:val="2"/>
          <w:numId w:val="9"/>
        </w:numPr>
        <w:contextualSpacing/>
        <w:rPr>
          <w:lang w:eastAsia="en-AU"/>
        </w:rPr>
      </w:pPr>
      <w:r>
        <w:rPr>
          <w:lang w:eastAsia="en-AU"/>
        </w:rPr>
        <w:t>Terms and conditions of procurement</w:t>
      </w:r>
    </w:p>
    <w:p w:rsidR="00EC4538" w:rsidRDefault="00EC4538" w:rsidP="002F4D12">
      <w:pPr>
        <w:numPr>
          <w:ilvl w:val="0"/>
          <w:numId w:val="9"/>
        </w:numPr>
        <w:contextualSpacing/>
        <w:rPr>
          <w:lang w:eastAsia="en-AU"/>
        </w:rPr>
      </w:pPr>
      <w:r>
        <w:rPr>
          <w:lang w:eastAsia="en-AU"/>
        </w:rPr>
        <w:t>Assembly, Integration and Testing (AIT) file.</w:t>
      </w:r>
    </w:p>
    <w:p w:rsidR="00B20051" w:rsidRDefault="00B20051" w:rsidP="002F4D12">
      <w:pPr>
        <w:numPr>
          <w:ilvl w:val="1"/>
          <w:numId w:val="9"/>
        </w:numPr>
        <w:contextualSpacing/>
        <w:rPr>
          <w:lang w:eastAsia="en-AU"/>
        </w:rPr>
      </w:pPr>
      <w:r>
        <w:rPr>
          <w:lang w:eastAsia="en-AU"/>
        </w:rPr>
        <w:t>AIT Procedures</w:t>
      </w:r>
    </w:p>
    <w:p w:rsidR="00B20051" w:rsidRDefault="00B20051" w:rsidP="002F4D12">
      <w:pPr>
        <w:numPr>
          <w:ilvl w:val="1"/>
          <w:numId w:val="9"/>
        </w:numPr>
        <w:contextualSpacing/>
        <w:rPr>
          <w:lang w:eastAsia="en-AU"/>
        </w:rPr>
      </w:pPr>
      <w:r>
        <w:rPr>
          <w:lang w:eastAsia="en-AU"/>
        </w:rPr>
        <w:t>Specification of Electrical Ground Support Equipment (EGSE)</w:t>
      </w:r>
      <w:r>
        <w:rPr>
          <w:rStyle w:val="FootnoteReference"/>
          <w:lang w:eastAsia="en-AU"/>
        </w:rPr>
        <w:footnoteReference w:id="1"/>
      </w:r>
    </w:p>
    <w:p w:rsidR="00B20051" w:rsidRDefault="00B20051" w:rsidP="002F4D12">
      <w:pPr>
        <w:numPr>
          <w:ilvl w:val="1"/>
          <w:numId w:val="9"/>
        </w:numPr>
        <w:contextualSpacing/>
        <w:rPr>
          <w:lang w:eastAsia="en-AU"/>
        </w:rPr>
      </w:pPr>
      <w:r>
        <w:rPr>
          <w:lang w:eastAsia="en-AU"/>
        </w:rPr>
        <w:t>Specification of Mechanical Ground Support Equipment (MGSE)</w:t>
      </w:r>
      <w:r>
        <w:rPr>
          <w:rStyle w:val="FootnoteReference"/>
          <w:lang w:eastAsia="en-AU"/>
        </w:rPr>
        <w:footnoteReference w:id="2"/>
      </w:r>
    </w:p>
    <w:p w:rsidR="000961C7" w:rsidRDefault="000961C7" w:rsidP="000961C7">
      <w:pPr>
        <w:contextualSpacing/>
        <w:rPr>
          <w:lang w:eastAsia="en-AU"/>
        </w:rPr>
      </w:pPr>
    </w:p>
    <w:p w:rsidR="008F0AA9" w:rsidRDefault="008F0AA9" w:rsidP="000961C7">
      <w:pPr>
        <w:contextualSpacing/>
        <w:rPr>
          <w:lang w:eastAsia="en-AU"/>
        </w:rPr>
      </w:pPr>
      <w:r>
        <w:rPr>
          <w:lang w:eastAsia="en-AU"/>
        </w:rPr>
        <w:t>It should be noted that this level of detail was quoted as being an “Industry” standard. The general consensus at the consortium was that being a student body, BLUEsat could afford to generalise many of the above documents. For example, we could produce a design file for an entire system, rather than producing design files for each sub-box which makes up the system. The design file itself also would not necessarily need to be as detailed as it initially seems. Our approach to generating this level of engineering needs to be specified</w:t>
      </w:r>
    </w:p>
    <w:p w:rsidR="008F0AA9" w:rsidRDefault="008F0AA9" w:rsidP="000961C7">
      <w:pPr>
        <w:contextualSpacing/>
        <w:rPr>
          <w:lang w:eastAsia="en-AU"/>
        </w:rPr>
      </w:pPr>
    </w:p>
    <w:p w:rsidR="00C827C5" w:rsidRDefault="00C827C5" w:rsidP="000961C7">
      <w:pPr>
        <w:contextualSpacing/>
        <w:rPr>
          <w:lang w:eastAsia="en-AU"/>
        </w:rPr>
      </w:pPr>
      <w:r>
        <w:rPr>
          <w:b/>
          <w:lang w:eastAsia="en-AU"/>
        </w:rPr>
        <w:t xml:space="preserve">AP5 – </w:t>
      </w:r>
      <w:r>
        <w:rPr>
          <w:lang w:eastAsia="en-AU"/>
        </w:rPr>
        <w:t xml:space="preserve">Discuss and establish the structure of the product tree, as well as BLUEsat’s approach to generating the documentation necessary for the product tree. </w:t>
      </w:r>
    </w:p>
    <w:p w:rsidR="00C827C5" w:rsidRDefault="00C827C5" w:rsidP="000961C7">
      <w:pPr>
        <w:contextualSpacing/>
        <w:rPr>
          <w:lang w:eastAsia="en-AU"/>
        </w:rPr>
      </w:pPr>
    </w:p>
    <w:p w:rsidR="000961C7" w:rsidRDefault="000961C7" w:rsidP="000961C7">
      <w:pPr>
        <w:contextualSpacing/>
        <w:rPr>
          <w:lang w:eastAsia="en-AU"/>
        </w:rPr>
      </w:pPr>
      <w:r>
        <w:rPr>
          <w:lang w:eastAsia="en-AU"/>
        </w:rPr>
        <w:t>The establishment of the main dot-points in the above structure will generate “work points” for the team to fulfil. These work points will make up the Work Breakdown Schedule (WBS) and therefore the project management plan until launch.</w:t>
      </w:r>
      <w:r w:rsidR="00884BDA">
        <w:rPr>
          <w:lang w:eastAsia="en-AU"/>
        </w:rPr>
        <w:t xml:space="preserve"> In particular, a progress appraisal is required from the project in order to evaluate the body of work needed to be completed from January 2012 onwards.</w:t>
      </w:r>
    </w:p>
    <w:p w:rsidR="00C827C5" w:rsidRDefault="00C827C5" w:rsidP="000961C7">
      <w:pPr>
        <w:contextualSpacing/>
        <w:rPr>
          <w:lang w:eastAsia="en-AU"/>
        </w:rPr>
      </w:pPr>
    </w:p>
    <w:p w:rsidR="00B20051" w:rsidRPr="00E01EAD" w:rsidRDefault="00C827C5" w:rsidP="00B20051">
      <w:pPr>
        <w:contextualSpacing/>
        <w:rPr>
          <w:lang w:eastAsia="en-AU"/>
        </w:rPr>
      </w:pPr>
      <w:r>
        <w:rPr>
          <w:b/>
          <w:lang w:eastAsia="en-AU"/>
        </w:rPr>
        <w:t xml:space="preserve">AP6 – </w:t>
      </w:r>
      <w:r>
        <w:rPr>
          <w:lang w:eastAsia="en-AU"/>
        </w:rPr>
        <w:t xml:space="preserve">Identify what criteria </w:t>
      </w:r>
      <w:r w:rsidR="00E01EAD">
        <w:rPr>
          <w:lang w:eastAsia="en-AU"/>
        </w:rPr>
        <w:t xml:space="preserve">in the product tree have already been fulfilled and generate </w:t>
      </w:r>
      <w:r w:rsidR="004B1605">
        <w:rPr>
          <w:lang w:eastAsia="en-AU"/>
        </w:rPr>
        <w:t>current progress appraisal and list of work points that need to be fulfilled.</w:t>
      </w:r>
    </w:p>
    <w:p w:rsidR="002A7A50" w:rsidRDefault="009B1E6F" w:rsidP="009B1E6F">
      <w:pPr>
        <w:contextualSpacing/>
        <w:rPr>
          <w:lang w:eastAsia="en-AU"/>
        </w:rPr>
      </w:pPr>
      <w:r>
        <w:rPr>
          <w:lang w:eastAsia="en-AU"/>
        </w:rPr>
        <w:t xml:space="preserve"> </w:t>
      </w:r>
    </w:p>
    <w:p w:rsidR="002A7A50" w:rsidRDefault="002A7A50">
      <w:pPr>
        <w:jc w:val="left"/>
        <w:rPr>
          <w:lang w:eastAsia="en-AU"/>
        </w:rPr>
      </w:pPr>
      <w:r>
        <w:rPr>
          <w:lang w:eastAsia="en-AU"/>
        </w:rPr>
        <w:br w:type="page"/>
      </w:r>
    </w:p>
    <w:p w:rsidR="009B1E6F" w:rsidRDefault="002A7A50" w:rsidP="002A7A50">
      <w:pPr>
        <w:pStyle w:val="Heading2"/>
        <w:rPr>
          <w:lang w:eastAsia="en-AU"/>
        </w:rPr>
      </w:pPr>
      <w:bookmarkStart w:id="11" w:name="_Toc311464259"/>
      <w:r>
        <w:rPr>
          <w:lang w:eastAsia="en-AU"/>
        </w:rPr>
        <w:lastRenderedPageBreak/>
        <w:t>Path to Launch</w:t>
      </w:r>
      <w:bookmarkEnd w:id="11"/>
    </w:p>
    <w:p w:rsidR="00C65837" w:rsidRDefault="00C65837" w:rsidP="002A7A50">
      <w:pPr>
        <w:rPr>
          <w:lang w:eastAsia="en-AU"/>
        </w:rPr>
      </w:pPr>
      <w:r>
        <w:rPr>
          <w:lang w:eastAsia="en-AU"/>
        </w:rPr>
        <w:t>Preliminary project planning</w:t>
      </w:r>
      <w:r w:rsidR="002A7A50">
        <w:rPr>
          <w:lang w:eastAsia="en-AU"/>
        </w:rPr>
        <w:t xml:space="preserve"> was carried out backwards, setting March/April 2013 as the launch date.</w:t>
      </w:r>
      <w:r w:rsidR="00F86005">
        <w:rPr>
          <w:lang w:eastAsia="en-AU"/>
        </w:rPr>
        <w:t xml:space="preserve"> During this session, 4</w:t>
      </w:r>
      <w:r>
        <w:rPr>
          <w:lang w:eastAsia="en-AU"/>
        </w:rPr>
        <w:t xml:space="preserve"> main stages were identified. Within each stage, tasks were identified briefly with the agreement that BLUEsat will carry them out with some degree of freedom.</w:t>
      </w:r>
      <w:r w:rsidR="00D503AC">
        <w:rPr>
          <w:lang w:eastAsia="en-AU"/>
        </w:rPr>
        <w:t xml:space="preserve"> </w:t>
      </w:r>
    </w:p>
    <w:p w:rsidR="003D5152" w:rsidRDefault="003D5152" w:rsidP="002A7A50">
      <w:pPr>
        <w:rPr>
          <w:lang w:eastAsia="en-AU"/>
        </w:rPr>
      </w:pPr>
      <w:r>
        <w:rPr>
          <w:lang w:eastAsia="en-AU"/>
        </w:rPr>
        <w:t>The following breakdown will be used as a guide in conjunction with the product tree in order to undertake final project planning with an aim to produce a final and detailed plan by January 2012.</w:t>
      </w:r>
    </w:p>
    <w:p w:rsidR="002A7A50" w:rsidRDefault="00D503AC" w:rsidP="002A7A50">
      <w:pPr>
        <w:rPr>
          <w:lang w:eastAsia="en-AU"/>
        </w:rPr>
      </w:pPr>
      <w:r>
        <w:rPr>
          <w:lang w:eastAsia="en-AU"/>
        </w:rPr>
        <w:t>Note that within each stage, some components can be carried out in parallel given the manpower.</w:t>
      </w:r>
    </w:p>
    <w:p w:rsidR="00EE34E7" w:rsidRDefault="002A7A50" w:rsidP="00EE34E7">
      <w:pPr>
        <w:pStyle w:val="Heading3"/>
        <w:rPr>
          <w:lang w:eastAsia="en-AU"/>
        </w:rPr>
      </w:pPr>
      <w:r>
        <w:rPr>
          <w:lang w:eastAsia="en-AU"/>
        </w:rPr>
        <w:t>Stage 1 – Design –</w:t>
      </w:r>
      <w:r w:rsidR="007300FE">
        <w:rPr>
          <w:lang w:eastAsia="en-AU"/>
        </w:rPr>
        <w:t xml:space="preserve"> 7</w:t>
      </w:r>
      <w:r>
        <w:rPr>
          <w:lang w:eastAsia="en-AU"/>
        </w:rPr>
        <w:t xml:space="preserve"> months (January 2012 –</w:t>
      </w:r>
      <w:r w:rsidR="003D5152">
        <w:rPr>
          <w:lang w:eastAsia="en-AU"/>
        </w:rPr>
        <w:t xml:space="preserve"> August</w:t>
      </w:r>
      <w:r>
        <w:rPr>
          <w:lang w:eastAsia="en-AU"/>
        </w:rPr>
        <w:t xml:space="preserve"> 2012)</w:t>
      </w:r>
    </w:p>
    <w:p w:rsidR="00F86005" w:rsidRPr="00F86005" w:rsidRDefault="00F86005" w:rsidP="00F86005">
      <w:pPr>
        <w:rPr>
          <w:lang w:eastAsia="en-AU"/>
        </w:rPr>
      </w:pPr>
      <w:r>
        <w:rPr>
          <w:lang w:eastAsia="en-AU"/>
        </w:rPr>
        <w:t>In this stage BLUEsat is to finalise all design and documentation. The project is also required to conduct thermal, structural and functional simulations and analyses across the satellite and produce documentation on these analyses. The intention is that by June 2012, there will be enough documentation to conduct a Critical Design Review (CDR)</w:t>
      </w:r>
    </w:p>
    <w:p w:rsidR="00EE34E7" w:rsidRDefault="00EE34E7" w:rsidP="002F4D12">
      <w:pPr>
        <w:numPr>
          <w:ilvl w:val="0"/>
          <w:numId w:val="10"/>
        </w:numPr>
        <w:contextualSpacing/>
        <w:rPr>
          <w:lang w:eastAsia="en-AU"/>
        </w:rPr>
      </w:pPr>
      <w:r w:rsidRPr="00EE34E7">
        <w:rPr>
          <w:b/>
          <w:i/>
          <w:lang w:eastAsia="en-AU"/>
        </w:rPr>
        <w:t>Functional Design and Documentation</w:t>
      </w:r>
      <w:r>
        <w:rPr>
          <w:lang w:eastAsia="en-AU"/>
        </w:rPr>
        <w:t xml:space="preserve"> – Complete and document design for the Satellite bus and payloads</w:t>
      </w:r>
    </w:p>
    <w:p w:rsidR="00EE34E7" w:rsidRDefault="00EE34E7" w:rsidP="002F4D12">
      <w:pPr>
        <w:numPr>
          <w:ilvl w:val="1"/>
          <w:numId w:val="10"/>
        </w:numPr>
        <w:contextualSpacing/>
        <w:rPr>
          <w:lang w:eastAsia="en-AU"/>
        </w:rPr>
      </w:pPr>
      <w:r>
        <w:rPr>
          <w:lang w:eastAsia="en-AU"/>
        </w:rPr>
        <w:t>Create all documentation for the product tree (noted above).</w:t>
      </w:r>
    </w:p>
    <w:p w:rsidR="00EE34E7" w:rsidRDefault="00EE34E7" w:rsidP="002F4D12">
      <w:pPr>
        <w:numPr>
          <w:ilvl w:val="1"/>
          <w:numId w:val="10"/>
        </w:numPr>
        <w:contextualSpacing/>
        <w:rPr>
          <w:lang w:eastAsia="en-AU"/>
        </w:rPr>
      </w:pPr>
      <w:r>
        <w:rPr>
          <w:lang w:eastAsia="en-AU"/>
        </w:rPr>
        <w:t>Prepare a justification file that checks budgets across systems in the satellite for</w:t>
      </w:r>
    </w:p>
    <w:p w:rsidR="00EE34E7" w:rsidRDefault="00EE34E7" w:rsidP="002F4D12">
      <w:pPr>
        <w:numPr>
          <w:ilvl w:val="2"/>
          <w:numId w:val="10"/>
        </w:numPr>
        <w:contextualSpacing/>
        <w:rPr>
          <w:lang w:eastAsia="en-AU"/>
        </w:rPr>
      </w:pPr>
      <w:r>
        <w:rPr>
          <w:lang w:eastAsia="en-AU"/>
        </w:rPr>
        <w:t>Power Dissipation</w:t>
      </w:r>
    </w:p>
    <w:p w:rsidR="00EE34E7" w:rsidRDefault="00EE34E7" w:rsidP="002F4D12">
      <w:pPr>
        <w:numPr>
          <w:ilvl w:val="2"/>
          <w:numId w:val="10"/>
        </w:numPr>
        <w:contextualSpacing/>
        <w:rPr>
          <w:lang w:eastAsia="en-AU"/>
        </w:rPr>
      </w:pPr>
      <w:r>
        <w:rPr>
          <w:lang w:eastAsia="en-AU"/>
        </w:rPr>
        <w:t>Telemetry and Telecommand</w:t>
      </w:r>
    </w:p>
    <w:p w:rsidR="00EE34E7" w:rsidRDefault="00EE34E7" w:rsidP="002F4D12">
      <w:pPr>
        <w:numPr>
          <w:ilvl w:val="2"/>
          <w:numId w:val="10"/>
        </w:numPr>
        <w:contextualSpacing/>
        <w:rPr>
          <w:lang w:eastAsia="en-AU"/>
        </w:rPr>
      </w:pPr>
      <w:r>
        <w:rPr>
          <w:lang w:eastAsia="en-AU"/>
        </w:rPr>
        <w:t>Reliability (single point failure, worst case scenario analysis)</w:t>
      </w:r>
    </w:p>
    <w:p w:rsidR="00EE34E7" w:rsidRDefault="00EE34E7" w:rsidP="002F4D12">
      <w:pPr>
        <w:numPr>
          <w:ilvl w:val="2"/>
          <w:numId w:val="10"/>
        </w:numPr>
        <w:contextualSpacing/>
        <w:rPr>
          <w:lang w:eastAsia="en-AU"/>
        </w:rPr>
      </w:pPr>
      <w:r>
        <w:rPr>
          <w:lang w:eastAsia="en-AU"/>
        </w:rPr>
        <w:t>Data flow</w:t>
      </w:r>
    </w:p>
    <w:p w:rsidR="00EE34E7" w:rsidRDefault="00EE34E7" w:rsidP="002F4D12">
      <w:pPr>
        <w:numPr>
          <w:ilvl w:val="2"/>
          <w:numId w:val="10"/>
        </w:numPr>
        <w:contextualSpacing/>
        <w:rPr>
          <w:lang w:eastAsia="en-AU"/>
        </w:rPr>
      </w:pPr>
      <w:r>
        <w:rPr>
          <w:lang w:eastAsia="en-AU"/>
        </w:rPr>
        <w:t>Thermal heat generation</w:t>
      </w:r>
    </w:p>
    <w:p w:rsidR="00EE34E7" w:rsidRPr="00EE34E7" w:rsidRDefault="00EE34E7" w:rsidP="00EE34E7">
      <w:pPr>
        <w:contextualSpacing/>
        <w:rPr>
          <w:lang w:eastAsia="en-AU"/>
        </w:rPr>
      </w:pPr>
    </w:p>
    <w:p w:rsidR="00D503AC" w:rsidRDefault="00B257CF" w:rsidP="002F4D12">
      <w:pPr>
        <w:numPr>
          <w:ilvl w:val="0"/>
          <w:numId w:val="10"/>
        </w:numPr>
        <w:ind w:hanging="357"/>
        <w:contextualSpacing/>
        <w:rPr>
          <w:lang w:eastAsia="en-AU"/>
        </w:rPr>
      </w:pPr>
      <w:r w:rsidRPr="00B257CF">
        <w:rPr>
          <w:b/>
          <w:i/>
          <w:lang w:eastAsia="en-AU"/>
        </w:rPr>
        <w:t>Modelling and simulation</w:t>
      </w:r>
      <w:r w:rsidR="00EE34E7">
        <w:rPr>
          <w:b/>
          <w:i/>
          <w:lang w:eastAsia="en-AU"/>
        </w:rPr>
        <w:t xml:space="preserve"> - </w:t>
      </w:r>
      <w:r w:rsidR="00EE34E7">
        <w:rPr>
          <w:lang w:eastAsia="en-AU"/>
        </w:rPr>
        <w:t>G</w:t>
      </w:r>
      <w:r>
        <w:rPr>
          <w:lang w:eastAsia="en-AU"/>
        </w:rPr>
        <w:t>enerate and document specifications and accurate</w:t>
      </w:r>
      <w:r w:rsidR="00EE34E7">
        <w:rPr>
          <w:lang w:eastAsia="en-AU"/>
        </w:rPr>
        <w:t xml:space="preserve"> data on the following:</w:t>
      </w:r>
    </w:p>
    <w:p w:rsidR="00B257CF" w:rsidRDefault="00B257CF" w:rsidP="002F4D12">
      <w:pPr>
        <w:numPr>
          <w:ilvl w:val="1"/>
          <w:numId w:val="10"/>
        </w:numPr>
        <w:ind w:hanging="357"/>
        <w:contextualSpacing/>
        <w:rPr>
          <w:lang w:eastAsia="en-AU"/>
        </w:rPr>
      </w:pPr>
      <w:r>
        <w:rPr>
          <w:lang w:eastAsia="en-AU"/>
        </w:rPr>
        <w:t>Static and Dynamic Thermal Modelling</w:t>
      </w:r>
    </w:p>
    <w:p w:rsidR="00B257CF" w:rsidRDefault="00B257CF" w:rsidP="002F4D12">
      <w:pPr>
        <w:numPr>
          <w:ilvl w:val="2"/>
          <w:numId w:val="10"/>
        </w:numPr>
        <w:contextualSpacing/>
        <w:rPr>
          <w:lang w:eastAsia="en-AU"/>
        </w:rPr>
      </w:pPr>
      <w:r>
        <w:rPr>
          <w:lang w:eastAsia="en-AU"/>
        </w:rPr>
        <w:t>Generate accurate thermal analysis for the satellite as it travels to and stays in the Stratosphere during launch and flight, respectively</w:t>
      </w:r>
    </w:p>
    <w:p w:rsidR="00B257CF" w:rsidRDefault="00B257CF" w:rsidP="002F4D12">
      <w:pPr>
        <w:numPr>
          <w:ilvl w:val="2"/>
          <w:numId w:val="10"/>
        </w:numPr>
        <w:contextualSpacing/>
        <w:rPr>
          <w:lang w:eastAsia="en-AU"/>
        </w:rPr>
      </w:pPr>
      <w:r>
        <w:rPr>
          <w:lang w:eastAsia="en-AU"/>
        </w:rPr>
        <w:t>Determine the severity of the effects of temperature differences caused by a relatively static satellite (e.g. shear stress on glues due to thermal expansion)</w:t>
      </w:r>
    </w:p>
    <w:p w:rsidR="00B257CF" w:rsidRDefault="00B257CF" w:rsidP="002F4D12">
      <w:pPr>
        <w:numPr>
          <w:ilvl w:val="2"/>
          <w:numId w:val="10"/>
        </w:numPr>
        <w:contextualSpacing/>
        <w:rPr>
          <w:lang w:eastAsia="en-AU"/>
        </w:rPr>
      </w:pPr>
      <w:r>
        <w:rPr>
          <w:lang w:eastAsia="en-AU"/>
        </w:rPr>
        <w:t>Model how heat will be generated, received and dissipated by the satellite during flight</w:t>
      </w:r>
    </w:p>
    <w:p w:rsidR="00B257CF" w:rsidRDefault="00B257CF" w:rsidP="002F4D12">
      <w:pPr>
        <w:numPr>
          <w:ilvl w:val="1"/>
          <w:numId w:val="10"/>
        </w:numPr>
        <w:ind w:hanging="357"/>
        <w:contextualSpacing/>
        <w:rPr>
          <w:lang w:eastAsia="en-AU"/>
        </w:rPr>
      </w:pPr>
      <w:r>
        <w:rPr>
          <w:lang w:eastAsia="en-AU"/>
        </w:rPr>
        <w:t>Power Consumption and Generation simulation</w:t>
      </w:r>
    </w:p>
    <w:p w:rsidR="00B257CF" w:rsidRDefault="00B257CF" w:rsidP="002F4D12">
      <w:pPr>
        <w:numPr>
          <w:ilvl w:val="2"/>
          <w:numId w:val="10"/>
        </w:numPr>
        <w:contextualSpacing/>
        <w:rPr>
          <w:lang w:eastAsia="en-AU"/>
        </w:rPr>
      </w:pPr>
      <w:r>
        <w:rPr>
          <w:lang w:eastAsia="en-AU"/>
        </w:rPr>
        <w:t>Simulate and generate data on how the angle of sunlight on the solar panels will affect the battery charge regulators and the power being fed to the satellite</w:t>
      </w:r>
    </w:p>
    <w:p w:rsidR="00B257CF" w:rsidRDefault="00B257CF" w:rsidP="002F4D12">
      <w:pPr>
        <w:numPr>
          <w:ilvl w:val="2"/>
          <w:numId w:val="10"/>
        </w:numPr>
        <w:contextualSpacing/>
        <w:rPr>
          <w:lang w:eastAsia="en-AU"/>
        </w:rPr>
      </w:pPr>
      <w:r>
        <w:rPr>
          <w:lang w:eastAsia="en-AU"/>
        </w:rPr>
        <w:t>Simulate and generate data on the switching of d</w:t>
      </w:r>
      <w:r w:rsidR="00726E4A">
        <w:rPr>
          <w:lang w:eastAsia="en-AU"/>
        </w:rPr>
        <w:t>evices on and off. Specifically, data needs to be generated on the load on the power supply and the nature of current flow into different subsystems as they are activated and begin drawing power</w:t>
      </w:r>
    </w:p>
    <w:p w:rsidR="00726E4A" w:rsidRDefault="00726E4A" w:rsidP="002F4D12">
      <w:pPr>
        <w:numPr>
          <w:ilvl w:val="1"/>
          <w:numId w:val="10"/>
        </w:numPr>
        <w:contextualSpacing/>
        <w:rPr>
          <w:lang w:eastAsia="en-AU"/>
        </w:rPr>
      </w:pPr>
      <w:r>
        <w:rPr>
          <w:lang w:eastAsia="en-AU"/>
        </w:rPr>
        <w:t>Structural modelling</w:t>
      </w:r>
    </w:p>
    <w:p w:rsidR="00726E4A" w:rsidRDefault="00726E4A" w:rsidP="002F4D12">
      <w:pPr>
        <w:numPr>
          <w:ilvl w:val="2"/>
          <w:numId w:val="10"/>
        </w:numPr>
        <w:contextualSpacing/>
        <w:rPr>
          <w:lang w:eastAsia="en-AU"/>
        </w:rPr>
      </w:pPr>
      <w:r>
        <w:rPr>
          <w:lang w:eastAsia="en-AU"/>
        </w:rPr>
        <w:lastRenderedPageBreak/>
        <w:t>Perform a structural analysis and generate data on the ability for the satellite to survive</w:t>
      </w:r>
    </w:p>
    <w:p w:rsidR="00726E4A" w:rsidRDefault="00726E4A" w:rsidP="002F4D12">
      <w:pPr>
        <w:numPr>
          <w:ilvl w:val="3"/>
          <w:numId w:val="10"/>
        </w:numPr>
        <w:contextualSpacing/>
        <w:rPr>
          <w:lang w:eastAsia="en-AU"/>
        </w:rPr>
      </w:pPr>
      <w:r>
        <w:rPr>
          <w:lang w:eastAsia="en-AU"/>
        </w:rPr>
        <w:t>Vibrational Stresses</w:t>
      </w:r>
    </w:p>
    <w:p w:rsidR="00726E4A" w:rsidRDefault="00726E4A" w:rsidP="002F4D12">
      <w:pPr>
        <w:numPr>
          <w:ilvl w:val="3"/>
          <w:numId w:val="10"/>
        </w:numPr>
        <w:contextualSpacing/>
        <w:rPr>
          <w:lang w:eastAsia="en-AU"/>
        </w:rPr>
      </w:pPr>
      <w:r>
        <w:rPr>
          <w:lang w:eastAsia="en-AU"/>
        </w:rPr>
        <w:t>Shock Stresses (as the satellite falls to earth)</w:t>
      </w:r>
    </w:p>
    <w:p w:rsidR="00726E4A" w:rsidRDefault="00726E4A" w:rsidP="002F4D12">
      <w:pPr>
        <w:numPr>
          <w:ilvl w:val="1"/>
          <w:numId w:val="10"/>
        </w:numPr>
        <w:contextualSpacing/>
        <w:rPr>
          <w:lang w:eastAsia="en-AU"/>
        </w:rPr>
      </w:pPr>
      <w:r>
        <w:rPr>
          <w:lang w:eastAsia="en-AU"/>
        </w:rPr>
        <w:t>Test procedures, expected results and documentation for all of the above in order to prepare for qualification testing</w:t>
      </w:r>
    </w:p>
    <w:p w:rsidR="002347E6" w:rsidRDefault="002347E6" w:rsidP="002347E6">
      <w:pPr>
        <w:contextualSpacing/>
        <w:rPr>
          <w:lang w:eastAsia="en-AU"/>
        </w:rPr>
      </w:pPr>
    </w:p>
    <w:p w:rsidR="002347E6" w:rsidRDefault="00C65837" w:rsidP="00C65837">
      <w:pPr>
        <w:contextualSpacing/>
        <w:rPr>
          <w:lang w:eastAsia="en-AU"/>
        </w:rPr>
      </w:pPr>
      <w:r>
        <w:rPr>
          <w:b/>
          <w:lang w:eastAsia="en-AU"/>
        </w:rPr>
        <w:t xml:space="preserve">AP7 – </w:t>
      </w:r>
      <w:r>
        <w:rPr>
          <w:lang w:eastAsia="en-AU"/>
        </w:rPr>
        <w:t>Find and identify what methods can be feasibly used by the BLUEsat project for the above modelling and analysis, and to what depth we can carry these analyses out in the allotted time.</w:t>
      </w:r>
    </w:p>
    <w:p w:rsidR="002347E6" w:rsidRDefault="002347E6" w:rsidP="00C65837">
      <w:pPr>
        <w:contextualSpacing/>
        <w:rPr>
          <w:lang w:eastAsia="en-AU"/>
        </w:rPr>
      </w:pPr>
    </w:p>
    <w:p w:rsidR="00473823" w:rsidRDefault="00473823" w:rsidP="002F4D12">
      <w:pPr>
        <w:numPr>
          <w:ilvl w:val="0"/>
          <w:numId w:val="12"/>
        </w:numPr>
        <w:contextualSpacing/>
        <w:rPr>
          <w:lang w:eastAsia="en-AU"/>
        </w:rPr>
      </w:pPr>
      <w:r>
        <w:rPr>
          <w:b/>
          <w:i/>
          <w:lang w:eastAsia="en-AU"/>
        </w:rPr>
        <w:t>Critical Design Review</w:t>
      </w:r>
      <w:r w:rsidR="003D5152">
        <w:rPr>
          <w:b/>
          <w:i/>
          <w:lang w:eastAsia="en-AU"/>
        </w:rPr>
        <w:t xml:space="preserve"> (June 2012)</w:t>
      </w:r>
      <w:r>
        <w:rPr>
          <w:lang w:eastAsia="en-AU"/>
        </w:rPr>
        <w:t xml:space="preserve"> – Present all designs, documentations and analyses to UNSW, UNSW@ADFA, Optus and Thales to perform a design review on the satellite.</w:t>
      </w:r>
    </w:p>
    <w:p w:rsidR="00473823" w:rsidRDefault="00473823" w:rsidP="00473823">
      <w:pPr>
        <w:contextualSpacing/>
        <w:rPr>
          <w:lang w:eastAsia="en-AU"/>
        </w:rPr>
      </w:pPr>
    </w:p>
    <w:p w:rsidR="00EE34E7" w:rsidRDefault="00EE34E7" w:rsidP="002F4D12">
      <w:pPr>
        <w:numPr>
          <w:ilvl w:val="0"/>
          <w:numId w:val="11"/>
        </w:numPr>
        <w:contextualSpacing/>
        <w:rPr>
          <w:lang w:eastAsia="en-AU"/>
        </w:rPr>
      </w:pPr>
      <w:r>
        <w:rPr>
          <w:b/>
          <w:i/>
          <w:lang w:eastAsia="en-AU"/>
        </w:rPr>
        <w:t>Packaging and Preparation</w:t>
      </w:r>
      <w:r>
        <w:rPr>
          <w:lang w:eastAsia="en-AU"/>
        </w:rPr>
        <w:t xml:space="preserve"> – prepare user manuals for each subsystem of the satellite, ready for production and assembly.</w:t>
      </w:r>
    </w:p>
    <w:p w:rsidR="00FD62AC" w:rsidRDefault="00F86005" w:rsidP="00FD62AC">
      <w:pPr>
        <w:pStyle w:val="Heading3"/>
        <w:rPr>
          <w:lang w:eastAsia="en-AU"/>
        </w:rPr>
      </w:pPr>
      <w:r>
        <w:rPr>
          <w:lang w:eastAsia="en-AU"/>
        </w:rPr>
        <w:t xml:space="preserve">Stage 2 - </w:t>
      </w:r>
      <w:r w:rsidR="00FD62AC">
        <w:rPr>
          <w:lang w:eastAsia="en-AU"/>
        </w:rPr>
        <w:t>Production – 3 months</w:t>
      </w:r>
      <w:r w:rsidR="003D5152">
        <w:rPr>
          <w:lang w:eastAsia="en-AU"/>
        </w:rPr>
        <w:t xml:space="preserve"> (August 2012 – October 2012)</w:t>
      </w:r>
    </w:p>
    <w:p w:rsidR="00F86005" w:rsidRDefault="00473823" w:rsidP="00F86005">
      <w:pPr>
        <w:rPr>
          <w:lang w:eastAsia="en-AU"/>
        </w:rPr>
      </w:pPr>
      <w:r>
        <w:rPr>
          <w:lang w:eastAsia="en-AU"/>
        </w:rPr>
        <w:t xml:space="preserve">In this stage, planning for the assembly and manufacture of the satellite will be carried out. Assembly is to be carried out in sub-units as defined by the product tree and all related AIT documentation. Production should occur in an organised and timely manner. 3 months was allocated as a deliberately generous time to allow for </w:t>
      </w:r>
      <w:r w:rsidR="005F2770">
        <w:rPr>
          <w:lang w:eastAsia="en-AU"/>
        </w:rPr>
        <w:t xml:space="preserve">unforeseeable </w:t>
      </w:r>
      <w:r>
        <w:rPr>
          <w:lang w:eastAsia="en-AU"/>
        </w:rPr>
        <w:t>issues.</w:t>
      </w:r>
    </w:p>
    <w:p w:rsidR="005F2770" w:rsidRPr="003D5152" w:rsidRDefault="005F2770" w:rsidP="002F4D12">
      <w:pPr>
        <w:numPr>
          <w:ilvl w:val="0"/>
          <w:numId w:val="11"/>
        </w:numPr>
        <w:rPr>
          <w:i/>
          <w:lang w:eastAsia="en-AU"/>
        </w:rPr>
      </w:pPr>
      <w:r w:rsidRPr="003D5152">
        <w:rPr>
          <w:b/>
          <w:i/>
          <w:lang w:eastAsia="en-AU"/>
        </w:rPr>
        <w:t>Production and Assembly</w:t>
      </w:r>
    </w:p>
    <w:p w:rsidR="005F2770" w:rsidRDefault="005F2770" w:rsidP="002F4D12">
      <w:pPr>
        <w:numPr>
          <w:ilvl w:val="0"/>
          <w:numId w:val="11"/>
        </w:numPr>
        <w:rPr>
          <w:lang w:eastAsia="en-AU"/>
        </w:rPr>
      </w:pPr>
      <w:r w:rsidRPr="003D5152">
        <w:rPr>
          <w:b/>
          <w:i/>
          <w:lang w:eastAsia="en-AU"/>
        </w:rPr>
        <w:t>Test Readiness Review</w:t>
      </w:r>
      <w:r w:rsidR="0042221B" w:rsidRPr="003D5152">
        <w:rPr>
          <w:b/>
          <w:i/>
          <w:lang w:eastAsia="en-AU"/>
        </w:rPr>
        <w:t xml:space="preserve"> </w:t>
      </w:r>
      <w:r w:rsidR="008B25FA" w:rsidRPr="003D5152">
        <w:rPr>
          <w:b/>
          <w:i/>
          <w:lang w:eastAsia="en-AU"/>
        </w:rPr>
        <w:t xml:space="preserve">(TRR) </w:t>
      </w:r>
      <w:r w:rsidR="0042221B">
        <w:rPr>
          <w:b/>
          <w:lang w:eastAsia="en-AU"/>
        </w:rPr>
        <w:t xml:space="preserve">– </w:t>
      </w:r>
      <w:r w:rsidR="0042221B">
        <w:rPr>
          <w:lang w:eastAsia="en-AU"/>
        </w:rPr>
        <w:t>Present completed preliminary product to all Consortium members for review and to evaluate final testing readiness.</w:t>
      </w:r>
    </w:p>
    <w:p w:rsidR="005F2770" w:rsidRDefault="005F2770" w:rsidP="005F2770">
      <w:pPr>
        <w:pStyle w:val="Heading3"/>
        <w:rPr>
          <w:lang w:eastAsia="en-AU"/>
        </w:rPr>
      </w:pPr>
      <w:r>
        <w:rPr>
          <w:lang w:eastAsia="en-AU"/>
        </w:rPr>
        <w:t xml:space="preserve">Stage 3 – Assembly Integration and Testing – 12 weeks </w:t>
      </w:r>
      <w:r w:rsidR="003D5152">
        <w:rPr>
          <w:lang w:eastAsia="en-AU"/>
        </w:rPr>
        <w:t>(November 2012 – February 2013)</w:t>
      </w:r>
    </w:p>
    <w:p w:rsidR="005F2770" w:rsidRDefault="007300FE" w:rsidP="005F2770">
      <w:pPr>
        <w:rPr>
          <w:lang w:eastAsia="en-AU"/>
        </w:rPr>
      </w:pPr>
      <w:r>
        <w:rPr>
          <w:lang w:eastAsia="en-AU"/>
        </w:rPr>
        <w:t>This testing will need to occur in order and to a strict schedule, as at this point there is only one model satellite available.</w:t>
      </w:r>
    </w:p>
    <w:p w:rsidR="007300FE" w:rsidRDefault="007300FE" w:rsidP="002F4D12">
      <w:pPr>
        <w:numPr>
          <w:ilvl w:val="0"/>
          <w:numId w:val="13"/>
        </w:numPr>
        <w:rPr>
          <w:lang w:eastAsia="en-AU"/>
        </w:rPr>
      </w:pPr>
      <w:r w:rsidRPr="00A547FB">
        <w:rPr>
          <w:b/>
          <w:i/>
          <w:lang w:eastAsia="en-AU"/>
        </w:rPr>
        <w:t>Initial Functional Test</w:t>
      </w:r>
      <w:r w:rsidR="00A547FB">
        <w:rPr>
          <w:b/>
          <w:i/>
          <w:lang w:eastAsia="en-AU"/>
        </w:rPr>
        <w:t xml:space="preserve"> – less than 1 week</w:t>
      </w:r>
      <w:r w:rsidR="00F67B68">
        <w:rPr>
          <w:lang w:eastAsia="en-AU"/>
        </w:rPr>
        <w:t xml:space="preserve">  (i.e.</w:t>
      </w:r>
      <w:r>
        <w:rPr>
          <w:lang w:eastAsia="en-AU"/>
        </w:rPr>
        <w:t xml:space="preserve"> bus communications, telemetry and telecommand</w:t>
      </w:r>
      <w:r w:rsidR="00A547FB">
        <w:rPr>
          <w:lang w:eastAsia="en-AU"/>
        </w:rPr>
        <w:t>)</w:t>
      </w:r>
    </w:p>
    <w:p w:rsidR="00A547FB" w:rsidRDefault="00A547FB" w:rsidP="002F4D12">
      <w:pPr>
        <w:numPr>
          <w:ilvl w:val="0"/>
          <w:numId w:val="13"/>
        </w:numPr>
        <w:rPr>
          <w:lang w:eastAsia="en-AU"/>
        </w:rPr>
      </w:pPr>
      <w:r>
        <w:rPr>
          <w:b/>
          <w:i/>
          <w:lang w:eastAsia="en-AU"/>
        </w:rPr>
        <w:t xml:space="preserve">Thermal Cycling – 1 week - </w:t>
      </w:r>
      <w:r>
        <w:rPr>
          <w:lang w:eastAsia="en-AU"/>
        </w:rPr>
        <w:t>+60</w:t>
      </w:r>
      <w:r>
        <w:rPr>
          <w:vertAlign w:val="superscript"/>
          <w:lang w:eastAsia="en-AU"/>
        </w:rPr>
        <w:t>0</w:t>
      </w:r>
      <w:r>
        <w:rPr>
          <w:lang w:eastAsia="en-AU"/>
        </w:rPr>
        <w:t>C to -40</w:t>
      </w:r>
      <w:r>
        <w:rPr>
          <w:vertAlign w:val="superscript"/>
          <w:lang w:eastAsia="en-AU"/>
        </w:rPr>
        <w:t>0</w:t>
      </w:r>
      <w:r>
        <w:rPr>
          <w:lang w:eastAsia="en-AU"/>
        </w:rPr>
        <w:t>C with +/-5 degree margins; perform Functional tests throughout testing</w:t>
      </w:r>
    </w:p>
    <w:p w:rsidR="00A547FB" w:rsidRDefault="00A547FB" w:rsidP="002F4D12">
      <w:pPr>
        <w:numPr>
          <w:ilvl w:val="0"/>
          <w:numId w:val="13"/>
        </w:numPr>
        <w:contextualSpacing/>
        <w:rPr>
          <w:lang w:eastAsia="en-AU"/>
        </w:rPr>
      </w:pPr>
      <w:r>
        <w:rPr>
          <w:b/>
          <w:i/>
          <w:lang w:eastAsia="en-AU"/>
        </w:rPr>
        <w:t>Thermal Vacuum Testing</w:t>
      </w:r>
      <w:r>
        <w:rPr>
          <w:b/>
          <w:lang w:eastAsia="en-AU"/>
        </w:rPr>
        <w:t xml:space="preserve"> – </w:t>
      </w:r>
      <w:r w:rsidRPr="00A547FB">
        <w:rPr>
          <w:b/>
          <w:i/>
          <w:lang w:eastAsia="en-AU"/>
        </w:rPr>
        <w:t>6 weeks</w:t>
      </w:r>
      <w:r>
        <w:rPr>
          <w:lang w:eastAsia="en-AU"/>
        </w:rPr>
        <w:t xml:space="preserve"> - Simulate launch and flight mission. We will need to specify:</w:t>
      </w:r>
    </w:p>
    <w:p w:rsidR="00A547FB" w:rsidRDefault="00A547FB" w:rsidP="002F4D12">
      <w:pPr>
        <w:numPr>
          <w:ilvl w:val="1"/>
          <w:numId w:val="13"/>
        </w:numPr>
        <w:ind w:left="788" w:hanging="431"/>
        <w:contextualSpacing/>
        <w:rPr>
          <w:lang w:eastAsia="en-AU"/>
        </w:rPr>
      </w:pPr>
      <w:r>
        <w:rPr>
          <w:lang w:eastAsia="en-AU"/>
        </w:rPr>
        <w:t>Pressure and Temperature cycles during launch and flight</w:t>
      </w:r>
    </w:p>
    <w:p w:rsidR="00A547FB" w:rsidRDefault="00A547FB" w:rsidP="002F4D12">
      <w:pPr>
        <w:numPr>
          <w:ilvl w:val="1"/>
          <w:numId w:val="13"/>
        </w:numPr>
        <w:ind w:left="788" w:hanging="431"/>
        <w:contextualSpacing/>
        <w:rPr>
          <w:lang w:eastAsia="en-AU"/>
        </w:rPr>
      </w:pPr>
      <w:r>
        <w:rPr>
          <w:lang w:eastAsia="en-AU"/>
        </w:rPr>
        <w:t>How the satellite will function during said cycles</w:t>
      </w:r>
    </w:p>
    <w:p w:rsidR="00A547FB" w:rsidRDefault="00A547FB" w:rsidP="002F4D12">
      <w:pPr>
        <w:numPr>
          <w:ilvl w:val="1"/>
          <w:numId w:val="13"/>
        </w:numPr>
        <w:ind w:left="788" w:hanging="431"/>
        <w:contextualSpacing/>
        <w:rPr>
          <w:lang w:eastAsia="en-AU"/>
        </w:rPr>
      </w:pPr>
      <w:r>
        <w:rPr>
          <w:lang w:eastAsia="en-AU"/>
        </w:rPr>
        <w:t>Tests that will be periodically carried out to ensure proper operation of the satellite.</w:t>
      </w:r>
    </w:p>
    <w:p w:rsidR="00A547FB" w:rsidRDefault="00A547FB" w:rsidP="00A547FB">
      <w:pPr>
        <w:contextualSpacing/>
        <w:rPr>
          <w:lang w:eastAsia="en-AU"/>
        </w:rPr>
      </w:pPr>
    </w:p>
    <w:p w:rsidR="00A547FB" w:rsidRPr="00A547FB" w:rsidRDefault="00A547FB" w:rsidP="002F4D12">
      <w:pPr>
        <w:numPr>
          <w:ilvl w:val="0"/>
          <w:numId w:val="13"/>
        </w:numPr>
        <w:contextualSpacing/>
        <w:rPr>
          <w:lang w:eastAsia="en-AU"/>
        </w:rPr>
      </w:pPr>
      <w:r>
        <w:rPr>
          <w:b/>
          <w:i/>
          <w:lang w:eastAsia="en-AU"/>
        </w:rPr>
        <w:t>Mechanical Testing – 1 week</w:t>
      </w:r>
    </w:p>
    <w:p w:rsidR="00A547FB" w:rsidRDefault="00A547FB" w:rsidP="002F4D12">
      <w:pPr>
        <w:numPr>
          <w:ilvl w:val="1"/>
          <w:numId w:val="13"/>
        </w:numPr>
        <w:contextualSpacing/>
        <w:rPr>
          <w:lang w:eastAsia="en-AU"/>
        </w:rPr>
      </w:pPr>
      <w:r>
        <w:rPr>
          <w:lang w:eastAsia="en-AU"/>
        </w:rPr>
        <w:t>Vibrational testing</w:t>
      </w:r>
    </w:p>
    <w:p w:rsidR="00A547FB" w:rsidRDefault="00A547FB" w:rsidP="002F4D12">
      <w:pPr>
        <w:numPr>
          <w:ilvl w:val="1"/>
          <w:numId w:val="13"/>
        </w:numPr>
        <w:contextualSpacing/>
        <w:rPr>
          <w:lang w:eastAsia="en-AU"/>
        </w:rPr>
      </w:pPr>
      <w:r>
        <w:rPr>
          <w:lang w:eastAsia="en-AU"/>
        </w:rPr>
        <w:t>End of flight, single axis 10g quasi-static shock</w:t>
      </w:r>
    </w:p>
    <w:p w:rsidR="00A547FB" w:rsidRDefault="00A547FB" w:rsidP="002F4D12">
      <w:pPr>
        <w:numPr>
          <w:ilvl w:val="1"/>
          <w:numId w:val="13"/>
        </w:numPr>
        <w:contextualSpacing/>
        <w:rPr>
          <w:lang w:eastAsia="en-AU"/>
        </w:rPr>
      </w:pPr>
      <w:r>
        <w:rPr>
          <w:lang w:eastAsia="en-AU"/>
        </w:rPr>
        <w:t>Collision shock (when the satellite hits the ground)</w:t>
      </w:r>
    </w:p>
    <w:p w:rsidR="00A547FB" w:rsidRDefault="00A547FB" w:rsidP="002F4D12">
      <w:pPr>
        <w:numPr>
          <w:ilvl w:val="0"/>
          <w:numId w:val="13"/>
        </w:numPr>
        <w:contextualSpacing/>
        <w:rPr>
          <w:b/>
          <w:i/>
          <w:lang w:eastAsia="en-AU"/>
        </w:rPr>
      </w:pPr>
      <w:r w:rsidRPr="00A547FB">
        <w:rPr>
          <w:b/>
          <w:i/>
          <w:lang w:eastAsia="en-AU"/>
        </w:rPr>
        <w:lastRenderedPageBreak/>
        <w:t xml:space="preserve">Electromagnetic Compatibility (EMC) </w:t>
      </w:r>
      <w:r>
        <w:rPr>
          <w:b/>
          <w:i/>
          <w:lang w:eastAsia="en-AU"/>
        </w:rPr>
        <w:t xml:space="preserve"> and Electro-static Discharge (ESD) </w:t>
      </w:r>
      <w:r w:rsidRPr="00A547FB">
        <w:rPr>
          <w:b/>
          <w:i/>
          <w:lang w:eastAsia="en-AU"/>
        </w:rPr>
        <w:t>testing – 1 Week</w:t>
      </w:r>
      <w:bookmarkEnd w:id="2"/>
    </w:p>
    <w:p w:rsidR="00A547FB" w:rsidRPr="00A547FB" w:rsidRDefault="00A547FB" w:rsidP="002F4D12">
      <w:pPr>
        <w:numPr>
          <w:ilvl w:val="1"/>
          <w:numId w:val="13"/>
        </w:numPr>
        <w:contextualSpacing/>
        <w:rPr>
          <w:b/>
          <w:i/>
          <w:lang w:eastAsia="en-AU"/>
        </w:rPr>
      </w:pPr>
      <w:r>
        <w:rPr>
          <w:lang w:eastAsia="en-AU"/>
        </w:rPr>
        <w:t>Measure RF Field and magnetic moment during satellite operation</w:t>
      </w:r>
    </w:p>
    <w:p w:rsidR="00A547FB" w:rsidRPr="00A547FB" w:rsidRDefault="00A547FB" w:rsidP="002F4D12">
      <w:pPr>
        <w:numPr>
          <w:ilvl w:val="1"/>
          <w:numId w:val="13"/>
        </w:numPr>
        <w:contextualSpacing/>
        <w:rPr>
          <w:b/>
          <w:i/>
          <w:lang w:eastAsia="en-AU"/>
        </w:rPr>
      </w:pPr>
      <w:r>
        <w:rPr>
          <w:lang w:eastAsia="en-AU"/>
        </w:rPr>
        <w:t>Simulate RF frequencies and magnetic field from Launcher</w:t>
      </w:r>
    </w:p>
    <w:p w:rsidR="00A547FB" w:rsidRPr="00A547FB" w:rsidRDefault="00A547FB" w:rsidP="002F4D12">
      <w:pPr>
        <w:numPr>
          <w:ilvl w:val="1"/>
          <w:numId w:val="13"/>
        </w:numPr>
        <w:contextualSpacing/>
        <w:rPr>
          <w:b/>
          <w:i/>
          <w:lang w:eastAsia="en-AU"/>
        </w:rPr>
      </w:pPr>
      <w:r>
        <w:rPr>
          <w:lang w:eastAsia="en-AU"/>
        </w:rPr>
        <w:t>ESD should be cured by design.</w:t>
      </w:r>
    </w:p>
    <w:p w:rsidR="00A547FB" w:rsidRDefault="00A547FB" w:rsidP="00A547FB">
      <w:pPr>
        <w:contextualSpacing/>
        <w:rPr>
          <w:b/>
          <w:i/>
          <w:lang w:eastAsia="en-AU"/>
        </w:rPr>
      </w:pPr>
    </w:p>
    <w:p w:rsidR="00A547FB" w:rsidRPr="00F67B68" w:rsidRDefault="00A547FB" w:rsidP="002F4D12">
      <w:pPr>
        <w:numPr>
          <w:ilvl w:val="0"/>
          <w:numId w:val="13"/>
        </w:numPr>
        <w:contextualSpacing/>
        <w:rPr>
          <w:b/>
          <w:i/>
          <w:lang w:eastAsia="en-AU"/>
        </w:rPr>
      </w:pPr>
      <w:r>
        <w:rPr>
          <w:b/>
          <w:i/>
          <w:lang w:eastAsia="en-AU"/>
        </w:rPr>
        <w:t>Final Functional Testing (FFT)</w:t>
      </w:r>
      <w:r>
        <w:rPr>
          <w:lang w:eastAsia="en-AU"/>
        </w:rPr>
        <w:t xml:space="preserve"> </w:t>
      </w:r>
      <w:r w:rsidRPr="00524175">
        <w:rPr>
          <w:b/>
          <w:lang w:eastAsia="en-AU"/>
        </w:rPr>
        <w:t>–</w:t>
      </w:r>
      <w:r w:rsidR="00524175" w:rsidRPr="00524175">
        <w:rPr>
          <w:b/>
          <w:lang w:eastAsia="en-AU"/>
        </w:rPr>
        <w:t xml:space="preserve"> 1 week -</w:t>
      </w:r>
      <w:r w:rsidR="00524175">
        <w:rPr>
          <w:lang w:eastAsia="en-AU"/>
        </w:rPr>
        <w:t xml:space="preserve"> P</w:t>
      </w:r>
      <w:r>
        <w:rPr>
          <w:lang w:eastAsia="en-AU"/>
        </w:rPr>
        <w:t>erform final check of all functions on the satellite</w:t>
      </w:r>
    </w:p>
    <w:p w:rsidR="00F67B68" w:rsidRDefault="00F67B68" w:rsidP="00F67B68">
      <w:pPr>
        <w:contextualSpacing/>
        <w:rPr>
          <w:lang w:eastAsia="en-AU"/>
        </w:rPr>
      </w:pPr>
    </w:p>
    <w:p w:rsidR="00F67B68" w:rsidRPr="0024002C" w:rsidRDefault="00F67B68" w:rsidP="00F67B68">
      <w:pPr>
        <w:pStyle w:val="Heading3"/>
        <w:rPr>
          <w:lang w:eastAsia="en-AU"/>
        </w:rPr>
      </w:pPr>
      <w:r>
        <w:rPr>
          <w:lang w:eastAsia="en-AU"/>
        </w:rPr>
        <w:t xml:space="preserve">Stage 4 – Delivery – 2 to 3 weeks </w:t>
      </w:r>
      <w:r w:rsidR="0024002C" w:rsidRPr="0024002C">
        <w:rPr>
          <w:lang w:eastAsia="en-AU"/>
        </w:rPr>
        <w:t>(February 2013</w:t>
      </w:r>
      <w:r w:rsidRPr="0024002C">
        <w:rPr>
          <w:lang w:eastAsia="en-AU"/>
        </w:rPr>
        <w:t>)</w:t>
      </w:r>
    </w:p>
    <w:p w:rsidR="00F67B68" w:rsidRDefault="00F67B68" w:rsidP="00F67B68">
      <w:pPr>
        <w:rPr>
          <w:lang w:eastAsia="en-AU"/>
        </w:rPr>
      </w:pPr>
      <w:r>
        <w:rPr>
          <w:lang w:eastAsia="en-AU"/>
        </w:rPr>
        <w:t>At this stage we are to ensure that we have a satellite ready for launch on the balloon and deliver it to the launch site.</w:t>
      </w:r>
    </w:p>
    <w:p w:rsidR="00F67B68" w:rsidRDefault="00F67B68" w:rsidP="002F4D12">
      <w:pPr>
        <w:numPr>
          <w:ilvl w:val="0"/>
          <w:numId w:val="14"/>
        </w:numPr>
        <w:rPr>
          <w:lang w:eastAsia="en-AU"/>
        </w:rPr>
      </w:pPr>
      <w:r>
        <w:rPr>
          <w:b/>
          <w:i/>
          <w:lang w:eastAsia="en-AU"/>
        </w:rPr>
        <w:t>Health Check</w:t>
      </w:r>
      <w:r>
        <w:rPr>
          <w:lang w:eastAsia="en-AU"/>
        </w:rPr>
        <w:t xml:space="preserve"> – see if the satellite is ready for the balloon</w:t>
      </w:r>
    </w:p>
    <w:p w:rsidR="00F67B68" w:rsidRDefault="0024002C" w:rsidP="002F4D12">
      <w:pPr>
        <w:numPr>
          <w:ilvl w:val="0"/>
          <w:numId w:val="14"/>
        </w:numPr>
        <w:rPr>
          <w:lang w:eastAsia="en-AU"/>
        </w:rPr>
      </w:pPr>
      <w:r>
        <w:rPr>
          <w:b/>
          <w:i/>
          <w:lang w:eastAsia="en-AU"/>
        </w:rPr>
        <w:t>Delivery and Transport to Launch Site</w:t>
      </w:r>
      <w:r>
        <w:rPr>
          <w:lang w:eastAsia="en-AU"/>
        </w:rPr>
        <w:t>.</w:t>
      </w:r>
    </w:p>
    <w:p w:rsidR="00E124D8" w:rsidRDefault="00E124D8" w:rsidP="00E124D8">
      <w:pPr>
        <w:rPr>
          <w:lang w:eastAsia="en-AU"/>
        </w:rPr>
      </w:pPr>
    </w:p>
    <w:p w:rsidR="00E124D8" w:rsidRDefault="00E124D8" w:rsidP="00E124D8">
      <w:pPr>
        <w:rPr>
          <w:lang w:eastAsia="en-AU"/>
        </w:rPr>
      </w:pPr>
      <w:r>
        <w:rPr>
          <w:lang w:eastAsia="en-AU"/>
        </w:rPr>
        <w:t>The above outline will be used to generate the final Work Breakdown Schedule and Project plan for BLUEsat.</w:t>
      </w:r>
    </w:p>
    <w:p w:rsidR="00E124D8" w:rsidRPr="00E124D8" w:rsidRDefault="00E124D8" w:rsidP="00E124D8">
      <w:pPr>
        <w:rPr>
          <w:lang w:eastAsia="en-AU"/>
        </w:rPr>
      </w:pPr>
      <w:r w:rsidRPr="00E124D8">
        <w:rPr>
          <w:b/>
          <w:lang w:eastAsia="en-AU"/>
        </w:rPr>
        <w:t>AP</w:t>
      </w:r>
      <w:r>
        <w:rPr>
          <w:b/>
          <w:lang w:eastAsia="en-AU"/>
        </w:rPr>
        <w:t xml:space="preserve">8 – </w:t>
      </w:r>
      <w:r>
        <w:rPr>
          <w:lang w:eastAsia="en-AU"/>
        </w:rPr>
        <w:t>Generate project plan and WBS.</w:t>
      </w:r>
    </w:p>
    <w:p w:rsidR="00E124D8" w:rsidRDefault="00E124D8">
      <w:pPr>
        <w:jc w:val="left"/>
        <w:rPr>
          <w:lang w:eastAsia="en-AU"/>
        </w:rPr>
      </w:pPr>
      <w:r>
        <w:rPr>
          <w:lang w:eastAsia="en-AU"/>
        </w:rPr>
        <w:br w:type="page"/>
      </w:r>
    </w:p>
    <w:p w:rsidR="00E124D8" w:rsidRDefault="00E124D8" w:rsidP="00E124D8">
      <w:pPr>
        <w:pStyle w:val="Heading1"/>
        <w:rPr>
          <w:lang w:eastAsia="en-AU"/>
        </w:rPr>
      </w:pPr>
      <w:bookmarkStart w:id="12" w:name="_Toc311464260"/>
      <w:r>
        <w:rPr>
          <w:lang w:eastAsia="en-AU"/>
        </w:rPr>
        <w:lastRenderedPageBreak/>
        <w:t>Action points</w:t>
      </w:r>
      <w:bookmarkEnd w:id="12"/>
    </w:p>
    <w:p w:rsidR="009E1C26" w:rsidRPr="009E1C26" w:rsidRDefault="009E1C26" w:rsidP="009E1C26">
      <w:pPr>
        <w:rPr>
          <w:lang w:eastAsia="en-AU"/>
        </w:rPr>
      </w:pPr>
      <w:r>
        <w:rPr>
          <w:lang w:eastAsia="en-AU"/>
        </w:rPr>
        <w:t>The following details action points that the seniors within the BLUEsat project will have to enact over the next few months.</w:t>
      </w:r>
    </w:p>
    <w:p w:rsidR="00362897" w:rsidRDefault="00362897" w:rsidP="00362897">
      <w:pPr>
        <w:pStyle w:val="Heading2"/>
        <w:rPr>
          <w:lang w:eastAsia="en-AU"/>
        </w:rPr>
      </w:pPr>
      <w:bookmarkStart w:id="13" w:name="_Toc311464261"/>
      <w:r>
        <w:rPr>
          <w:lang w:eastAsia="en-AU"/>
        </w:rPr>
        <w:t>Summary</w:t>
      </w:r>
      <w:bookmarkEnd w:id="13"/>
    </w:p>
    <w:p w:rsidR="00362897" w:rsidRDefault="00362897" w:rsidP="00362897">
      <w:pPr>
        <w:rPr>
          <w:lang w:eastAsia="en-AU"/>
        </w:rPr>
      </w:pPr>
      <w:r>
        <w:rPr>
          <w:lang w:eastAsia="en-AU"/>
        </w:rPr>
        <w:t>A summary of the action points given in this document are given below</w:t>
      </w:r>
    </w:p>
    <w:p w:rsidR="00D647E5" w:rsidRPr="001C5358" w:rsidRDefault="00A61EF3" w:rsidP="00D647E5">
      <w:pPr>
        <w:contextualSpacing/>
        <w:rPr>
          <w:lang w:eastAsia="en-AU"/>
        </w:rPr>
      </w:pPr>
      <w:r>
        <w:rPr>
          <w:b/>
          <w:lang w:eastAsia="en-AU"/>
        </w:rPr>
        <w:t xml:space="preserve">AP1 </w:t>
      </w:r>
      <w:r w:rsidR="00D647E5">
        <w:rPr>
          <w:b/>
          <w:lang w:eastAsia="en-AU"/>
        </w:rPr>
        <w:t xml:space="preserve">– </w:t>
      </w:r>
      <w:r w:rsidR="00D647E5">
        <w:rPr>
          <w:lang w:eastAsia="en-AU"/>
        </w:rPr>
        <w:t>Generate a full specifications suite including</w:t>
      </w:r>
    </w:p>
    <w:p w:rsidR="00D647E5" w:rsidRDefault="00D647E5" w:rsidP="002F4D12">
      <w:pPr>
        <w:numPr>
          <w:ilvl w:val="0"/>
          <w:numId w:val="15"/>
        </w:numPr>
        <w:ind w:left="709" w:hanging="425"/>
        <w:contextualSpacing/>
        <w:rPr>
          <w:lang w:eastAsia="en-AU"/>
        </w:rPr>
      </w:pPr>
      <w:r>
        <w:rPr>
          <w:lang w:eastAsia="en-AU"/>
        </w:rPr>
        <w:t>Mechanical interface specification</w:t>
      </w:r>
    </w:p>
    <w:p w:rsidR="00D647E5" w:rsidRDefault="00D647E5" w:rsidP="002F4D12">
      <w:pPr>
        <w:numPr>
          <w:ilvl w:val="0"/>
          <w:numId w:val="15"/>
        </w:numPr>
        <w:ind w:left="709" w:hanging="425"/>
        <w:contextualSpacing/>
        <w:rPr>
          <w:lang w:eastAsia="en-AU"/>
        </w:rPr>
      </w:pPr>
      <w:r>
        <w:rPr>
          <w:lang w:eastAsia="en-AU"/>
        </w:rPr>
        <w:t>Thermal reaction and generation data</w:t>
      </w:r>
    </w:p>
    <w:p w:rsidR="00D647E5" w:rsidRDefault="00D647E5" w:rsidP="002F4D12">
      <w:pPr>
        <w:numPr>
          <w:ilvl w:val="0"/>
          <w:numId w:val="15"/>
        </w:numPr>
        <w:ind w:left="709" w:hanging="425"/>
        <w:contextualSpacing/>
        <w:rPr>
          <w:lang w:eastAsia="en-AU"/>
        </w:rPr>
      </w:pPr>
      <w:r>
        <w:rPr>
          <w:lang w:eastAsia="en-AU"/>
        </w:rPr>
        <w:t>Field of view requirements for BLUEsat communication</w:t>
      </w:r>
    </w:p>
    <w:p w:rsidR="00D647E5" w:rsidRDefault="00D647E5" w:rsidP="002F4D12">
      <w:pPr>
        <w:numPr>
          <w:ilvl w:val="0"/>
          <w:numId w:val="15"/>
        </w:numPr>
        <w:ind w:left="709" w:hanging="425"/>
        <w:contextualSpacing/>
        <w:rPr>
          <w:lang w:eastAsia="en-AU"/>
        </w:rPr>
      </w:pPr>
      <w:r>
        <w:rPr>
          <w:lang w:eastAsia="en-AU"/>
        </w:rPr>
        <w:t>Electromagnetic compatibility (EMC) specifications. i.e. the nature of BLUEsat’s RF transmissions.</w:t>
      </w:r>
    </w:p>
    <w:p w:rsidR="00D647E5" w:rsidRDefault="00D647E5" w:rsidP="002F4D12">
      <w:pPr>
        <w:numPr>
          <w:ilvl w:val="0"/>
          <w:numId w:val="15"/>
        </w:numPr>
        <w:ind w:left="709" w:hanging="425"/>
        <w:contextualSpacing/>
        <w:rPr>
          <w:lang w:eastAsia="en-AU"/>
        </w:rPr>
      </w:pPr>
      <w:r>
        <w:rPr>
          <w:lang w:eastAsia="en-AU"/>
        </w:rPr>
        <w:t>Electrostatic Discharge specifications.</w:t>
      </w:r>
    </w:p>
    <w:p w:rsidR="00D647E5" w:rsidRDefault="00D647E5" w:rsidP="00D647E5">
      <w:pPr>
        <w:contextualSpacing/>
        <w:rPr>
          <w:lang w:eastAsia="en-AU"/>
        </w:rPr>
      </w:pPr>
    </w:p>
    <w:p w:rsidR="00D647E5" w:rsidRDefault="00D647E5" w:rsidP="00D647E5">
      <w:pPr>
        <w:contextualSpacing/>
        <w:rPr>
          <w:lang w:eastAsia="en-AU"/>
        </w:rPr>
      </w:pPr>
      <w:r>
        <w:rPr>
          <w:b/>
          <w:lang w:eastAsia="en-AU"/>
        </w:rPr>
        <w:t xml:space="preserve">AP2– </w:t>
      </w:r>
      <w:r>
        <w:rPr>
          <w:lang w:eastAsia="en-AU"/>
        </w:rPr>
        <w:t>Provide fully detailed specifications to A/Prof Ravi Sood on</w:t>
      </w:r>
    </w:p>
    <w:p w:rsidR="00D647E5" w:rsidRDefault="00D647E5" w:rsidP="002F4D12">
      <w:pPr>
        <w:numPr>
          <w:ilvl w:val="0"/>
          <w:numId w:val="5"/>
        </w:numPr>
        <w:ind w:left="714" w:hanging="357"/>
        <w:contextualSpacing/>
        <w:rPr>
          <w:lang w:eastAsia="en-AU"/>
        </w:rPr>
      </w:pPr>
      <w:r>
        <w:rPr>
          <w:lang w:eastAsia="en-AU"/>
        </w:rPr>
        <w:t>Antennae Design and expected transmission power</w:t>
      </w:r>
    </w:p>
    <w:p w:rsidR="00D647E5" w:rsidRDefault="00D647E5" w:rsidP="002F4D12">
      <w:pPr>
        <w:numPr>
          <w:ilvl w:val="0"/>
          <w:numId w:val="5"/>
        </w:numPr>
        <w:ind w:left="714" w:hanging="357"/>
        <w:contextualSpacing/>
        <w:rPr>
          <w:lang w:eastAsia="en-AU"/>
        </w:rPr>
      </w:pPr>
      <w:r>
        <w:rPr>
          <w:lang w:eastAsia="en-AU"/>
        </w:rPr>
        <w:t>Expected bandwidth and frequency of transmission</w:t>
      </w:r>
    </w:p>
    <w:p w:rsidR="00D647E5" w:rsidRDefault="00D647E5" w:rsidP="002F4D12">
      <w:pPr>
        <w:numPr>
          <w:ilvl w:val="0"/>
          <w:numId w:val="5"/>
        </w:numPr>
        <w:ind w:left="714" w:hanging="357"/>
        <w:contextualSpacing/>
        <w:rPr>
          <w:lang w:eastAsia="en-AU"/>
        </w:rPr>
      </w:pPr>
      <w:r>
        <w:rPr>
          <w:lang w:eastAsia="en-AU"/>
        </w:rPr>
        <w:t>Full specifications of BLUEsat’s on-board radios.</w:t>
      </w:r>
    </w:p>
    <w:p w:rsidR="00D647E5" w:rsidRDefault="00D647E5" w:rsidP="00D647E5">
      <w:pPr>
        <w:contextualSpacing/>
        <w:rPr>
          <w:lang w:eastAsia="en-AU"/>
        </w:rPr>
      </w:pPr>
    </w:p>
    <w:p w:rsidR="00362897" w:rsidRDefault="00D647E5" w:rsidP="00362897">
      <w:pPr>
        <w:contextualSpacing/>
        <w:rPr>
          <w:lang w:eastAsia="en-AU"/>
        </w:rPr>
      </w:pPr>
      <w:r>
        <w:rPr>
          <w:b/>
          <w:lang w:eastAsia="en-AU"/>
        </w:rPr>
        <w:t>AP3 –</w:t>
      </w:r>
      <w:r>
        <w:rPr>
          <w:lang w:eastAsia="en-AU"/>
        </w:rPr>
        <w:t>Provide satellite mission specification to all consortium parties ASAP</w:t>
      </w:r>
    </w:p>
    <w:p w:rsidR="00A7293D" w:rsidRDefault="00A7293D" w:rsidP="00362897">
      <w:pPr>
        <w:contextualSpacing/>
        <w:rPr>
          <w:lang w:eastAsia="en-AU"/>
        </w:rPr>
      </w:pPr>
    </w:p>
    <w:p w:rsidR="00D647E5" w:rsidRDefault="00D647E5" w:rsidP="00362897">
      <w:pPr>
        <w:contextualSpacing/>
        <w:rPr>
          <w:lang w:eastAsia="en-AU"/>
        </w:rPr>
      </w:pPr>
      <w:r>
        <w:rPr>
          <w:b/>
          <w:lang w:eastAsia="en-AU"/>
        </w:rPr>
        <w:t xml:space="preserve">AP4 – </w:t>
      </w:r>
      <w:r>
        <w:rPr>
          <w:lang w:eastAsia="en-AU"/>
        </w:rPr>
        <w:t>Discuss which set of flight options would be best for BLUEsat and deliver to ADFA to obtain full environmental specification.</w:t>
      </w:r>
    </w:p>
    <w:p w:rsidR="00D647E5" w:rsidRDefault="00D647E5" w:rsidP="00362897">
      <w:pPr>
        <w:contextualSpacing/>
        <w:rPr>
          <w:lang w:eastAsia="en-AU"/>
        </w:rPr>
      </w:pPr>
    </w:p>
    <w:p w:rsidR="00D647E5" w:rsidRDefault="00D647E5" w:rsidP="00D647E5">
      <w:pPr>
        <w:contextualSpacing/>
        <w:rPr>
          <w:lang w:eastAsia="en-AU"/>
        </w:rPr>
      </w:pPr>
      <w:r>
        <w:rPr>
          <w:b/>
          <w:lang w:eastAsia="en-AU"/>
        </w:rPr>
        <w:t xml:space="preserve">AP5 – </w:t>
      </w:r>
      <w:r>
        <w:rPr>
          <w:lang w:eastAsia="en-AU"/>
        </w:rPr>
        <w:t xml:space="preserve">Discuss and establish the structure of the product tree, as well as BLUEsat’s approach to generating the documentation necessary for the product tree. </w:t>
      </w:r>
    </w:p>
    <w:p w:rsidR="00D647E5" w:rsidRDefault="00D647E5" w:rsidP="00D647E5">
      <w:pPr>
        <w:contextualSpacing/>
        <w:rPr>
          <w:lang w:eastAsia="en-AU"/>
        </w:rPr>
      </w:pPr>
    </w:p>
    <w:p w:rsidR="004B1605" w:rsidRPr="00E01EAD" w:rsidRDefault="004B1605" w:rsidP="004B1605">
      <w:pPr>
        <w:contextualSpacing/>
        <w:rPr>
          <w:lang w:eastAsia="en-AU"/>
        </w:rPr>
      </w:pPr>
      <w:r>
        <w:rPr>
          <w:b/>
          <w:lang w:eastAsia="en-AU"/>
        </w:rPr>
        <w:t xml:space="preserve">AP6 – </w:t>
      </w:r>
      <w:r>
        <w:rPr>
          <w:lang w:eastAsia="en-AU"/>
        </w:rPr>
        <w:t>Identify what criteria in the product tree have already been fulfilled and generate current progress appraisal and list of work points that need to be fulfilled.</w:t>
      </w:r>
    </w:p>
    <w:p w:rsidR="00D647E5" w:rsidRDefault="004B1605" w:rsidP="00D647E5">
      <w:pPr>
        <w:contextualSpacing/>
        <w:rPr>
          <w:lang w:eastAsia="en-AU"/>
        </w:rPr>
      </w:pPr>
      <w:r>
        <w:rPr>
          <w:lang w:eastAsia="en-AU"/>
        </w:rPr>
        <w:t xml:space="preserve"> </w:t>
      </w:r>
      <w:r w:rsidR="00D647E5">
        <w:rPr>
          <w:lang w:eastAsia="en-AU"/>
        </w:rPr>
        <w:t xml:space="preserve"> </w:t>
      </w:r>
    </w:p>
    <w:p w:rsidR="00D647E5" w:rsidRDefault="00D647E5" w:rsidP="00D647E5">
      <w:pPr>
        <w:contextualSpacing/>
        <w:rPr>
          <w:lang w:eastAsia="en-AU"/>
        </w:rPr>
      </w:pPr>
      <w:r>
        <w:rPr>
          <w:b/>
          <w:lang w:eastAsia="en-AU"/>
        </w:rPr>
        <w:t xml:space="preserve">AP7 – </w:t>
      </w:r>
      <w:r>
        <w:rPr>
          <w:lang w:eastAsia="en-AU"/>
        </w:rPr>
        <w:t>Find and identify what methods can be feasibly used by the BLUEsat project for the above modelling and analysis, and to what depth we can carry these analyses out in the allotted time.</w:t>
      </w:r>
    </w:p>
    <w:p w:rsidR="00D647E5" w:rsidRDefault="00D647E5" w:rsidP="00D647E5">
      <w:pPr>
        <w:contextualSpacing/>
        <w:rPr>
          <w:lang w:eastAsia="en-AU"/>
        </w:rPr>
      </w:pPr>
    </w:p>
    <w:p w:rsidR="00D647E5" w:rsidRDefault="00D647E5" w:rsidP="00D647E5">
      <w:pPr>
        <w:rPr>
          <w:lang w:eastAsia="en-AU"/>
        </w:rPr>
      </w:pPr>
      <w:r w:rsidRPr="00E124D8">
        <w:rPr>
          <w:b/>
          <w:lang w:eastAsia="en-AU"/>
        </w:rPr>
        <w:t>AP</w:t>
      </w:r>
      <w:r>
        <w:rPr>
          <w:b/>
          <w:lang w:eastAsia="en-AU"/>
        </w:rPr>
        <w:t xml:space="preserve">8 – </w:t>
      </w:r>
      <w:r>
        <w:rPr>
          <w:lang w:eastAsia="en-AU"/>
        </w:rPr>
        <w:t>Generate project plan and WBS.</w:t>
      </w:r>
    </w:p>
    <w:p w:rsidR="00FD34AC" w:rsidRDefault="00FD34AC" w:rsidP="00FD34AC">
      <w:pPr>
        <w:pStyle w:val="Heading2"/>
        <w:rPr>
          <w:lang w:eastAsia="en-AU"/>
        </w:rPr>
      </w:pPr>
      <w:bookmarkStart w:id="14" w:name="_Toc311464262"/>
      <w:r>
        <w:rPr>
          <w:lang w:eastAsia="en-AU"/>
        </w:rPr>
        <w:t>Time Criticality</w:t>
      </w:r>
      <w:bookmarkEnd w:id="14"/>
    </w:p>
    <w:p w:rsidR="00FD34AC" w:rsidRDefault="00FD34AC" w:rsidP="00FD34AC">
      <w:pPr>
        <w:rPr>
          <w:lang w:eastAsia="en-AU"/>
        </w:rPr>
      </w:pPr>
      <w:r>
        <w:rPr>
          <w:lang w:eastAsia="en-AU"/>
        </w:rPr>
        <w:t xml:space="preserve">AP1, AP4, and AP7 are all non-time critical and would need to be completed by the design stage (end of Stage 2, August 2012) at the very most. </w:t>
      </w:r>
    </w:p>
    <w:p w:rsidR="00FD34AC" w:rsidRDefault="00FD34AC" w:rsidP="00FD34AC">
      <w:pPr>
        <w:rPr>
          <w:lang w:eastAsia="en-AU"/>
        </w:rPr>
      </w:pPr>
      <w:r>
        <w:rPr>
          <w:lang w:eastAsia="en-AU"/>
        </w:rPr>
        <w:t xml:space="preserve">In particular AP2, AP3, AP5, AP6 and AP8 are all points specified by the consortium as actions needed to be fulfilled by the BLUEsat project by the end of January 2012. </w:t>
      </w:r>
    </w:p>
    <w:p w:rsidR="00FD34AC" w:rsidRDefault="00FD34AC" w:rsidP="00FD34AC">
      <w:pPr>
        <w:pStyle w:val="Heading2"/>
        <w:rPr>
          <w:lang w:eastAsia="en-AU"/>
        </w:rPr>
      </w:pPr>
      <w:bookmarkStart w:id="15" w:name="_Toc311464263"/>
      <w:r>
        <w:rPr>
          <w:lang w:eastAsia="en-AU"/>
        </w:rPr>
        <w:lastRenderedPageBreak/>
        <w:t>Timeline for Critical Action Points</w:t>
      </w:r>
      <w:bookmarkEnd w:id="15"/>
    </w:p>
    <w:p w:rsidR="00FD34AC" w:rsidRDefault="00FD34AC" w:rsidP="00FD34AC">
      <w:pPr>
        <w:rPr>
          <w:lang w:eastAsia="en-AU"/>
        </w:rPr>
      </w:pPr>
      <w:r>
        <w:rPr>
          <w:lang w:eastAsia="en-AU"/>
        </w:rPr>
        <w:t>The proposed timeline for the critical action points are as follows</w:t>
      </w:r>
    </w:p>
    <w:p w:rsidR="00884BDA" w:rsidRDefault="00FD34AC" w:rsidP="00FD34AC">
      <w:pPr>
        <w:rPr>
          <w:b/>
          <w:lang w:eastAsia="en-AU"/>
        </w:rPr>
      </w:pPr>
      <w:r>
        <w:rPr>
          <w:b/>
          <w:lang w:eastAsia="en-AU"/>
        </w:rPr>
        <w:t>December</w:t>
      </w:r>
      <w:r w:rsidR="00884BDA">
        <w:rPr>
          <w:b/>
          <w:lang w:eastAsia="en-AU"/>
        </w:rPr>
        <w:t xml:space="preserve"> 17</w:t>
      </w:r>
      <w:r w:rsidR="00884BDA" w:rsidRPr="00FD34AC">
        <w:rPr>
          <w:b/>
          <w:vertAlign w:val="superscript"/>
          <w:lang w:eastAsia="en-AU"/>
        </w:rPr>
        <w:t>th</w:t>
      </w:r>
      <w:r w:rsidR="00884BDA">
        <w:rPr>
          <w:b/>
          <w:lang w:eastAsia="en-AU"/>
        </w:rPr>
        <w:t xml:space="preserve">, </w:t>
      </w:r>
      <w:r w:rsidR="002B60A2">
        <w:rPr>
          <w:b/>
          <w:lang w:eastAsia="en-AU"/>
        </w:rPr>
        <w:t>2011</w:t>
      </w:r>
      <w:r w:rsidR="00884BDA">
        <w:rPr>
          <w:b/>
          <w:lang w:eastAsia="en-AU"/>
        </w:rPr>
        <w:t>:</w:t>
      </w:r>
      <w:r>
        <w:rPr>
          <w:b/>
          <w:lang w:eastAsia="en-AU"/>
        </w:rPr>
        <w:t xml:space="preserve"> </w:t>
      </w:r>
    </w:p>
    <w:p w:rsidR="00FD34AC" w:rsidRPr="00884BDA" w:rsidRDefault="00FD34AC" w:rsidP="002F4D12">
      <w:pPr>
        <w:numPr>
          <w:ilvl w:val="0"/>
          <w:numId w:val="16"/>
        </w:numPr>
        <w:rPr>
          <w:b/>
          <w:lang w:eastAsia="en-AU"/>
        </w:rPr>
      </w:pPr>
      <w:r>
        <w:rPr>
          <w:b/>
          <w:lang w:eastAsia="en-AU"/>
        </w:rPr>
        <w:t>AP2</w:t>
      </w:r>
      <w:r>
        <w:rPr>
          <w:lang w:eastAsia="en-AU"/>
        </w:rPr>
        <w:t xml:space="preserve"> – Provide Ravi Sood with RF specification for BLUEsat</w:t>
      </w:r>
    </w:p>
    <w:p w:rsidR="00884BDA" w:rsidRPr="00FD34AC" w:rsidRDefault="00884BDA" w:rsidP="002F4D12">
      <w:pPr>
        <w:numPr>
          <w:ilvl w:val="0"/>
          <w:numId w:val="16"/>
        </w:numPr>
        <w:rPr>
          <w:b/>
          <w:lang w:eastAsia="en-AU"/>
        </w:rPr>
      </w:pPr>
      <w:r>
        <w:rPr>
          <w:b/>
          <w:lang w:eastAsia="en-AU"/>
        </w:rPr>
        <w:t xml:space="preserve">AP3 – </w:t>
      </w:r>
      <w:r>
        <w:rPr>
          <w:lang w:eastAsia="en-AU"/>
        </w:rPr>
        <w:t>Deliver final mission specification to all consortium members</w:t>
      </w:r>
    </w:p>
    <w:p w:rsidR="00FD34AC" w:rsidRDefault="00FD34AC" w:rsidP="00FD34AC">
      <w:pPr>
        <w:rPr>
          <w:lang w:eastAsia="en-AU"/>
        </w:rPr>
      </w:pPr>
      <w:r>
        <w:rPr>
          <w:b/>
          <w:lang w:eastAsia="en-AU"/>
        </w:rPr>
        <w:t>December</w:t>
      </w:r>
      <w:r w:rsidR="00884BDA">
        <w:rPr>
          <w:b/>
          <w:lang w:eastAsia="en-AU"/>
        </w:rPr>
        <w:t xml:space="preserve"> 23</w:t>
      </w:r>
      <w:r w:rsidR="00884BDA" w:rsidRPr="00884BDA">
        <w:rPr>
          <w:b/>
          <w:vertAlign w:val="superscript"/>
          <w:lang w:eastAsia="en-AU"/>
        </w:rPr>
        <w:t>rd</w:t>
      </w:r>
      <w:r w:rsidR="00884BDA">
        <w:rPr>
          <w:b/>
          <w:lang w:eastAsia="en-AU"/>
        </w:rPr>
        <w:t xml:space="preserve">, </w:t>
      </w:r>
      <w:r>
        <w:rPr>
          <w:b/>
          <w:lang w:eastAsia="en-AU"/>
        </w:rPr>
        <w:t>201</w:t>
      </w:r>
      <w:r w:rsidR="002B60A2">
        <w:rPr>
          <w:b/>
          <w:lang w:eastAsia="en-AU"/>
        </w:rPr>
        <w:t>1</w:t>
      </w:r>
      <w:r>
        <w:rPr>
          <w:lang w:eastAsia="en-AU"/>
        </w:rPr>
        <w:t xml:space="preserve"> </w:t>
      </w:r>
    </w:p>
    <w:p w:rsidR="00884BDA" w:rsidRDefault="00884BDA" w:rsidP="002F4D12">
      <w:pPr>
        <w:numPr>
          <w:ilvl w:val="0"/>
          <w:numId w:val="17"/>
        </w:numPr>
        <w:rPr>
          <w:lang w:eastAsia="en-AU"/>
        </w:rPr>
      </w:pPr>
      <w:r>
        <w:rPr>
          <w:b/>
          <w:lang w:eastAsia="en-AU"/>
        </w:rPr>
        <w:t xml:space="preserve">AP5 – </w:t>
      </w:r>
      <w:r>
        <w:rPr>
          <w:lang w:eastAsia="en-AU"/>
        </w:rPr>
        <w:t>Complete product tree and identify work points that will need to be fulfilled</w:t>
      </w:r>
    </w:p>
    <w:p w:rsidR="00884BDA" w:rsidRDefault="00884BDA" w:rsidP="00884BDA">
      <w:pPr>
        <w:rPr>
          <w:b/>
          <w:lang w:eastAsia="en-AU"/>
        </w:rPr>
      </w:pPr>
      <w:r>
        <w:rPr>
          <w:b/>
          <w:lang w:eastAsia="en-AU"/>
        </w:rPr>
        <w:t>January 9</w:t>
      </w:r>
      <w:r w:rsidRPr="00884BDA">
        <w:rPr>
          <w:b/>
          <w:vertAlign w:val="superscript"/>
          <w:lang w:eastAsia="en-AU"/>
        </w:rPr>
        <w:t>th</w:t>
      </w:r>
      <w:r>
        <w:rPr>
          <w:b/>
          <w:lang w:eastAsia="en-AU"/>
        </w:rPr>
        <w:t>, 201</w:t>
      </w:r>
      <w:r w:rsidR="002B60A2">
        <w:rPr>
          <w:b/>
          <w:lang w:eastAsia="en-AU"/>
        </w:rPr>
        <w:t>2</w:t>
      </w:r>
      <w:r w:rsidR="004B1605">
        <w:rPr>
          <w:rStyle w:val="FootnoteReference"/>
          <w:b/>
          <w:lang w:eastAsia="en-AU"/>
        </w:rPr>
        <w:footnoteReference w:id="3"/>
      </w:r>
    </w:p>
    <w:p w:rsidR="004B1605" w:rsidRPr="004B1605" w:rsidRDefault="004B1605" w:rsidP="002F4D12">
      <w:pPr>
        <w:numPr>
          <w:ilvl w:val="0"/>
          <w:numId w:val="17"/>
        </w:numPr>
        <w:rPr>
          <w:b/>
          <w:lang w:eastAsia="en-AU"/>
        </w:rPr>
      </w:pPr>
      <w:r>
        <w:rPr>
          <w:b/>
          <w:lang w:eastAsia="en-AU"/>
        </w:rPr>
        <w:t xml:space="preserve">AP6 – </w:t>
      </w:r>
      <w:r>
        <w:rPr>
          <w:lang w:eastAsia="en-AU"/>
        </w:rPr>
        <w:t>Deliver project progress appraisal and generate list of work points that need to be addressed.</w:t>
      </w:r>
    </w:p>
    <w:p w:rsidR="004B1605" w:rsidRDefault="004B1605" w:rsidP="004B1605">
      <w:pPr>
        <w:rPr>
          <w:b/>
          <w:lang w:eastAsia="en-AU"/>
        </w:rPr>
      </w:pPr>
      <w:r>
        <w:rPr>
          <w:b/>
          <w:lang w:eastAsia="en-AU"/>
        </w:rPr>
        <w:t>January 31</w:t>
      </w:r>
      <w:r w:rsidRPr="004B1605">
        <w:rPr>
          <w:b/>
          <w:vertAlign w:val="superscript"/>
          <w:lang w:eastAsia="en-AU"/>
        </w:rPr>
        <w:t>st</w:t>
      </w:r>
      <w:r w:rsidR="002B60A2">
        <w:rPr>
          <w:b/>
          <w:lang w:eastAsia="en-AU"/>
        </w:rPr>
        <w:t>, 2012</w:t>
      </w:r>
      <w:bookmarkStart w:id="16" w:name="_GoBack"/>
      <w:bookmarkEnd w:id="16"/>
    </w:p>
    <w:p w:rsidR="004B1605" w:rsidRPr="004B1605" w:rsidRDefault="004B1605" w:rsidP="002F4D12">
      <w:pPr>
        <w:numPr>
          <w:ilvl w:val="0"/>
          <w:numId w:val="17"/>
        </w:numPr>
        <w:rPr>
          <w:b/>
          <w:lang w:eastAsia="en-AU"/>
        </w:rPr>
      </w:pPr>
      <w:r>
        <w:rPr>
          <w:b/>
          <w:lang w:eastAsia="en-AU"/>
        </w:rPr>
        <w:t xml:space="preserve">AP8 – </w:t>
      </w:r>
      <w:r>
        <w:rPr>
          <w:lang w:eastAsia="en-AU"/>
        </w:rPr>
        <w:t>Deliver Work Breakdown schedule and project plan.</w:t>
      </w:r>
    </w:p>
    <w:p w:rsidR="00D647E5" w:rsidRPr="00362897" w:rsidRDefault="00D647E5" w:rsidP="00362897">
      <w:pPr>
        <w:rPr>
          <w:lang w:eastAsia="en-AU"/>
        </w:rPr>
      </w:pPr>
    </w:p>
    <w:sectPr w:rsidR="00D647E5" w:rsidRPr="00362897" w:rsidSect="00D73916">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3A7" w:rsidRDefault="00A303A7" w:rsidP="00933D04">
      <w:pPr>
        <w:spacing w:after="0" w:line="240" w:lineRule="auto"/>
      </w:pPr>
      <w:r>
        <w:separator/>
      </w:r>
    </w:p>
  </w:endnote>
  <w:endnote w:type="continuationSeparator" w:id="0">
    <w:p w:rsidR="00A303A7" w:rsidRDefault="00A303A7"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2B60A2">
          <w:rPr>
            <w:noProof/>
          </w:rPr>
          <w:t>9</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3A7" w:rsidRDefault="00A303A7" w:rsidP="00933D04">
      <w:pPr>
        <w:spacing w:after="0" w:line="240" w:lineRule="auto"/>
      </w:pPr>
      <w:r>
        <w:separator/>
      </w:r>
    </w:p>
  </w:footnote>
  <w:footnote w:type="continuationSeparator" w:id="0">
    <w:p w:rsidR="00A303A7" w:rsidRDefault="00A303A7" w:rsidP="00933D04">
      <w:pPr>
        <w:spacing w:after="0" w:line="240" w:lineRule="auto"/>
      </w:pPr>
      <w:r>
        <w:continuationSeparator/>
      </w:r>
    </w:p>
  </w:footnote>
  <w:footnote w:id="1">
    <w:p w:rsidR="00B20051" w:rsidRDefault="00B20051">
      <w:pPr>
        <w:pStyle w:val="FootnoteText"/>
      </w:pPr>
      <w:r>
        <w:rPr>
          <w:rStyle w:val="FootnoteReference"/>
        </w:rPr>
        <w:footnoteRef/>
      </w:r>
      <w:r>
        <w:t xml:space="preserve"> EGSE refers to the spectrum of test and soldering equipment </w:t>
      </w:r>
      <w:r w:rsidR="003423E9">
        <w:t>to the Groundstation System Itself.</w:t>
      </w:r>
    </w:p>
  </w:footnote>
  <w:footnote w:id="2">
    <w:p w:rsidR="00B20051" w:rsidRDefault="00B20051">
      <w:pPr>
        <w:pStyle w:val="FootnoteText"/>
      </w:pPr>
      <w:r>
        <w:rPr>
          <w:rStyle w:val="FootnoteReference"/>
        </w:rPr>
        <w:footnoteRef/>
      </w:r>
      <w:r>
        <w:t xml:space="preserve"> MGSE in our case is rather simple. It means method of storage and transport. That is, component storage boxes, board storage bags etc.</w:t>
      </w:r>
    </w:p>
  </w:footnote>
  <w:footnote w:id="3">
    <w:p w:rsidR="004B1605" w:rsidRDefault="004B1605">
      <w:pPr>
        <w:pStyle w:val="FootnoteText"/>
      </w:pPr>
      <w:r>
        <w:rPr>
          <w:rStyle w:val="FootnoteReference"/>
        </w:rPr>
        <w:footnoteRef/>
      </w:r>
      <w:r>
        <w:t xml:space="preserve"> This is the final date that Thien Nguyen will be able to work on the project full time. It is ideal that most of the ground work be completed by this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r>
      <w:t>BLUEsat Project</w:t>
    </w:r>
    <w:r>
      <w:ptab w:relativeTo="margin" w:alignment="center" w:leader="none"/>
    </w:r>
    <w:r w:rsidR="00B257CF">
      <w:t>Warrawal Conference Debrief</w:t>
    </w:r>
    <w:r>
      <w:ptab w:relativeTo="margin" w:alignment="right" w:leader="none"/>
    </w:r>
    <w:r w:rsidR="00B257CF">
      <w:t>BLUE.2011.5.0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7BF"/>
    <w:multiLevelType w:val="hybridMultilevel"/>
    <w:tmpl w:val="2BC6C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B74499"/>
    <w:multiLevelType w:val="hybridMultilevel"/>
    <w:tmpl w:val="CD26E1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D44067"/>
    <w:multiLevelType w:val="hybridMultilevel"/>
    <w:tmpl w:val="F85EC5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80241C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7AF649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B66452"/>
    <w:multiLevelType w:val="hybridMultilevel"/>
    <w:tmpl w:val="87F68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58A7C4A"/>
    <w:multiLevelType w:val="hybridMultilevel"/>
    <w:tmpl w:val="D97AE0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EA25C27"/>
    <w:multiLevelType w:val="hybridMultilevel"/>
    <w:tmpl w:val="2F96D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3C90231"/>
    <w:multiLevelType w:val="hybridMultilevel"/>
    <w:tmpl w:val="A06CB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DEE392F"/>
    <w:multiLevelType w:val="hybridMultilevel"/>
    <w:tmpl w:val="E27E85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37B3FF3"/>
    <w:multiLevelType w:val="multilevel"/>
    <w:tmpl w:val="F2C8670A"/>
    <w:lvl w:ilvl="0">
      <w:start w:val="1"/>
      <w:numFmt w:val="decimal"/>
      <w:lvlText w:val="%1."/>
      <w:lvlJc w:val="left"/>
      <w:pPr>
        <w:ind w:left="360" w:hanging="360"/>
      </w:pPr>
      <w:rPr>
        <w:b w:val="0"/>
        <w:i w:val="0"/>
      </w:r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7E1F88"/>
    <w:multiLevelType w:val="hybridMultilevel"/>
    <w:tmpl w:val="B8E83C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B847D5B"/>
    <w:multiLevelType w:val="hybridMultilevel"/>
    <w:tmpl w:val="A3FA1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F2A3378"/>
    <w:multiLevelType w:val="hybridMultilevel"/>
    <w:tmpl w:val="9208E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10"/>
  </w:num>
  <w:num w:numId="5">
    <w:abstractNumId w:val="12"/>
  </w:num>
  <w:num w:numId="6">
    <w:abstractNumId w:val="16"/>
  </w:num>
  <w:num w:numId="7">
    <w:abstractNumId w:val="13"/>
  </w:num>
  <w:num w:numId="8">
    <w:abstractNumId w:val="3"/>
  </w:num>
  <w:num w:numId="9">
    <w:abstractNumId w:val="7"/>
  </w:num>
  <w:num w:numId="10">
    <w:abstractNumId w:val="2"/>
  </w:num>
  <w:num w:numId="11">
    <w:abstractNumId w:val="6"/>
  </w:num>
  <w:num w:numId="12">
    <w:abstractNumId w:val="1"/>
  </w:num>
  <w:num w:numId="13">
    <w:abstractNumId w:val="11"/>
  </w:num>
  <w:num w:numId="14">
    <w:abstractNumId w:val="0"/>
  </w:num>
  <w:num w:numId="15">
    <w:abstractNumId w:val="5"/>
  </w:num>
  <w:num w:numId="16">
    <w:abstractNumId w:val="9"/>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C9B"/>
    <w:rsid w:val="00074218"/>
    <w:rsid w:val="000961C7"/>
    <w:rsid w:val="000A0979"/>
    <w:rsid w:val="000C077E"/>
    <w:rsid w:val="000E2D82"/>
    <w:rsid w:val="000E2DA0"/>
    <w:rsid w:val="000E44CC"/>
    <w:rsid w:val="0010430C"/>
    <w:rsid w:val="00106F87"/>
    <w:rsid w:val="00116998"/>
    <w:rsid w:val="00125755"/>
    <w:rsid w:val="0015713C"/>
    <w:rsid w:val="00170A22"/>
    <w:rsid w:val="00183C96"/>
    <w:rsid w:val="00192185"/>
    <w:rsid w:val="001B29FD"/>
    <w:rsid w:val="001C5187"/>
    <w:rsid w:val="001C5358"/>
    <w:rsid w:val="001D2501"/>
    <w:rsid w:val="002347E6"/>
    <w:rsid w:val="002348BF"/>
    <w:rsid w:val="0024002C"/>
    <w:rsid w:val="00241674"/>
    <w:rsid w:val="0026722F"/>
    <w:rsid w:val="002A7A50"/>
    <w:rsid w:val="002B60A2"/>
    <w:rsid w:val="002D4F37"/>
    <w:rsid w:val="002F4D12"/>
    <w:rsid w:val="003076B0"/>
    <w:rsid w:val="003130BB"/>
    <w:rsid w:val="00332184"/>
    <w:rsid w:val="003361B4"/>
    <w:rsid w:val="003423E9"/>
    <w:rsid w:val="0035519F"/>
    <w:rsid w:val="00362897"/>
    <w:rsid w:val="0039455E"/>
    <w:rsid w:val="003A2896"/>
    <w:rsid w:val="003C2AED"/>
    <w:rsid w:val="003D2222"/>
    <w:rsid w:val="003D5152"/>
    <w:rsid w:val="003D75D2"/>
    <w:rsid w:val="003E095C"/>
    <w:rsid w:val="0042221B"/>
    <w:rsid w:val="00426CE8"/>
    <w:rsid w:val="00444D98"/>
    <w:rsid w:val="00473823"/>
    <w:rsid w:val="004823FE"/>
    <w:rsid w:val="004A1721"/>
    <w:rsid w:val="004A28BB"/>
    <w:rsid w:val="004A6C3F"/>
    <w:rsid w:val="004B1605"/>
    <w:rsid w:val="004E08C8"/>
    <w:rsid w:val="00507984"/>
    <w:rsid w:val="00524175"/>
    <w:rsid w:val="005259C1"/>
    <w:rsid w:val="00540AA1"/>
    <w:rsid w:val="00577C7C"/>
    <w:rsid w:val="00583996"/>
    <w:rsid w:val="005A187D"/>
    <w:rsid w:val="005A32C5"/>
    <w:rsid w:val="005F0AAD"/>
    <w:rsid w:val="005F2770"/>
    <w:rsid w:val="0061568E"/>
    <w:rsid w:val="0061707C"/>
    <w:rsid w:val="0067204D"/>
    <w:rsid w:val="00681ACB"/>
    <w:rsid w:val="00681B10"/>
    <w:rsid w:val="00682C22"/>
    <w:rsid w:val="00687D0D"/>
    <w:rsid w:val="006B66D1"/>
    <w:rsid w:val="006E1800"/>
    <w:rsid w:val="0070016F"/>
    <w:rsid w:val="00726E4A"/>
    <w:rsid w:val="007300FE"/>
    <w:rsid w:val="007452A8"/>
    <w:rsid w:val="007569E5"/>
    <w:rsid w:val="007702C8"/>
    <w:rsid w:val="00793144"/>
    <w:rsid w:val="00796648"/>
    <w:rsid w:val="007B09CA"/>
    <w:rsid w:val="007B129E"/>
    <w:rsid w:val="007B5639"/>
    <w:rsid w:val="007C0A74"/>
    <w:rsid w:val="007C268F"/>
    <w:rsid w:val="007D1BD2"/>
    <w:rsid w:val="007D5111"/>
    <w:rsid w:val="007F0882"/>
    <w:rsid w:val="007F5282"/>
    <w:rsid w:val="00843595"/>
    <w:rsid w:val="00853B89"/>
    <w:rsid w:val="00856E32"/>
    <w:rsid w:val="0086499B"/>
    <w:rsid w:val="00884BDA"/>
    <w:rsid w:val="00897366"/>
    <w:rsid w:val="008A5FDC"/>
    <w:rsid w:val="008B25FA"/>
    <w:rsid w:val="008C62C4"/>
    <w:rsid w:val="008F0AA9"/>
    <w:rsid w:val="008F4EA2"/>
    <w:rsid w:val="008F5DF5"/>
    <w:rsid w:val="00903290"/>
    <w:rsid w:val="009247CF"/>
    <w:rsid w:val="00933D04"/>
    <w:rsid w:val="00941B6F"/>
    <w:rsid w:val="0095360B"/>
    <w:rsid w:val="0095465F"/>
    <w:rsid w:val="0096614F"/>
    <w:rsid w:val="00985AF2"/>
    <w:rsid w:val="00996D21"/>
    <w:rsid w:val="009A1472"/>
    <w:rsid w:val="009B11FB"/>
    <w:rsid w:val="009B1E6F"/>
    <w:rsid w:val="009C3654"/>
    <w:rsid w:val="009D5575"/>
    <w:rsid w:val="009E1C26"/>
    <w:rsid w:val="00A21573"/>
    <w:rsid w:val="00A303A7"/>
    <w:rsid w:val="00A547FB"/>
    <w:rsid w:val="00A55824"/>
    <w:rsid w:val="00A61EF3"/>
    <w:rsid w:val="00A7293D"/>
    <w:rsid w:val="00AD5E3E"/>
    <w:rsid w:val="00AD7FAA"/>
    <w:rsid w:val="00B01F15"/>
    <w:rsid w:val="00B02384"/>
    <w:rsid w:val="00B038E3"/>
    <w:rsid w:val="00B20051"/>
    <w:rsid w:val="00B257CF"/>
    <w:rsid w:val="00B276C5"/>
    <w:rsid w:val="00B45D3A"/>
    <w:rsid w:val="00B46E3E"/>
    <w:rsid w:val="00B53A32"/>
    <w:rsid w:val="00B774D4"/>
    <w:rsid w:val="00B778A9"/>
    <w:rsid w:val="00BA15F4"/>
    <w:rsid w:val="00BA6192"/>
    <w:rsid w:val="00BB3628"/>
    <w:rsid w:val="00BE03AF"/>
    <w:rsid w:val="00BE3D7E"/>
    <w:rsid w:val="00C22704"/>
    <w:rsid w:val="00C511ED"/>
    <w:rsid w:val="00C65837"/>
    <w:rsid w:val="00C70D00"/>
    <w:rsid w:val="00C82774"/>
    <w:rsid w:val="00C827C5"/>
    <w:rsid w:val="00C91BD2"/>
    <w:rsid w:val="00CB0B41"/>
    <w:rsid w:val="00CE73BA"/>
    <w:rsid w:val="00D20E62"/>
    <w:rsid w:val="00D43B63"/>
    <w:rsid w:val="00D47550"/>
    <w:rsid w:val="00D503AC"/>
    <w:rsid w:val="00D647E5"/>
    <w:rsid w:val="00D73916"/>
    <w:rsid w:val="00E01EAD"/>
    <w:rsid w:val="00E124D8"/>
    <w:rsid w:val="00E15067"/>
    <w:rsid w:val="00E22BDA"/>
    <w:rsid w:val="00E3022D"/>
    <w:rsid w:val="00E73DC8"/>
    <w:rsid w:val="00E741CB"/>
    <w:rsid w:val="00EC4538"/>
    <w:rsid w:val="00EC632A"/>
    <w:rsid w:val="00EE34E7"/>
    <w:rsid w:val="00F03813"/>
    <w:rsid w:val="00F05F5F"/>
    <w:rsid w:val="00F67B68"/>
    <w:rsid w:val="00F72BEB"/>
    <w:rsid w:val="00F75906"/>
    <w:rsid w:val="00F86005"/>
    <w:rsid w:val="00FB3D62"/>
    <w:rsid w:val="00FD34AC"/>
    <w:rsid w:val="00FD4123"/>
    <w:rsid w:val="00FD6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3"/>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3"/>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
      </w:numPr>
    </w:pPr>
  </w:style>
  <w:style w:type="numbering" w:customStyle="1" w:styleId="Style2">
    <w:name w:val="Style2"/>
    <w:uiPriority w:val="99"/>
    <w:rsid w:val="00933D04"/>
    <w:pPr>
      <w:numPr>
        <w:numId w:val="2"/>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3"/>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3"/>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
      </w:numPr>
    </w:pPr>
  </w:style>
  <w:style w:type="numbering" w:customStyle="1" w:styleId="Style2">
    <w:name w:val="Style2"/>
    <w:uiPriority w:val="99"/>
    <w:rsid w:val="00933D04"/>
    <w:pPr>
      <w:numPr>
        <w:numId w:val="2"/>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783AB-C883-4934-8343-1667CE35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BLUEsat Document Template</vt:lpstr>
    </vt:vector>
  </TitlesOfParts>
  <Company>BLUEsat UNSW Student Satellite Project</Company>
  <LinksUpToDate>false</LinksUpToDate>
  <CharactersWithSpaces>15062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Warrawal Conference Debrief</dc:title>
  <dc:subject>A consolidation of action points raised in the December 2011 Warrawal Consortium Meeting</dc:subject>
  <dc:creator>Thien Nguyen</dc:creator>
  <cp:lastModifiedBy>Thien Nguyen</cp:lastModifiedBy>
  <cp:revision>48</cp:revision>
  <cp:lastPrinted>2011-12-12T03:47:00Z</cp:lastPrinted>
  <dcterms:created xsi:type="dcterms:W3CDTF">2011-12-11T23:19:00Z</dcterms:created>
  <dcterms:modified xsi:type="dcterms:W3CDTF">2011-12-12T03:51:00Z</dcterms:modified>
</cp:coreProperties>
</file>