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4056DB"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Content>
                    <w:r w:rsidR="002D00AD">
                      <w:rPr>
                        <w:rFonts w:eastAsiaTheme="majorEastAsia" w:cstheme="minorHAnsi"/>
                        <w:caps/>
                      </w:rPr>
                      <w:t xml:space="preserve">BLUEsat – UNSW Student Satellite Project -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r w:rsidRPr="00971247">
                      <w:rPr>
                        <w:rFonts w:eastAsiaTheme="majorEastAsia" w:cstheme="minorHAnsi"/>
                        <w:sz w:val="80"/>
                        <w:szCs w:val="80"/>
                      </w:rPr>
                      <w:t>BLUEsat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introduction to the BLUEsat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r w:rsidRPr="00971247">
                  <w:rPr>
                    <w:rFonts w:eastAsiaTheme="majorEastAsia" w:cstheme="minorHAnsi"/>
                    <w:sz w:val="32"/>
                    <w:szCs w:val="32"/>
                  </w:rPr>
                  <w:t>Thien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Mitch Wenke</w:t>
                </w:r>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Content>
                <w:tc>
                  <w:tcPr>
                    <w:tcW w:w="5000" w:type="pct"/>
                    <w:vAlign w:val="center"/>
                  </w:tcPr>
                  <w:p w:rsidR="00971247" w:rsidRPr="00971247" w:rsidRDefault="002D00AD" w:rsidP="00971247">
                    <w:pPr>
                      <w:pStyle w:val="NoSpacing"/>
                      <w:jc w:val="left"/>
                      <w:rPr>
                        <w:rFonts w:cstheme="minorHAnsi"/>
                        <w:b/>
                        <w:bCs/>
                      </w:rPr>
                    </w:pPr>
                    <w:r>
                      <w:rPr>
                        <w:rFonts w:cstheme="minorHAnsi"/>
                        <w:bCs/>
                        <w:sz w:val="32"/>
                        <w:szCs w:val="32"/>
                        <w:lang w:val="en-US"/>
                      </w:rPr>
                      <w:t>9/24/2011</w:t>
                    </w:r>
                  </w:p>
                </w:tc>
              </w:sdtContent>
            </w:sdt>
          </w:tr>
        </w:tbl>
        <w:p w:rsidR="00971247" w:rsidRPr="00971247" w:rsidRDefault="00971247">
          <w:pPr>
            <w:rPr>
              <w:rFonts w:cstheme="minorHAnsi"/>
            </w:rPr>
          </w:pPr>
        </w:p>
        <w:p w:rsidR="00971247" w:rsidRPr="00971247" w:rsidRDefault="004056DB">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5237702"/>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BLUEsat into a single document. The intention is that, by reading this particular report, the reader will be able to gain an overview of </w:t>
      </w:r>
      <w:r w:rsidR="00971247">
        <w:rPr>
          <w:lang w:eastAsia="en-AU"/>
        </w:rPr>
        <w:t>the nature of the BLUEsat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r. For a fully detailed technical report regarding the design of the satellite and current development progress, please consult document BLUE.2011.2.0 – BLUEsat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5237703"/>
      <w:r>
        <w:rPr>
          <w:lang w:eastAsia="en-AU"/>
        </w:rPr>
        <w:lastRenderedPageBreak/>
        <w:t>Table of Contents</w:t>
      </w:r>
      <w:bookmarkEnd w:id="3"/>
      <w:bookmarkEnd w:id="4"/>
    </w:p>
    <w:p w:rsidR="00135A66"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37702" w:history="1">
        <w:r w:rsidR="00135A66" w:rsidRPr="001F0129">
          <w:rPr>
            <w:rStyle w:val="Hyperlink"/>
            <w:rFonts w:eastAsia="Times New Roman" w:cstheme="minorHAnsi"/>
            <w:noProof/>
            <w:lang w:eastAsia="en-AU"/>
          </w:rPr>
          <w:t>1</w:t>
        </w:r>
        <w:r w:rsidR="00135A66">
          <w:rPr>
            <w:rFonts w:eastAsiaTheme="minorEastAsia"/>
            <w:noProof/>
            <w:lang w:eastAsia="en-AU"/>
          </w:rPr>
          <w:tab/>
        </w:r>
        <w:r w:rsidR="00135A66" w:rsidRPr="001F0129">
          <w:rPr>
            <w:rStyle w:val="Hyperlink"/>
            <w:rFonts w:eastAsia="Times New Roman"/>
            <w:noProof/>
            <w:lang w:eastAsia="en-AU"/>
          </w:rPr>
          <w:t>Introduction</w:t>
        </w:r>
        <w:r w:rsidR="00135A66">
          <w:rPr>
            <w:noProof/>
            <w:webHidden/>
          </w:rPr>
          <w:tab/>
        </w:r>
        <w:r w:rsidR="00135A66">
          <w:rPr>
            <w:noProof/>
            <w:webHidden/>
          </w:rPr>
          <w:fldChar w:fldCharType="begin"/>
        </w:r>
        <w:r w:rsidR="00135A66">
          <w:rPr>
            <w:noProof/>
            <w:webHidden/>
          </w:rPr>
          <w:instrText xml:space="preserve"> PAGEREF _Toc305237702 \h </w:instrText>
        </w:r>
        <w:r w:rsidR="00135A66">
          <w:rPr>
            <w:noProof/>
            <w:webHidden/>
          </w:rPr>
        </w:r>
        <w:r w:rsidR="00135A66">
          <w:rPr>
            <w:noProof/>
            <w:webHidden/>
          </w:rPr>
          <w:fldChar w:fldCharType="separate"/>
        </w:r>
        <w:r w:rsidR="00135A66">
          <w:rPr>
            <w:noProof/>
            <w:webHidden/>
          </w:rPr>
          <w:t>1</w:t>
        </w:r>
        <w:r w:rsidR="00135A66">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3" w:history="1">
        <w:r w:rsidRPr="001F0129">
          <w:rPr>
            <w:rStyle w:val="Hyperlink"/>
            <w:rFonts w:cstheme="minorHAnsi"/>
            <w:noProof/>
            <w:lang w:eastAsia="en-AU"/>
          </w:rPr>
          <w:t>2</w:t>
        </w:r>
        <w:r>
          <w:rPr>
            <w:rFonts w:eastAsiaTheme="minorEastAsia"/>
            <w:noProof/>
            <w:lang w:eastAsia="en-AU"/>
          </w:rPr>
          <w:tab/>
        </w:r>
        <w:r w:rsidRPr="001F0129">
          <w:rPr>
            <w:rStyle w:val="Hyperlink"/>
            <w:noProof/>
            <w:lang w:eastAsia="en-AU"/>
          </w:rPr>
          <w:t>Table of Contents</w:t>
        </w:r>
        <w:r>
          <w:rPr>
            <w:noProof/>
            <w:webHidden/>
          </w:rPr>
          <w:tab/>
        </w:r>
        <w:r>
          <w:rPr>
            <w:noProof/>
            <w:webHidden/>
          </w:rPr>
          <w:fldChar w:fldCharType="begin"/>
        </w:r>
        <w:r>
          <w:rPr>
            <w:noProof/>
            <w:webHidden/>
          </w:rPr>
          <w:instrText xml:space="preserve"> PAGEREF _Toc305237703 \h </w:instrText>
        </w:r>
        <w:r>
          <w:rPr>
            <w:noProof/>
            <w:webHidden/>
          </w:rPr>
        </w:r>
        <w:r>
          <w:rPr>
            <w:noProof/>
            <w:webHidden/>
          </w:rPr>
          <w:fldChar w:fldCharType="separate"/>
        </w:r>
        <w:r>
          <w:rPr>
            <w:noProof/>
            <w:webHidden/>
          </w:rPr>
          <w:t>2</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4" w:history="1">
        <w:r w:rsidRPr="001F0129">
          <w:rPr>
            <w:rStyle w:val="Hyperlink"/>
            <w:rFonts w:cstheme="minorHAnsi"/>
            <w:noProof/>
            <w:lang w:eastAsia="ja-JP"/>
          </w:rPr>
          <w:t>3</w:t>
        </w:r>
        <w:r>
          <w:rPr>
            <w:rFonts w:eastAsiaTheme="minorEastAsia"/>
            <w:noProof/>
            <w:lang w:eastAsia="en-AU"/>
          </w:rPr>
          <w:tab/>
        </w:r>
        <w:r w:rsidRPr="001F0129">
          <w:rPr>
            <w:rStyle w:val="Hyperlink"/>
            <w:noProof/>
          </w:rPr>
          <w:t>Table of Figures</w:t>
        </w:r>
        <w:r>
          <w:rPr>
            <w:noProof/>
            <w:webHidden/>
          </w:rPr>
          <w:tab/>
        </w:r>
        <w:r>
          <w:rPr>
            <w:noProof/>
            <w:webHidden/>
          </w:rPr>
          <w:fldChar w:fldCharType="begin"/>
        </w:r>
        <w:r>
          <w:rPr>
            <w:noProof/>
            <w:webHidden/>
          </w:rPr>
          <w:instrText xml:space="preserve"> PAGEREF _Toc305237704 \h </w:instrText>
        </w:r>
        <w:r>
          <w:rPr>
            <w:noProof/>
            <w:webHidden/>
          </w:rPr>
        </w:r>
        <w:r>
          <w:rPr>
            <w:noProof/>
            <w:webHidden/>
          </w:rPr>
          <w:fldChar w:fldCharType="separate"/>
        </w:r>
        <w:r>
          <w:rPr>
            <w:noProof/>
            <w:webHidden/>
          </w:rPr>
          <w:t>2</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5" w:history="1">
        <w:r w:rsidRPr="001F0129">
          <w:rPr>
            <w:rStyle w:val="Hyperlink"/>
            <w:rFonts w:eastAsia="Times New Roman" w:cstheme="minorHAnsi"/>
            <w:noProof/>
            <w:lang w:eastAsia="en-AU"/>
          </w:rPr>
          <w:t>4</w:t>
        </w:r>
        <w:r>
          <w:rPr>
            <w:rFonts w:eastAsiaTheme="minorEastAsia"/>
            <w:noProof/>
            <w:lang w:eastAsia="en-AU"/>
          </w:rPr>
          <w:tab/>
        </w:r>
        <w:r w:rsidRPr="001F0129">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_Toc305237705 \h </w:instrText>
        </w:r>
        <w:r>
          <w:rPr>
            <w:noProof/>
            <w:webHidden/>
          </w:rPr>
        </w:r>
        <w:r>
          <w:rPr>
            <w:noProof/>
            <w:webHidden/>
          </w:rPr>
          <w:fldChar w:fldCharType="separate"/>
        </w:r>
        <w:r>
          <w:rPr>
            <w:noProof/>
            <w:webHidden/>
          </w:rPr>
          <w:t>3</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6" w:history="1">
        <w:r w:rsidRPr="001F0129">
          <w:rPr>
            <w:rStyle w:val="Hyperlink"/>
            <w:rFonts w:cstheme="minorHAnsi"/>
            <w:noProof/>
            <w:lang w:eastAsia="en-AU"/>
          </w:rPr>
          <w:t>5</w:t>
        </w:r>
        <w:r>
          <w:rPr>
            <w:rFonts w:eastAsiaTheme="minorEastAsia"/>
            <w:noProof/>
            <w:lang w:eastAsia="en-AU"/>
          </w:rPr>
          <w:tab/>
        </w:r>
        <w:r w:rsidRPr="001F0129">
          <w:rPr>
            <w:rStyle w:val="Hyperlink"/>
            <w:noProof/>
            <w:lang w:eastAsia="en-AU"/>
          </w:rPr>
          <w:t>Project Management and SCRUM</w:t>
        </w:r>
        <w:r>
          <w:rPr>
            <w:noProof/>
            <w:webHidden/>
          </w:rPr>
          <w:tab/>
        </w:r>
        <w:r>
          <w:rPr>
            <w:noProof/>
            <w:webHidden/>
          </w:rPr>
          <w:fldChar w:fldCharType="begin"/>
        </w:r>
        <w:r>
          <w:rPr>
            <w:noProof/>
            <w:webHidden/>
          </w:rPr>
          <w:instrText xml:space="preserve"> PAGEREF _Toc305237706 \h </w:instrText>
        </w:r>
        <w:r>
          <w:rPr>
            <w:noProof/>
            <w:webHidden/>
          </w:rPr>
        </w:r>
        <w:r>
          <w:rPr>
            <w:noProof/>
            <w:webHidden/>
          </w:rPr>
          <w:fldChar w:fldCharType="separate"/>
        </w:r>
        <w:r>
          <w:rPr>
            <w:noProof/>
            <w:webHidden/>
          </w:rPr>
          <w:t>4</w:t>
        </w:r>
        <w:r>
          <w:rPr>
            <w:noProof/>
            <w:webHidden/>
          </w:rPr>
          <w:fldChar w:fldCharType="end"/>
        </w:r>
      </w:hyperlink>
    </w:p>
    <w:p w:rsidR="00135A66" w:rsidRDefault="00135A66">
      <w:pPr>
        <w:pStyle w:val="TOC1"/>
        <w:tabs>
          <w:tab w:val="left" w:pos="440"/>
          <w:tab w:val="right" w:leader="dot" w:pos="9016"/>
        </w:tabs>
        <w:rPr>
          <w:rFonts w:eastAsiaTheme="minorEastAsia"/>
          <w:noProof/>
          <w:lang w:eastAsia="en-AU"/>
        </w:rPr>
      </w:pPr>
      <w:hyperlink w:anchor="_Toc305237707" w:history="1">
        <w:r w:rsidRPr="001F0129">
          <w:rPr>
            <w:rStyle w:val="Hyperlink"/>
            <w:rFonts w:eastAsia="Times New Roman" w:cstheme="minorHAnsi"/>
            <w:noProof/>
            <w:lang w:eastAsia="en-AU"/>
          </w:rPr>
          <w:t>6</w:t>
        </w:r>
        <w:r>
          <w:rPr>
            <w:rFonts w:eastAsiaTheme="minorEastAsia"/>
            <w:noProof/>
            <w:lang w:eastAsia="en-AU"/>
          </w:rPr>
          <w:tab/>
        </w:r>
        <w:r w:rsidRPr="001F0129">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_Toc305237707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08" w:history="1">
        <w:r w:rsidRPr="001F0129">
          <w:rPr>
            <w:rStyle w:val="Hyperlink"/>
            <w:rFonts w:eastAsia="Times New Roman" w:cstheme="minorHAnsi"/>
            <w:noProof/>
            <w:lang w:eastAsia="en-AU"/>
          </w:rPr>
          <w:t>6.1</w:t>
        </w:r>
        <w:r>
          <w:rPr>
            <w:rFonts w:eastAsiaTheme="minorEastAsia"/>
            <w:noProof/>
            <w:lang w:eastAsia="en-AU"/>
          </w:rPr>
          <w:tab/>
        </w:r>
        <w:r w:rsidRPr="001F0129">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_Toc305237708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09" w:history="1">
        <w:r w:rsidRPr="001F0129">
          <w:rPr>
            <w:rStyle w:val="Hyperlink"/>
            <w:rFonts w:eastAsia="Times New Roman" w:cstheme="minorHAnsi"/>
            <w:noProof/>
            <w:lang w:eastAsia="en-AU"/>
          </w:rPr>
          <w:t>6.2</w:t>
        </w:r>
        <w:r>
          <w:rPr>
            <w:rFonts w:eastAsiaTheme="minorEastAsia"/>
            <w:noProof/>
            <w:lang w:eastAsia="en-AU"/>
          </w:rPr>
          <w:tab/>
        </w:r>
        <w:r w:rsidRPr="001F0129">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_Toc305237709 \h </w:instrText>
        </w:r>
        <w:r>
          <w:rPr>
            <w:noProof/>
            <w:webHidden/>
          </w:rPr>
        </w:r>
        <w:r>
          <w:rPr>
            <w:noProof/>
            <w:webHidden/>
          </w:rPr>
          <w:fldChar w:fldCharType="separate"/>
        </w:r>
        <w:r>
          <w:rPr>
            <w:noProof/>
            <w:webHidden/>
          </w:rPr>
          <w:t>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0" w:history="1">
        <w:r w:rsidRPr="001F0129">
          <w:rPr>
            <w:rStyle w:val="Hyperlink"/>
            <w:rFonts w:eastAsia="Times New Roman" w:cstheme="minorHAnsi"/>
            <w:noProof/>
            <w:lang w:eastAsia="en-AU"/>
          </w:rPr>
          <w:t>6.3</w:t>
        </w:r>
        <w:r>
          <w:rPr>
            <w:rFonts w:eastAsiaTheme="minorEastAsia"/>
            <w:noProof/>
            <w:lang w:eastAsia="en-AU"/>
          </w:rPr>
          <w:tab/>
        </w:r>
        <w:r w:rsidRPr="001F0129">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_Toc305237710 \h </w:instrText>
        </w:r>
        <w:r>
          <w:rPr>
            <w:noProof/>
            <w:webHidden/>
          </w:rPr>
        </w:r>
        <w:r>
          <w:rPr>
            <w:noProof/>
            <w:webHidden/>
          </w:rPr>
          <w:fldChar w:fldCharType="separate"/>
        </w:r>
        <w:r>
          <w:rPr>
            <w:noProof/>
            <w:webHidden/>
          </w:rPr>
          <w:t>7</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1" w:history="1">
        <w:r w:rsidRPr="001F0129">
          <w:rPr>
            <w:rStyle w:val="Hyperlink"/>
            <w:rFonts w:eastAsia="Times New Roman" w:cstheme="minorHAnsi"/>
            <w:noProof/>
            <w:lang w:eastAsia="en-AU"/>
          </w:rPr>
          <w:t>6.4</w:t>
        </w:r>
        <w:r>
          <w:rPr>
            <w:rFonts w:eastAsiaTheme="minorEastAsia"/>
            <w:noProof/>
            <w:lang w:eastAsia="en-AU"/>
          </w:rPr>
          <w:tab/>
        </w:r>
        <w:r w:rsidRPr="001F0129">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_Toc305237711 \h </w:instrText>
        </w:r>
        <w:r>
          <w:rPr>
            <w:noProof/>
            <w:webHidden/>
          </w:rPr>
        </w:r>
        <w:r>
          <w:rPr>
            <w:noProof/>
            <w:webHidden/>
          </w:rPr>
          <w:fldChar w:fldCharType="separate"/>
        </w:r>
        <w:r>
          <w:rPr>
            <w:noProof/>
            <w:webHidden/>
          </w:rPr>
          <w:t>9</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2" w:history="1">
        <w:r w:rsidRPr="001F0129">
          <w:rPr>
            <w:rStyle w:val="Hyperlink"/>
            <w:rFonts w:eastAsia="Times New Roman" w:cstheme="minorHAnsi"/>
            <w:noProof/>
            <w:lang w:eastAsia="en-AU"/>
          </w:rPr>
          <w:t>6.5</w:t>
        </w:r>
        <w:r>
          <w:rPr>
            <w:rFonts w:eastAsiaTheme="minorEastAsia"/>
            <w:noProof/>
            <w:lang w:eastAsia="en-AU"/>
          </w:rPr>
          <w:tab/>
        </w:r>
        <w:r w:rsidRPr="001F0129">
          <w:rPr>
            <w:rStyle w:val="Hyperlink"/>
            <w:rFonts w:eastAsia="Times New Roman"/>
            <w:noProof/>
            <w:lang w:eastAsia="en-AU"/>
          </w:rPr>
          <w:t>Power</w:t>
        </w:r>
        <w:r>
          <w:rPr>
            <w:noProof/>
            <w:webHidden/>
          </w:rPr>
          <w:tab/>
        </w:r>
        <w:r>
          <w:rPr>
            <w:noProof/>
            <w:webHidden/>
          </w:rPr>
          <w:fldChar w:fldCharType="begin"/>
        </w:r>
        <w:r>
          <w:rPr>
            <w:noProof/>
            <w:webHidden/>
          </w:rPr>
          <w:instrText xml:space="preserve"> PAGEREF _Toc305237712 \h </w:instrText>
        </w:r>
        <w:r>
          <w:rPr>
            <w:noProof/>
            <w:webHidden/>
          </w:rPr>
        </w:r>
        <w:r>
          <w:rPr>
            <w:noProof/>
            <w:webHidden/>
          </w:rPr>
          <w:fldChar w:fldCharType="separate"/>
        </w:r>
        <w:r>
          <w:rPr>
            <w:noProof/>
            <w:webHidden/>
          </w:rPr>
          <w:t>12</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3" w:history="1">
        <w:r w:rsidRPr="001F0129">
          <w:rPr>
            <w:rStyle w:val="Hyperlink"/>
            <w:rFonts w:cstheme="minorHAnsi"/>
            <w:noProof/>
          </w:rPr>
          <w:t>6.6</w:t>
        </w:r>
        <w:r>
          <w:rPr>
            <w:rFonts w:eastAsiaTheme="minorEastAsia"/>
            <w:noProof/>
            <w:lang w:eastAsia="en-AU"/>
          </w:rPr>
          <w:tab/>
        </w:r>
        <w:r w:rsidRPr="001F0129">
          <w:rPr>
            <w:rStyle w:val="Hyperlink"/>
            <w:noProof/>
          </w:rPr>
          <w:t>Communications</w:t>
        </w:r>
        <w:r>
          <w:rPr>
            <w:noProof/>
            <w:webHidden/>
          </w:rPr>
          <w:tab/>
        </w:r>
        <w:r>
          <w:rPr>
            <w:noProof/>
            <w:webHidden/>
          </w:rPr>
          <w:fldChar w:fldCharType="begin"/>
        </w:r>
        <w:r>
          <w:rPr>
            <w:noProof/>
            <w:webHidden/>
          </w:rPr>
          <w:instrText xml:space="preserve"> PAGEREF _Toc305237713 \h </w:instrText>
        </w:r>
        <w:r>
          <w:rPr>
            <w:noProof/>
            <w:webHidden/>
          </w:rPr>
        </w:r>
        <w:r>
          <w:rPr>
            <w:noProof/>
            <w:webHidden/>
          </w:rPr>
          <w:fldChar w:fldCharType="separate"/>
        </w:r>
        <w:r>
          <w:rPr>
            <w:noProof/>
            <w:webHidden/>
          </w:rPr>
          <w:t>14</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4" w:history="1">
        <w:r w:rsidRPr="001F0129">
          <w:rPr>
            <w:rStyle w:val="Hyperlink"/>
            <w:rFonts w:eastAsia="Times New Roman" w:cstheme="minorHAnsi"/>
            <w:noProof/>
            <w:lang w:eastAsia="en-AU"/>
          </w:rPr>
          <w:t>6.7</w:t>
        </w:r>
        <w:r>
          <w:rPr>
            <w:rFonts w:eastAsiaTheme="minorEastAsia"/>
            <w:noProof/>
            <w:lang w:eastAsia="en-AU"/>
          </w:rPr>
          <w:tab/>
        </w:r>
        <w:r w:rsidRPr="001F0129">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_Toc305237714 \h </w:instrText>
        </w:r>
        <w:r>
          <w:rPr>
            <w:noProof/>
            <w:webHidden/>
          </w:rPr>
        </w:r>
        <w:r>
          <w:rPr>
            <w:noProof/>
            <w:webHidden/>
          </w:rPr>
          <w:fldChar w:fldCharType="separate"/>
        </w:r>
        <w:r>
          <w:rPr>
            <w:noProof/>
            <w:webHidden/>
          </w:rPr>
          <w:t>15</w:t>
        </w:r>
        <w:r>
          <w:rPr>
            <w:noProof/>
            <w:webHidden/>
          </w:rPr>
          <w:fldChar w:fldCharType="end"/>
        </w:r>
      </w:hyperlink>
    </w:p>
    <w:p w:rsidR="00135A66" w:rsidRDefault="00135A66">
      <w:pPr>
        <w:pStyle w:val="TOC2"/>
        <w:tabs>
          <w:tab w:val="left" w:pos="880"/>
          <w:tab w:val="right" w:leader="dot" w:pos="9016"/>
        </w:tabs>
        <w:rPr>
          <w:rFonts w:eastAsiaTheme="minorEastAsia"/>
          <w:noProof/>
          <w:lang w:eastAsia="en-AU"/>
        </w:rPr>
      </w:pPr>
      <w:hyperlink w:anchor="_Toc305237715" w:history="1">
        <w:r w:rsidRPr="001F0129">
          <w:rPr>
            <w:rStyle w:val="Hyperlink"/>
            <w:rFonts w:eastAsia="Times New Roman" w:cstheme="minorHAnsi"/>
            <w:noProof/>
            <w:lang w:eastAsia="en-AU"/>
          </w:rPr>
          <w:t>6.8</w:t>
        </w:r>
        <w:r>
          <w:rPr>
            <w:rFonts w:eastAsiaTheme="minorEastAsia"/>
            <w:noProof/>
            <w:lang w:eastAsia="en-AU"/>
          </w:rPr>
          <w:tab/>
        </w:r>
        <w:r w:rsidRPr="001F0129">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_Toc305237715 \h </w:instrText>
        </w:r>
        <w:r>
          <w:rPr>
            <w:noProof/>
            <w:webHidden/>
          </w:rPr>
        </w:r>
        <w:r>
          <w:rPr>
            <w:noProof/>
            <w:webHidden/>
          </w:rPr>
          <w:fldChar w:fldCharType="separate"/>
        </w:r>
        <w:r>
          <w:rPr>
            <w:noProof/>
            <w:webHidden/>
          </w:rPr>
          <w:t>16</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5237704"/>
      <w:r>
        <w:t>Table of Figures</w:t>
      </w:r>
      <w:bookmarkEnd w:id="5"/>
    </w:p>
    <w:bookmarkStart w:id="6" w:name="_Toc304639884"/>
    <w:bookmarkStart w:id="7" w:name="_Toc304642598"/>
    <w:p w:rsidR="00135A66"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37716" w:history="1">
        <w:r w:rsidR="00135A66" w:rsidRPr="00A40E20">
          <w:rPr>
            <w:rStyle w:val="Hyperlink"/>
            <w:noProof/>
          </w:rPr>
          <w:t>Figure 6.1 – Satellite Systems Overview</w:t>
        </w:r>
        <w:r w:rsidR="00135A66">
          <w:rPr>
            <w:noProof/>
            <w:webHidden/>
          </w:rPr>
          <w:tab/>
        </w:r>
        <w:r w:rsidR="00135A66">
          <w:rPr>
            <w:noProof/>
            <w:webHidden/>
          </w:rPr>
          <w:fldChar w:fldCharType="begin"/>
        </w:r>
        <w:r w:rsidR="00135A66">
          <w:rPr>
            <w:noProof/>
            <w:webHidden/>
          </w:rPr>
          <w:instrText xml:space="preserve"> PAGEREF _Toc305237716 \h </w:instrText>
        </w:r>
        <w:r w:rsidR="00135A66">
          <w:rPr>
            <w:noProof/>
            <w:webHidden/>
          </w:rPr>
        </w:r>
        <w:r w:rsidR="00135A66">
          <w:rPr>
            <w:noProof/>
            <w:webHidden/>
          </w:rPr>
          <w:fldChar w:fldCharType="separate"/>
        </w:r>
        <w:r w:rsidR="00135A66">
          <w:rPr>
            <w:noProof/>
            <w:webHidden/>
          </w:rPr>
          <w:t>6</w:t>
        </w:r>
        <w:r w:rsidR="00135A66">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7" w:history="1">
        <w:r w:rsidRPr="00A40E20">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_Toc305237717 \h </w:instrText>
        </w:r>
        <w:r>
          <w:rPr>
            <w:noProof/>
            <w:webHidden/>
          </w:rPr>
        </w:r>
        <w:r>
          <w:rPr>
            <w:noProof/>
            <w:webHidden/>
          </w:rPr>
          <w:fldChar w:fldCharType="separate"/>
        </w:r>
        <w:r>
          <w:rPr>
            <w:noProof/>
            <w:webHidden/>
          </w:rPr>
          <w:t>7</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8" w:history="1">
        <w:r w:rsidRPr="00A40E20">
          <w:rPr>
            <w:rStyle w:val="Hyperlink"/>
            <w:noProof/>
          </w:rPr>
          <w:t>Figure 6.4: CSC OS Structure</w:t>
        </w:r>
        <w:r>
          <w:rPr>
            <w:noProof/>
            <w:webHidden/>
          </w:rPr>
          <w:tab/>
        </w:r>
        <w:r>
          <w:rPr>
            <w:noProof/>
            <w:webHidden/>
          </w:rPr>
          <w:fldChar w:fldCharType="begin"/>
        </w:r>
        <w:r>
          <w:rPr>
            <w:noProof/>
            <w:webHidden/>
          </w:rPr>
          <w:instrText xml:space="preserve"> PAGEREF _Toc305237718 \h </w:instrText>
        </w:r>
        <w:r>
          <w:rPr>
            <w:noProof/>
            <w:webHidden/>
          </w:rPr>
        </w:r>
        <w:r>
          <w:rPr>
            <w:noProof/>
            <w:webHidden/>
          </w:rPr>
          <w:fldChar w:fldCharType="separate"/>
        </w:r>
        <w:r>
          <w:rPr>
            <w:noProof/>
            <w:webHidden/>
          </w:rPr>
          <w:t>10</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19" w:history="1">
        <w:r w:rsidRPr="00A40E20">
          <w:rPr>
            <w:rStyle w:val="Hyperlink"/>
            <w:noProof/>
          </w:rPr>
          <w:t>Figure 6.5 - Exploded view of Satellite structure including solar Array</w:t>
        </w:r>
        <w:r>
          <w:rPr>
            <w:noProof/>
            <w:webHidden/>
          </w:rPr>
          <w:tab/>
        </w:r>
        <w:r>
          <w:rPr>
            <w:noProof/>
            <w:webHidden/>
          </w:rPr>
          <w:fldChar w:fldCharType="begin"/>
        </w:r>
        <w:r>
          <w:rPr>
            <w:noProof/>
            <w:webHidden/>
          </w:rPr>
          <w:instrText xml:space="preserve"> PAGEREF _Toc305237719 \h </w:instrText>
        </w:r>
        <w:r>
          <w:rPr>
            <w:noProof/>
            <w:webHidden/>
          </w:rPr>
        </w:r>
        <w:r>
          <w:rPr>
            <w:noProof/>
            <w:webHidden/>
          </w:rPr>
          <w:fldChar w:fldCharType="separate"/>
        </w:r>
        <w:r>
          <w:rPr>
            <w:noProof/>
            <w:webHidden/>
          </w:rPr>
          <w:t>12</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0" w:history="1">
        <w:r w:rsidRPr="00A40E20">
          <w:rPr>
            <w:rStyle w:val="Hyperlink"/>
            <w:noProof/>
          </w:rPr>
          <w:t>Figure 6.6 - Simplified overview of the Satellite Power System</w:t>
        </w:r>
        <w:r>
          <w:rPr>
            <w:noProof/>
            <w:webHidden/>
          </w:rPr>
          <w:tab/>
        </w:r>
        <w:r>
          <w:rPr>
            <w:noProof/>
            <w:webHidden/>
          </w:rPr>
          <w:fldChar w:fldCharType="begin"/>
        </w:r>
        <w:r>
          <w:rPr>
            <w:noProof/>
            <w:webHidden/>
          </w:rPr>
          <w:instrText xml:space="preserve"> PAGEREF _Toc305237720 \h </w:instrText>
        </w:r>
        <w:r>
          <w:rPr>
            <w:noProof/>
            <w:webHidden/>
          </w:rPr>
        </w:r>
        <w:r>
          <w:rPr>
            <w:noProof/>
            <w:webHidden/>
          </w:rPr>
          <w:fldChar w:fldCharType="separate"/>
        </w:r>
        <w:r>
          <w:rPr>
            <w:noProof/>
            <w:webHidden/>
          </w:rPr>
          <w:t>13</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1" w:history="1">
        <w:r w:rsidRPr="00A40E20">
          <w:rPr>
            <w:rStyle w:val="Hyperlink"/>
            <w:noProof/>
          </w:rPr>
          <w:t>Figure 6.7 - Communications Layout</w:t>
        </w:r>
        <w:r>
          <w:rPr>
            <w:noProof/>
            <w:webHidden/>
          </w:rPr>
          <w:tab/>
        </w:r>
        <w:r>
          <w:rPr>
            <w:noProof/>
            <w:webHidden/>
          </w:rPr>
          <w:fldChar w:fldCharType="begin"/>
        </w:r>
        <w:r>
          <w:rPr>
            <w:noProof/>
            <w:webHidden/>
          </w:rPr>
          <w:instrText xml:space="preserve"> PAGEREF _Toc305237721 \h </w:instrText>
        </w:r>
        <w:r>
          <w:rPr>
            <w:noProof/>
            <w:webHidden/>
          </w:rPr>
        </w:r>
        <w:r>
          <w:rPr>
            <w:noProof/>
            <w:webHidden/>
          </w:rPr>
          <w:fldChar w:fldCharType="separate"/>
        </w:r>
        <w:r>
          <w:rPr>
            <w:noProof/>
            <w:webHidden/>
          </w:rPr>
          <w:t>14</w:t>
        </w:r>
        <w:r>
          <w:rPr>
            <w:noProof/>
            <w:webHidden/>
          </w:rPr>
          <w:fldChar w:fldCharType="end"/>
        </w:r>
      </w:hyperlink>
    </w:p>
    <w:p w:rsidR="00135A66" w:rsidRDefault="00135A66">
      <w:pPr>
        <w:pStyle w:val="TableofFigures"/>
        <w:tabs>
          <w:tab w:val="right" w:leader="dot" w:pos="9016"/>
        </w:tabs>
        <w:rPr>
          <w:rFonts w:eastAsiaTheme="minorEastAsia"/>
          <w:noProof/>
          <w:lang w:eastAsia="en-AU"/>
        </w:rPr>
      </w:pPr>
      <w:hyperlink w:anchor="_Toc305237722" w:history="1">
        <w:r w:rsidRPr="00A40E20">
          <w:rPr>
            <w:rStyle w:val="Hyperlink"/>
            <w:noProof/>
          </w:rPr>
          <w:t>Figure 6.8 - Telemetry System Overview</w:t>
        </w:r>
        <w:r>
          <w:rPr>
            <w:noProof/>
            <w:webHidden/>
          </w:rPr>
          <w:tab/>
        </w:r>
        <w:r>
          <w:rPr>
            <w:noProof/>
            <w:webHidden/>
          </w:rPr>
          <w:fldChar w:fldCharType="begin"/>
        </w:r>
        <w:r>
          <w:rPr>
            <w:noProof/>
            <w:webHidden/>
          </w:rPr>
          <w:instrText xml:space="preserve"> PAGEREF _Toc305237722 \h </w:instrText>
        </w:r>
        <w:r>
          <w:rPr>
            <w:noProof/>
            <w:webHidden/>
          </w:rPr>
        </w:r>
        <w:r>
          <w:rPr>
            <w:noProof/>
            <w:webHidden/>
          </w:rPr>
          <w:fldChar w:fldCharType="separate"/>
        </w:r>
        <w:r>
          <w:rPr>
            <w:noProof/>
            <w:webHidden/>
          </w:rPr>
          <w:t>15</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5237705"/>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5237706"/>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5237707"/>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r w:rsidRPr="00FB61E7">
        <w:rPr>
          <w:lang w:eastAsia="en-AU"/>
        </w:rPr>
        <w:t>BLUEsat’s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To that end, the satellite is physically designed much like other Amateur Radio Microsatellites - with much inspiration taken from ECHOsat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5237708"/>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Default="00FB61E7" w:rsidP="00FB61E7">
      <w:pPr>
        <w:pStyle w:val="ListParagraph"/>
        <w:numPr>
          <w:ilvl w:val="0"/>
          <w:numId w:val="5"/>
        </w:numPr>
        <w:rPr>
          <w:lang w:eastAsia="en-AU"/>
        </w:rPr>
      </w:pPr>
      <w:r w:rsidRPr="00FB61E7">
        <w:rPr>
          <w:lang w:eastAsia="en-AU"/>
        </w:rPr>
        <w:t>Be able to store and forward Data (PACsat)</w:t>
      </w:r>
    </w:p>
    <w:p w:rsidR="002D00AD" w:rsidRPr="00FB61E7" w:rsidRDefault="002D00AD" w:rsidP="00FB61E7">
      <w:pPr>
        <w:pStyle w:val="ListParagraph"/>
        <w:numPr>
          <w:ilvl w:val="0"/>
          <w:numId w:val="5"/>
        </w:numPr>
        <w:rPr>
          <w:lang w:eastAsia="en-AU"/>
        </w:rPr>
      </w:pPr>
      <w:r>
        <w:rPr>
          <w:lang w:eastAsia="en-AU"/>
        </w:rPr>
        <w:t xml:space="preserve">Be able to control and process feedback from third party payload units via a generic serial interface </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13" w:name="_Toc304639886"/>
      <w:bookmarkStart w:id="14" w:name="_Toc305237709"/>
      <w:r w:rsidRPr="00FB61E7">
        <w:rPr>
          <w:rFonts w:eastAsia="Times New Roman"/>
          <w:lang w:eastAsia="en-AU"/>
        </w:rPr>
        <w:t>System Design</w:t>
      </w:r>
      <w:bookmarkEnd w:id="13"/>
      <w:bookmarkEnd w:id="14"/>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135A66">
        <w:t xml:space="preserve">Figure </w:t>
      </w:r>
      <w:r w:rsidR="00135A66">
        <w:rPr>
          <w:noProof/>
        </w:rPr>
        <w:t>6</w:t>
      </w:r>
      <w:r w:rsidR="00135A66">
        <w:t>.</w:t>
      </w:r>
      <w:r w:rsidR="00135A66">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lastRenderedPageBreak/>
        <w:drawing>
          <wp:inline distT="0" distB="0" distL="0" distR="0" wp14:anchorId="5D199CA6" wp14:editId="3A9B70A2">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42"/>
      <w:bookmarkStart w:id="16" w:name="_Ref304642835"/>
      <w:bookmarkStart w:id="17" w:name="_Toc305237716"/>
      <w:r>
        <w:t xml:space="preserve">Figure </w:t>
      </w:r>
      <w:fldSimple w:instr=" STYLEREF 1 \s ">
        <w:r w:rsidR="00135A66">
          <w:rPr>
            <w:noProof/>
          </w:rPr>
          <w:t>6</w:t>
        </w:r>
      </w:fldSimple>
      <w:r w:rsidR="00BA2BAA">
        <w:t>.</w:t>
      </w:r>
      <w:fldSimple w:instr=" SEQ Figure \* ARABIC \s 1 ">
        <w:r w:rsidR="00135A66">
          <w:rPr>
            <w:noProof/>
          </w:rPr>
          <w:t>1</w:t>
        </w:r>
      </w:fldSimple>
      <w:bookmarkEnd w:id="15"/>
      <w:r>
        <w:t xml:space="preserve"> – Satellite Systems Overview</w:t>
      </w:r>
      <w:bookmarkEnd w:id="16"/>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G</w:t>
      </w:r>
      <w:r w:rsidR="00A323D0">
        <w:rPr>
          <w:lang w:eastAsia="en-AU"/>
        </w:rPr>
        <w:t xml:space="preserve">roundstation. </w:t>
      </w:r>
    </w:p>
    <w:p w:rsidR="00FB61E7" w:rsidRPr="00FB61E7" w:rsidRDefault="00FB61E7" w:rsidP="00FB61E7">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18" w:name="_Toc304639887"/>
      <w:bookmarkStart w:id="19" w:name="_Toc304642599"/>
      <w:bookmarkStart w:id="20" w:name="_Toc305237710"/>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ECHOsat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135A66">
        <w:t xml:space="preserve">Figure </w:t>
      </w:r>
      <w:r w:rsidR="00135A66">
        <w:rPr>
          <w:noProof/>
        </w:rPr>
        <w:t>6</w:t>
      </w:r>
      <w:r w:rsidR="00135A66">
        <w:t>.</w:t>
      </w:r>
      <w:r w:rsidR="00135A66">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drawing>
          <wp:inline distT="0" distB="0" distL="0" distR="0" wp14:anchorId="783CD901" wp14:editId="515DF99E">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1" w:name="_Ref304643543"/>
      <w:bookmarkStart w:id="22" w:name="_Toc305237717"/>
      <w:r>
        <w:t xml:space="preserve">Figure </w:t>
      </w:r>
      <w:fldSimple w:instr=" STYLEREF 1 \s ">
        <w:r w:rsidR="00135A66">
          <w:rPr>
            <w:noProof/>
          </w:rPr>
          <w:t>6</w:t>
        </w:r>
      </w:fldSimple>
      <w:r w:rsidR="00BA2BAA">
        <w:t>.</w:t>
      </w:r>
      <w:fldSimple w:instr=" SEQ Figure \* ARABIC \s 1 ">
        <w:r w:rsidR="00135A66">
          <w:rPr>
            <w:noProof/>
          </w:rPr>
          <w:t>2</w:t>
        </w:r>
      </w:fldSimple>
      <w:bookmarkEnd w:id="21"/>
      <w:r w:rsidR="0010419C">
        <w:rPr>
          <w:noProof/>
        </w:rPr>
        <w:t xml:space="preserve"> - </w:t>
      </w:r>
      <w:r>
        <w:rPr>
          <w:noProof/>
        </w:rPr>
        <w:t>Exploded view of the satellite tray system</w:t>
      </w:r>
      <w:bookmarkEnd w:id="22"/>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Default="00FB61E7" w:rsidP="006B1354">
      <w:pPr>
        <w:rPr>
          <w:lang w:eastAsia="en-AU"/>
        </w:rPr>
      </w:pPr>
      <w:r w:rsidRPr="00FB61E7">
        <w:rPr>
          <w:lang w:eastAsia="en-AU"/>
        </w:rPr>
        <w:lastRenderedPageBreak/>
        <w:t>Once assembled, the trays allow for attachment of flat panels on each side, onto which the Solar Arrays will be mounted. The top and bottom panels will have allowance for Antennae footholds for radio transmission.</w:t>
      </w:r>
    </w:p>
    <w:p w:rsidR="001B0195" w:rsidRPr="006B1354" w:rsidRDefault="001B0195" w:rsidP="006B1354">
      <w:pPr>
        <w:rPr>
          <w:rFonts w:ascii="Times New Roman" w:hAnsi="Times New Roman" w:cs="Times New Roman"/>
          <w:sz w:val="24"/>
          <w:szCs w:val="24"/>
          <w:lang w:eastAsia="en-AU"/>
        </w:rPr>
      </w:pPr>
      <w:r>
        <w:rPr>
          <w:lang w:eastAsia="en-AU"/>
        </w:rPr>
        <w:t xml:space="preserve">Detailed drawings and design rationales can be found in document </w:t>
      </w:r>
      <w:r w:rsidR="00180D36">
        <w:rPr>
          <w:lang w:eastAsia="en-AU"/>
        </w:rPr>
        <w:t>BLUE.2011.2.0 – BLUEsat Technical Design Report.</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0B1BE7" w:rsidP="006023CD">
      <w:pPr>
        <w:pStyle w:val="Heading2"/>
        <w:rPr>
          <w:rFonts w:eastAsia="Times New Roman"/>
          <w:lang w:eastAsia="en-AU"/>
        </w:rPr>
      </w:pPr>
      <w:bookmarkStart w:id="23" w:name="_Toc304639888"/>
      <w:bookmarkStart w:id="24" w:name="_Toc304642600"/>
      <w:bookmarkStart w:id="25" w:name="_Toc305237711"/>
      <w:r>
        <w:rPr>
          <w:rFonts w:eastAsia="Times New Roman"/>
          <w:lang w:eastAsia="en-AU"/>
        </w:rPr>
        <w:lastRenderedPageBreak/>
        <w:t>Criti</w:t>
      </w:r>
      <w:r w:rsidR="00FB61E7" w:rsidRPr="00FB61E7">
        <w:rPr>
          <w:rFonts w:eastAsia="Times New Roman"/>
          <w:lang w:eastAsia="en-AU"/>
        </w:rPr>
        <w:t>cal Systems Computer</w:t>
      </w:r>
      <w:bookmarkEnd w:id="23"/>
      <w:bookmarkEnd w:id="24"/>
      <w:bookmarkEnd w:id="25"/>
    </w:p>
    <w:p w:rsidR="00044D72" w:rsidRDefault="00FB61E7" w:rsidP="00FB61E7">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BLUEsat’s payloads.</w:t>
      </w:r>
    </w:p>
    <w:p w:rsidR="00044D72" w:rsidRDefault="00044D72" w:rsidP="00044D72">
      <w:pPr>
        <w:rPr>
          <w:lang w:eastAsia="en-AU"/>
        </w:rPr>
      </w:pPr>
      <w:r>
        <w:rPr>
          <w:lang w:eastAsia="en-AU"/>
        </w:rPr>
        <w:t>The Critical Systems Computer will directly perform the following tasks</w:t>
      </w:r>
    </w:p>
    <w:p w:rsidR="00044D72" w:rsidRDefault="00044D72" w:rsidP="00044D72">
      <w:pPr>
        <w:pStyle w:val="ListParagraph"/>
        <w:numPr>
          <w:ilvl w:val="0"/>
          <w:numId w:val="18"/>
        </w:numPr>
        <w:rPr>
          <w:lang w:eastAsia="en-AU"/>
        </w:rPr>
      </w:pPr>
      <w:r>
        <w:rPr>
          <w:lang w:eastAsia="en-AU"/>
        </w:rPr>
        <w:t>Power Systems</w:t>
      </w:r>
    </w:p>
    <w:p w:rsidR="00044D72" w:rsidRDefault="00044D72" w:rsidP="00044D72">
      <w:pPr>
        <w:pStyle w:val="ListParagraph"/>
        <w:numPr>
          <w:ilvl w:val="1"/>
          <w:numId w:val="18"/>
        </w:numPr>
        <w:rPr>
          <w:lang w:eastAsia="en-AU"/>
        </w:rPr>
      </w:pPr>
      <w:r>
        <w:rPr>
          <w:lang w:eastAsia="en-AU"/>
        </w:rPr>
        <w:t>Voltage Regulator Control</w:t>
      </w:r>
    </w:p>
    <w:p w:rsidR="00044D72" w:rsidRDefault="00044D72" w:rsidP="00044D72">
      <w:pPr>
        <w:pStyle w:val="ListParagraph"/>
        <w:numPr>
          <w:ilvl w:val="1"/>
          <w:numId w:val="18"/>
        </w:numPr>
        <w:rPr>
          <w:lang w:eastAsia="en-AU"/>
        </w:rPr>
      </w:pPr>
      <w:r>
        <w:rPr>
          <w:lang w:eastAsia="en-AU"/>
        </w:rPr>
        <w:t>Battery Charge Regulator Control</w:t>
      </w:r>
    </w:p>
    <w:p w:rsidR="00044D72" w:rsidRDefault="00044D72" w:rsidP="00044D72">
      <w:pPr>
        <w:pStyle w:val="ListParagraph"/>
        <w:numPr>
          <w:ilvl w:val="0"/>
          <w:numId w:val="18"/>
        </w:numPr>
        <w:rPr>
          <w:lang w:eastAsia="en-AU"/>
        </w:rPr>
      </w:pPr>
      <w:r>
        <w:rPr>
          <w:lang w:eastAsia="en-AU"/>
        </w:rPr>
        <w:t>Telemetry data request and storage</w:t>
      </w:r>
    </w:p>
    <w:p w:rsidR="00044D72" w:rsidRDefault="00044D72" w:rsidP="00044D72">
      <w:pPr>
        <w:pStyle w:val="ListParagraph"/>
        <w:numPr>
          <w:ilvl w:val="0"/>
          <w:numId w:val="18"/>
        </w:numPr>
        <w:rPr>
          <w:lang w:eastAsia="en-AU"/>
        </w:rPr>
      </w:pPr>
      <w:r>
        <w:rPr>
          <w:lang w:eastAsia="en-AU"/>
        </w:rPr>
        <w:t>Communication</w:t>
      </w:r>
    </w:p>
    <w:p w:rsidR="00044D72" w:rsidRDefault="00044D72" w:rsidP="00044D72">
      <w:pPr>
        <w:pStyle w:val="ListParagraph"/>
        <w:numPr>
          <w:ilvl w:val="1"/>
          <w:numId w:val="18"/>
        </w:numPr>
        <w:rPr>
          <w:lang w:eastAsia="en-AU"/>
        </w:rPr>
      </w:pPr>
      <w:r>
        <w:rPr>
          <w:lang w:eastAsia="en-AU"/>
        </w:rPr>
        <w:t xml:space="preserve">RX and TX Radio control </w:t>
      </w:r>
    </w:p>
    <w:p w:rsidR="00044D72" w:rsidRDefault="00044D72" w:rsidP="00044D72">
      <w:pPr>
        <w:pStyle w:val="ListParagraph"/>
        <w:numPr>
          <w:ilvl w:val="2"/>
          <w:numId w:val="18"/>
        </w:numPr>
        <w:rPr>
          <w:lang w:eastAsia="en-AU"/>
        </w:rPr>
      </w:pPr>
      <w:r>
        <w:rPr>
          <w:lang w:eastAsia="en-AU"/>
        </w:rPr>
        <w:t>Power regulation</w:t>
      </w:r>
    </w:p>
    <w:p w:rsidR="00044D72" w:rsidRDefault="00044D72" w:rsidP="00044D72">
      <w:pPr>
        <w:pStyle w:val="ListParagraph"/>
        <w:numPr>
          <w:ilvl w:val="2"/>
          <w:numId w:val="18"/>
        </w:numPr>
        <w:rPr>
          <w:lang w:eastAsia="en-AU"/>
        </w:rPr>
      </w:pPr>
      <w:r>
        <w:rPr>
          <w:lang w:eastAsia="en-AU"/>
        </w:rPr>
        <w:t>Line switching</w:t>
      </w:r>
    </w:p>
    <w:p w:rsidR="004056DB" w:rsidRDefault="00044D72" w:rsidP="004056DB">
      <w:pPr>
        <w:pStyle w:val="ListParagraph"/>
        <w:numPr>
          <w:ilvl w:val="1"/>
          <w:numId w:val="18"/>
        </w:numPr>
        <w:rPr>
          <w:lang w:eastAsia="en-AU"/>
        </w:rPr>
      </w:pPr>
      <w:r>
        <w:rPr>
          <w:lang w:eastAsia="en-AU"/>
        </w:rPr>
        <w:t xml:space="preserve">AFSK (low speed) data transmission </w:t>
      </w:r>
    </w:p>
    <w:p w:rsidR="00135A66" w:rsidRDefault="004056DB" w:rsidP="00135A66">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2D00AD" w:rsidRPr="002D00AD" w:rsidRDefault="002D00AD" w:rsidP="00FB61E7">
      <w:pPr>
        <w:pStyle w:val="Heading3"/>
        <w:rPr>
          <w:lang w:eastAsia="en-AU"/>
        </w:rPr>
      </w:pPr>
      <w:r>
        <w:rPr>
          <w:lang w:eastAsia="en-AU"/>
        </w:rPr>
        <w:t>LPC2468 Microcontroller</w:t>
      </w:r>
    </w:p>
    <w:p w:rsidR="00CD4989" w:rsidRDefault="00FB61E7" w:rsidP="00FB61E7">
      <w:pPr>
        <w:rPr>
          <w:lang w:eastAsia="en-AU"/>
        </w:rPr>
      </w:pPr>
      <w:r w:rsidRPr="00FB61E7">
        <w:rPr>
          <w:lang w:eastAsia="en-AU"/>
        </w:rPr>
        <w:t>The microcontroller central to the design of the Critical Systems Computer is the ARM7 LPC2468 manufactured by NXP Semiconductors.</w:t>
      </w:r>
      <w:r w:rsidR="00CD4989">
        <w:rPr>
          <w:lang w:eastAsia="en-AU"/>
        </w:rPr>
        <w:t xml:space="preserve"> Relevant circuit designs can be found in the CRSC family of drawings.</w:t>
      </w:r>
      <w:r w:rsidRPr="00FB61E7">
        <w:rPr>
          <w:lang w:eastAsia="en-AU"/>
        </w:rPr>
        <w:t xml:space="preserve"> </w:t>
      </w:r>
      <w:r w:rsidR="002D00AD">
        <w:rPr>
          <w:lang w:eastAsia="en-AU"/>
        </w:rPr>
        <w:t xml:space="preserve">The microcontroller was chosen </w:t>
      </w:r>
      <w:r w:rsidR="00CD4989">
        <w:rPr>
          <w:lang w:eastAsia="en-AU"/>
        </w:rPr>
        <w:t>for</w:t>
      </w:r>
    </w:p>
    <w:p w:rsidR="00BA2BAA" w:rsidRDefault="00CD4989" w:rsidP="00BA2BAA">
      <w:pPr>
        <w:pStyle w:val="ListParagraph"/>
        <w:numPr>
          <w:ilvl w:val="0"/>
          <w:numId w:val="19"/>
        </w:numPr>
        <w:rPr>
          <w:lang w:eastAsia="en-AU"/>
        </w:rPr>
      </w:pPr>
      <w:r>
        <w:rPr>
          <w:lang w:eastAsia="en-AU"/>
        </w:rPr>
        <w:t>UNSW Undergraduate familiarity with  the ARM7 family of microprocessors</w:t>
      </w:r>
      <w:r w:rsidR="00BA2BAA">
        <w:rPr>
          <w:lang w:eastAsia="en-AU"/>
        </w:rPr>
        <w:t xml:space="preserve"> </w:t>
      </w:r>
    </w:p>
    <w:p w:rsidR="00BA2BAA" w:rsidRDefault="00BA2BAA" w:rsidP="00BA2BAA">
      <w:pPr>
        <w:pStyle w:val="ListParagraph"/>
        <w:numPr>
          <w:ilvl w:val="1"/>
          <w:numId w:val="19"/>
        </w:numPr>
        <w:rPr>
          <w:lang w:eastAsia="en-AU"/>
        </w:rPr>
      </w:pPr>
      <w:r>
        <w:rPr>
          <w:lang w:eastAsia="en-AU"/>
        </w:rPr>
        <w:t xml:space="preserve">Providing undergraduate engineers with an accessible and easy environment in which to develop </w:t>
      </w:r>
    </w:p>
    <w:p w:rsidR="00BA2BAA" w:rsidRDefault="00BA2BAA" w:rsidP="00CD4989">
      <w:pPr>
        <w:pStyle w:val="ListParagraph"/>
        <w:numPr>
          <w:ilvl w:val="0"/>
          <w:numId w:val="19"/>
        </w:numPr>
        <w:rPr>
          <w:lang w:eastAsia="en-AU"/>
        </w:rPr>
      </w:pPr>
      <w:r>
        <w:rPr>
          <w:lang w:eastAsia="en-AU"/>
        </w:rPr>
        <w:t>The</w:t>
      </w:r>
      <w:r w:rsidR="00CD4989">
        <w:rPr>
          <w:lang w:eastAsia="en-AU"/>
        </w:rPr>
        <w:t xml:space="preserve"> </w:t>
      </w:r>
      <w:r>
        <w:rPr>
          <w:lang w:eastAsia="en-AU"/>
        </w:rPr>
        <w:t>External Memory Controller</w:t>
      </w:r>
    </w:p>
    <w:p w:rsidR="00CD4989" w:rsidRDefault="00BA2BAA" w:rsidP="00BA2BAA">
      <w:pPr>
        <w:pStyle w:val="ListParagraph"/>
        <w:numPr>
          <w:ilvl w:val="1"/>
          <w:numId w:val="19"/>
        </w:numPr>
        <w:rPr>
          <w:lang w:eastAsia="en-AU"/>
        </w:rPr>
      </w:pPr>
      <w:r>
        <w:rPr>
          <w:lang w:eastAsia="en-AU"/>
        </w:rPr>
        <w:t>Simplifying interfacing with the CSC and the external memory needed to store telemetry and state data.</w:t>
      </w:r>
    </w:p>
    <w:p w:rsidR="00BA2BAA" w:rsidRDefault="00CD4989" w:rsidP="00CD4989">
      <w:pPr>
        <w:pStyle w:val="ListParagraph"/>
        <w:numPr>
          <w:ilvl w:val="0"/>
          <w:numId w:val="19"/>
        </w:numPr>
        <w:rPr>
          <w:lang w:eastAsia="en-AU"/>
        </w:rPr>
      </w:pPr>
      <w:r>
        <w:rPr>
          <w:lang w:eastAsia="en-AU"/>
        </w:rPr>
        <w:t>The number of commu</w:t>
      </w:r>
      <w:r w:rsidR="00BA2BAA">
        <w:rPr>
          <w:lang w:eastAsia="en-AU"/>
        </w:rPr>
        <w:t>nication lines available</w:t>
      </w:r>
      <w:r>
        <w:rPr>
          <w:lang w:eastAsia="en-AU"/>
        </w:rPr>
        <w:t xml:space="preserve"> </w:t>
      </w:r>
    </w:p>
    <w:p w:rsidR="00CD4989" w:rsidRDefault="00BA2BAA" w:rsidP="00BA2BAA">
      <w:pPr>
        <w:pStyle w:val="ListParagraph"/>
        <w:numPr>
          <w:ilvl w:val="1"/>
          <w:numId w:val="19"/>
        </w:numPr>
        <w:rPr>
          <w:lang w:eastAsia="en-AU"/>
        </w:rPr>
      </w:pPr>
      <w:r>
        <w:rPr>
          <w:lang w:eastAsia="en-AU"/>
        </w:rPr>
        <w:t>T</w:t>
      </w:r>
      <w:r w:rsidR="00CD4989">
        <w:rPr>
          <w:lang w:eastAsia="en-AU"/>
        </w:rPr>
        <w:t>hree I</w:t>
      </w:r>
      <w:r w:rsidR="00CD4989">
        <w:rPr>
          <w:vertAlign w:val="superscript"/>
          <w:lang w:eastAsia="en-AU"/>
        </w:rPr>
        <w:t>2</w:t>
      </w:r>
      <w:r w:rsidR="00CD4989">
        <w:rPr>
          <w:lang w:eastAsia="en-AU"/>
        </w:rPr>
        <w:t xml:space="preserve">C enabled ports and </w:t>
      </w:r>
      <w:r>
        <w:rPr>
          <w:lang w:eastAsia="en-AU"/>
        </w:rPr>
        <w:t>Three UART ports</w:t>
      </w:r>
    </w:p>
    <w:p w:rsidR="00BA2BAA" w:rsidRDefault="00BA2BAA" w:rsidP="00BA2BAA">
      <w:pPr>
        <w:pStyle w:val="ListParagraph"/>
        <w:numPr>
          <w:ilvl w:val="1"/>
          <w:numId w:val="19"/>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CD4989" w:rsidRDefault="00CD4989" w:rsidP="00CD4989">
      <w:pPr>
        <w:pStyle w:val="ListParagraph"/>
        <w:numPr>
          <w:ilvl w:val="0"/>
          <w:numId w:val="19"/>
        </w:numPr>
        <w:rPr>
          <w:lang w:eastAsia="en-AU"/>
        </w:rPr>
      </w:pPr>
      <w:r>
        <w:rPr>
          <w:lang w:eastAsia="en-AU"/>
        </w:rPr>
        <w:t>The number of input/output ports available.</w:t>
      </w:r>
    </w:p>
    <w:p w:rsidR="00BA2BAA" w:rsidRDefault="00BA2BAA" w:rsidP="00BA2BAA">
      <w:pPr>
        <w:pStyle w:val="ListParagraph"/>
        <w:numPr>
          <w:ilvl w:val="1"/>
          <w:numId w:val="19"/>
        </w:numPr>
        <w:rPr>
          <w:lang w:eastAsia="en-AU"/>
        </w:rPr>
      </w:pPr>
      <w:r>
        <w:rPr>
          <w:lang w:eastAsia="en-AU"/>
        </w:rPr>
        <w:t>Required for switching of power regulation for each electrical subsystem in the satellite.</w:t>
      </w:r>
    </w:p>
    <w:p w:rsidR="002D00AD" w:rsidRDefault="00BA2BAA" w:rsidP="00FB61E7">
      <w:pPr>
        <w:pStyle w:val="Heading3"/>
        <w:rPr>
          <w:lang w:eastAsia="en-AU"/>
        </w:rPr>
      </w:pPr>
      <w:r>
        <w:rPr>
          <w:lang w:eastAsia="en-AU"/>
        </w:rPr>
        <w:t>FreeRTOS</w:t>
      </w:r>
    </w:p>
    <w:p w:rsidR="00BA2BAA" w:rsidRDefault="00FB61E7" w:rsidP="00FB61E7">
      <w:pPr>
        <w:rPr>
          <w:lang w:eastAsia="en-AU"/>
        </w:rPr>
      </w:pPr>
      <w:r w:rsidRPr="00FB61E7">
        <w:rPr>
          <w:lang w:eastAsia="en-AU"/>
        </w:rPr>
        <w:t>On this microcontroller, BLUEsat</w:t>
      </w:r>
      <w:r w:rsidR="00630D39">
        <w:rPr>
          <w:lang w:eastAsia="en-AU"/>
        </w:rPr>
        <w:t xml:space="preserve"> will run a distribution of </w:t>
      </w:r>
      <w:r w:rsidRPr="00FB61E7">
        <w:rPr>
          <w:lang w:eastAsia="en-AU"/>
        </w:rPr>
        <w:t>FreeRTOS (Free Real-Time Operating System), modified for the specific operational needs of the satellite.</w:t>
      </w:r>
    </w:p>
    <w:p w:rsidR="00BA2BAA" w:rsidRDefault="00BA2BAA" w:rsidP="00BA2BAA">
      <w:r>
        <w:lastRenderedPageBreak/>
        <w:t>This Operating System was chosen as it was open source project, provided a stable scheduler in a small footprint and has an active NXP ARM support.</w:t>
      </w:r>
    </w:p>
    <w:p w:rsidR="00BA2BAA" w:rsidRDefault="00BA2BAA" w:rsidP="00BA2BAA">
      <w:r>
        <w:t>The CSC OS is organized in the following fashion (</w:t>
      </w:r>
      <w:r>
        <w:fldChar w:fldCharType="begin"/>
      </w:r>
      <w:r>
        <w:instrText xml:space="preserve"> REF _Ref305237177 \h </w:instrText>
      </w:r>
      <w:r>
        <w:fldChar w:fldCharType="separate"/>
      </w:r>
      <w:r w:rsidR="00135A66">
        <w:t xml:space="preserve">Figure </w:t>
      </w:r>
      <w:r w:rsidR="00135A66">
        <w:rPr>
          <w:noProof/>
        </w:rPr>
        <w:t>6</w:t>
      </w:r>
      <w:r w:rsidR="00135A66">
        <w:t>.</w:t>
      </w:r>
      <w:r w:rsidR="00135A66">
        <w:rPr>
          <w:noProof/>
        </w:rPr>
        <w:t>3</w:t>
      </w:r>
      <w:r w:rsidR="00135A66">
        <w:t>: CSC OS Structure</w:t>
      </w:r>
      <w:r>
        <w:fldChar w:fldCharType="end"/>
      </w:r>
      <w:r>
        <w:t>)</w:t>
      </w:r>
    </w:p>
    <w:p w:rsidR="00BA2BAA" w:rsidRDefault="00BA2BAA" w:rsidP="00BA2BAA">
      <w:pPr>
        <w:keepNext/>
        <w:jc w:val="center"/>
      </w:pPr>
      <w:r>
        <w:rPr>
          <w:noProof/>
          <w:lang w:eastAsia="en-AU"/>
        </w:rPr>
        <w:drawing>
          <wp:inline distT="0" distB="0" distL="0" distR="0" wp14:anchorId="12ECB970" wp14:editId="1E92B9C8">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BA2BAA" w:rsidRDefault="00BA2BAA" w:rsidP="00BA2BAA">
      <w:pPr>
        <w:pStyle w:val="Caption"/>
      </w:pPr>
      <w:bookmarkStart w:id="26" w:name="_Ref305237177"/>
      <w:bookmarkStart w:id="27" w:name="_Toc305237718"/>
      <w:r>
        <w:t xml:space="preserve">Figure </w:t>
      </w:r>
      <w:fldSimple w:instr=" STYLEREF 1 \s ">
        <w:r w:rsidR="00135A66">
          <w:rPr>
            <w:noProof/>
          </w:rPr>
          <w:t>6</w:t>
        </w:r>
      </w:fldSimple>
      <w:r>
        <w:t>.</w:t>
      </w:r>
      <w:fldSimple w:instr=" SEQ Figure \* ARABIC \s 1 ">
        <w:r w:rsidR="00135A66">
          <w:rPr>
            <w:noProof/>
          </w:rPr>
          <w:t>3</w:t>
        </w:r>
      </w:fldSimple>
      <w:r>
        <w:t>: CSC OS Structure</w:t>
      </w:r>
      <w:bookmarkEnd w:id="26"/>
      <w:bookmarkEnd w:id="27"/>
    </w:p>
    <w:p w:rsidR="00044D72" w:rsidRDefault="00044D72" w:rsidP="00044D72">
      <w:pPr>
        <w:rPr>
          <w:lang w:eastAsia="en-AU"/>
        </w:rPr>
      </w:pPr>
    </w:p>
    <w:p w:rsidR="00BA2BAA" w:rsidRPr="00044D72" w:rsidRDefault="00044D72" w:rsidP="00BA2BAA">
      <w:pPr>
        <w:rPr>
          <w:rFonts w:ascii="Times New Roman" w:hAnsi="Times New Roman" w:cs="Times New Roman"/>
          <w:sz w:val="24"/>
          <w:szCs w:val="24"/>
          <w:lang w:eastAsia="en-AU"/>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135A66">
        <w:t xml:space="preserve">Figure </w:t>
      </w:r>
      <w:r w:rsidR="00135A66">
        <w:rPr>
          <w:noProof/>
        </w:rPr>
        <w:t>6</w:t>
      </w:r>
      <w:r w:rsidR="00135A66">
        <w:t>.</w:t>
      </w:r>
      <w:r w:rsidR="00135A66">
        <w:rPr>
          <w:noProof/>
        </w:rPr>
        <w:t>3</w:t>
      </w:r>
      <w:r w:rsidR="00135A66">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135A66">
        <w:t xml:space="preserve">Table </w:t>
      </w:r>
      <w:r w:rsidR="00135A66">
        <w:rPr>
          <w:noProof/>
        </w:rPr>
        <w:t>6</w:t>
      </w:r>
      <w:r w:rsidR="00135A66">
        <w:t>.</w:t>
      </w:r>
      <w:r w:rsidR="00135A66">
        <w:rPr>
          <w:noProof/>
        </w:rPr>
        <w:t>1</w:t>
      </w:r>
      <w:r w:rsidR="00135A66">
        <w:t>: CSC Task responsibilities</w:t>
      </w:r>
      <w:r>
        <w:rPr>
          <w:lang w:eastAsia="en-AU"/>
        </w:rPr>
        <w:fldChar w:fldCharType="end"/>
      </w:r>
    </w:p>
    <w:p w:rsidR="00044D72" w:rsidRDefault="00044D72" w:rsidP="00044D72">
      <w:pPr>
        <w:pStyle w:val="Caption"/>
        <w:keepNext/>
      </w:pPr>
      <w:bookmarkStart w:id="28" w:name="_Ref305237610"/>
      <w:r>
        <w:t xml:space="preserve">Table </w:t>
      </w:r>
      <w:fldSimple w:instr=" STYLEREF 1 \s ">
        <w:r w:rsidR="00135A66">
          <w:rPr>
            <w:noProof/>
          </w:rPr>
          <w:t>6</w:t>
        </w:r>
      </w:fldSimple>
      <w:r>
        <w:t>.</w:t>
      </w:r>
      <w:fldSimple w:instr=" SEQ Table \* ARABIC \s 1 ">
        <w:r w:rsidR="00135A66">
          <w:rPr>
            <w:noProof/>
          </w:rPr>
          <w:t>1</w:t>
        </w:r>
      </w:fldSimple>
      <w:r>
        <w:t>: CSC Task responsibilities</w:t>
      </w:r>
      <w:bookmarkEnd w:id="28"/>
    </w:p>
    <w:tbl>
      <w:tblPr>
        <w:tblStyle w:val="TableGrid"/>
        <w:tblW w:w="0" w:type="auto"/>
        <w:tblLook w:val="04A0" w:firstRow="1" w:lastRow="0" w:firstColumn="1" w:lastColumn="0" w:noHBand="0" w:noVBand="1"/>
      </w:tblPr>
      <w:tblGrid>
        <w:gridCol w:w="2943"/>
        <w:gridCol w:w="6299"/>
      </w:tblGrid>
      <w:tr w:rsidR="00BA2BAA" w:rsidTr="00BA2BAA">
        <w:tc>
          <w:tcPr>
            <w:tcW w:w="2943" w:type="dxa"/>
          </w:tcPr>
          <w:p w:rsidR="00BA2BAA" w:rsidRDefault="00BA2BAA" w:rsidP="00BA2BAA">
            <w:r>
              <w:t>Task Name</w:t>
            </w:r>
          </w:p>
        </w:tc>
        <w:tc>
          <w:tcPr>
            <w:tcW w:w="6299" w:type="dxa"/>
          </w:tcPr>
          <w:p w:rsidR="00BA2BAA" w:rsidRDefault="00BA2BAA" w:rsidP="00BA2BAA">
            <w:r>
              <w:t>Description</w:t>
            </w:r>
          </w:p>
        </w:tc>
      </w:tr>
      <w:tr w:rsidR="00BA2BAA" w:rsidTr="00BA2BAA">
        <w:tc>
          <w:tcPr>
            <w:tcW w:w="2943" w:type="dxa"/>
          </w:tcPr>
          <w:p w:rsidR="00BA2BAA" w:rsidRPr="00BA2BAA" w:rsidRDefault="00BA2BAA" w:rsidP="00BA2BAA">
            <w:pPr>
              <w:jc w:val="left"/>
              <w:rPr>
                <w:b/>
              </w:rPr>
            </w:pPr>
            <w:r>
              <w:rPr>
                <w:b/>
              </w:rPr>
              <w:t>Command Task</w:t>
            </w:r>
          </w:p>
        </w:tc>
        <w:tc>
          <w:tcPr>
            <w:tcW w:w="6299" w:type="dxa"/>
          </w:tcPr>
          <w:p w:rsidR="00BA2BAA" w:rsidRDefault="00BA2BAA" w:rsidP="00BA2BAA">
            <w:r>
              <w:t>High Priority message switching task to allow inter process communication.</w:t>
            </w:r>
          </w:p>
        </w:tc>
      </w:tr>
      <w:tr w:rsidR="00BA2BAA" w:rsidTr="00BA2BAA">
        <w:tc>
          <w:tcPr>
            <w:tcW w:w="2943" w:type="dxa"/>
          </w:tcPr>
          <w:p w:rsidR="00BA2BAA" w:rsidRPr="00BA2BAA" w:rsidRDefault="00BA2BAA" w:rsidP="00BA2BAA">
            <w:pPr>
              <w:jc w:val="left"/>
              <w:rPr>
                <w:b/>
              </w:rPr>
            </w:pPr>
            <w:r w:rsidRPr="00BA2BAA">
              <w:rPr>
                <w:b/>
              </w:rPr>
              <w:t>System Control Task</w:t>
            </w:r>
          </w:p>
        </w:tc>
        <w:tc>
          <w:tcPr>
            <w:tcW w:w="6299" w:type="dxa"/>
          </w:tcPr>
          <w:p w:rsidR="00BA2BAA" w:rsidRDefault="00BA2BAA" w:rsidP="00BA2BAA">
            <w:r>
              <w:t>Manage operation modes and effect commands from the Ground Station.</w:t>
            </w:r>
          </w:p>
        </w:tc>
      </w:tr>
      <w:tr w:rsidR="00BA2BAA" w:rsidTr="00BA2BAA">
        <w:tc>
          <w:tcPr>
            <w:tcW w:w="2943" w:type="dxa"/>
          </w:tcPr>
          <w:p w:rsidR="00BA2BAA" w:rsidRPr="00BA2BAA" w:rsidRDefault="00BA2BAA" w:rsidP="00BA2BAA">
            <w:pPr>
              <w:jc w:val="left"/>
              <w:rPr>
                <w:b/>
              </w:rPr>
            </w:pPr>
            <w:r w:rsidRPr="00BA2BAA">
              <w:rPr>
                <w:b/>
              </w:rPr>
              <w:t>Telemetry Task</w:t>
            </w:r>
          </w:p>
        </w:tc>
        <w:tc>
          <w:tcPr>
            <w:tcW w:w="6299" w:type="dxa"/>
          </w:tcPr>
          <w:p w:rsidR="00BA2BAA" w:rsidRDefault="00BA2BAA" w:rsidP="00BA2BAA">
            <w:r>
              <w:t>Gathers telemetry data, archives old data and packages up responses to be sent to the Ground Station.</w:t>
            </w:r>
          </w:p>
        </w:tc>
      </w:tr>
      <w:tr w:rsidR="00BA2BAA" w:rsidTr="00BA2BAA">
        <w:tc>
          <w:tcPr>
            <w:tcW w:w="2943" w:type="dxa"/>
          </w:tcPr>
          <w:p w:rsidR="00BA2BAA" w:rsidRPr="00BA2BAA" w:rsidRDefault="00BA2BAA" w:rsidP="00BA2BAA">
            <w:pPr>
              <w:jc w:val="left"/>
              <w:rPr>
                <w:b/>
              </w:rPr>
            </w:pPr>
            <w:r w:rsidRPr="00BA2BAA">
              <w:rPr>
                <w:b/>
              </w:rPr>
              <w:t>Power Management Task</w:t>
            </w:r>
          </w:p>
        </w:tc>
        <w:tc>
          <w:tcPr>
            <w:tcW w:w="6299" w:type="dxa"/>
          </w:tcPr>
          <w:p w:rsidR="00BA2BAA" w:rsidRDefault="00BA2BAA" w:rsidP="00BA2BAA">
            <w:r>
              <w:t>Manage system power usage based on operation modes and available power by turning on and off subsystems via the regulators.</w:t>
            </w:r>
          </w:p>
        </w:tc>
      </w:tr>
      <w:tr w:rsidR="00BA2BAA" w:rsidTr="00BA2BAA">
        <w:tc>
          <w:tcPr>
            <w:tcW w:w="2943" w:type="dxa"/>
          </w:tcPr>
          <w:p w:rsidR="00BA2BAA" w:rsidRPr="00BA2BAA" w:rsidRDefault="00BA2BAA" w:rsidP="00BA2BAA">
            <w:pPr>
              <w:jc w:val="left"/>
              <w:rPr>
                <w:b/>
              </w:rPr>
            </w:pPr>
            <w:r w:rsidRPr="00BA2BAA">
              <w:rPr>
                <w:b/>
              </w:rPr>
              <w:t>Radio Management Task</w:t>
            </w:r>
          </w:p>
        </w:tc>
        <w:tc>
          <w:tcPr>
            <w:tcW w:w="6299" w:type="dxa"/>
          </w:tcPr>
          <w:p w:rsidR="00BA2BAA" w:rsidRDefault="00BA2BAA" w:rsidP="00BA2BAA">
            <w:r>
              <w:t>Controls which devices have access to the radios.</w:t>
            </w:r>
          </w:p>
        </w:tc>
      </w:tr>
      <w:tr w:rsidR="00BA2BAA" w:rsidTr="00BA2BAA">
        <w:tc>
          <w:tcPr>
            <w:tcW w:w="2943" w:type="dxa"/>
          </w:tcPr>
          <w:p w:rsidR="00BA2BAA" w:rsidRPr="00BA2BAA" w:rsidRDefault="00BA2BAA" w:rsidP="00BA2BAA">
            <w:pPr>
              <w:jc w:val="left"/>
              <w:rPr>
                <w:b/>
              </w:rPr>
            </w:pPr>
            <w:r w:rsidRPr="00BA2BAA">
              <w:rPr>
                <w:b/>
              </w:rPr>
              <w:t>Memory Management Task</w:t>
            </w:r>
          </w:p>
        </w:tc>
        <w:tc>
          <w:tcPr>
            <w:tcW w:w="6299" w:type="dxa"/>
          </w:tcPr>
          <w:p w:rsidR="00BA2BAA" w:rsidRDefault="00BA2BAA" w:rsidP="00BA2BAA">
            <w:r>
              <w:t>Provide persistent storage of data for all processes.</w:t>
            </w:r>
          </w:p>
        </w:tc>
      </w:tr>
      <w:tr w:rsidR="00BA2BAA" w:rsidTr="00BA2BAA">
        <w:tc>
          <w:tcPr>
            <w:tcW w:w="2943" w:type="dxa"/>
          </w:tcPr>
          <w:p w:rsidR="00BA2BAA" w:rsidRPr="00BA2BAA" w:rsidRDefault="00BA2BAA" w:rsidP="00BA2BAA">
            <w:pPr>
              <w:jc w:val="left"/>
              <w:rPr>
                <w:b/>
              </w:rPr>
            </w:pPr>
            <w:r w:rsidRPr="00BA2BAA">
              <w:rPr>
                <w:b/>
              </w:rPr>
              <w:t>CSC Communications Task</w:t>
            </w:r>
          </w:p>
        </w:tc>
        <w:tc>
          <w:tcPr>
            <w:tcW w:w="6299" w:type="dxa"/>
          </w:tcPr>
          <w:p w:rsidR="00BA2BAA" w:rsidRDefault="00BA2BAA" w:rsidP="00BA2BAA">
            <w:r>
              <w:t xml:space="preserve">Performs encoding and decoding of data used during communications with the Ground Station.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Inter System Communications Task</w:t>
            </w:r>
          </w:p>
        </w:tc>
        <w:tc>
          <w:tcPr>
            <w:tcW w:w="6299" w:type="dxa"/>
          </w:tcPr>
          <w:p w:rsidR="00BA2BAA" w:rsidRDefault="00BA2BAA" w:rsidP="00BA2BAA">
            <w:r>
              <w:t xml:space="preserve">Allows communications and data transfer with the payload computer.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DTMF Task</w:t>
            </w:r>
          </w:p>
        </w:tc>
        <w:tc>
          <w:tcPr>
            <w:tcW w:w="6299" w:type="dxa"/>
          </w:tcPr>
          <w:p w:rsidR="00BA2BAA" w:rsidRDefault="00BA2BAA" w:rsidP="00BA2BAA">
            <w:r>
              <w:t>Receives and decodes command codes from the Ground Station.</w:t>
            </w:r>
          </w:p>
        </w:tc>
      </w:tr>
      <w:tr w:rsidR="00BA2BAA" w:rsidTr="004056DB">
        <w:trPr>
          <w:trHeight w:val="376"/>
        </w:trPr>
        <w:tc>
          <w:tcPr>
            <w:tcW w:w="2943" w:type="dxa"/>
          </w:tcPr>
          <w:p w:rsidR="00BA2BAA" w:rsidRPr="00BA2BAA" w:rsidRDefault="00BA2BAA" w:rsidP="00BA2BAA">
            <w:pPr>
              <w:jc w:val="left"/>
              <w:rPr>
                <w:b/>
              </w:rPr>
            </w:pPr>
            <w:r w:rsidRPr="00BA2BAA">
              <w:rPr>
                <w:b/>
              </w:rPr>
              <w:t>Development Terminal Task</w:t>
            </w:r>
          </w:p>
        </w:tc>
        <w:tc>
          <w:tcPr>
            <w:tcW w:w="6299" w:type="dxa"/>
          </w:tcPr>
          <w:p w:rsidR="00BA2BAA" w:rsidRDefault="00BA2BAA" w:rsidP="00BA2BAA">
            <w:r>
              <w:t>Developer interface used during development to debug processes.</w:t>
            </w:r>
          </w:p>
          <w:p w:rsidR="00BA2BAA" w:rsidRDefault="00BA2BAA" w:rsidP="00BA2BAA"/>
        </w:tc>
      </w:tr>
    </w:tbl>
    <w:p w:rsidR="004056DB" w:rsidRDefault="004056DB" w:rsidP="004056DB">
      <w:pPr>
        <w:rPr>
          <w:lang w:eastAsia="en-AU"/>
        </w:rPr>
      </w:pPr>
      <w:r>
        <w:rPr>
          <w:lang w:eastAsia="en-AU"/>
        </w:rPr>
        <w:lastRenderedPageBreak/>
        <w:t>The central command task operates based on feedback from the System Control Task on what operating mode the satellite is required to be in. These operating modes are specified via two sources:</w:t>
      </w:r>
    </w:p>
    <w:p w:rsidR="004056DB" w:rsidRDefault="004056DB" w:rsidP="004056DB">
      <w:pPr>
        <w:pStyle w:val="ListParagraph"/>
        <w:numPr>
          <w:ilvl w:val="0"/>
          <w:numId w:val="20"/>
        </w:numPr>
        <w:rPr>
          <w:lang w:eastAsia="en-AU"/>
        </w:rPr>
      </w:pPr>
      <w:r>
        <w:rPr>
          <w:lang w:eastAsia="en-AU"/>
        </w:rPr>
        <w:t>Event triggers (such as hardware failure or low battery charge with no sunlight)</w:t>
      </w:r>
    </w:p>
    <w:p w:rsidR="004056DB" w:rsidRDefault="004056DB" w:rsidP="004056DB">
      <w:pPr>
        <w:pStyle w:val="ListParagraph"/>
        <w:numPr>
          <w:ilvl w:val="0"/>
          <w:numId w:val="20"/>
        </w:numPr>
        <w:rPr>
          <w:lang w:eastAsia="en-AU"/>
        </w:rPr>
      </w:pPr>
      <w:r>
        <w:rPr>
          <w:lang w:eastAsia="en-AU"/>
        </w:rPr>
        <w:t>DTMF Commands (nine digit codes to be transmitted from a Groundstation)</w:t>
      </w:r>
    </w:p>
    <w:p w:rsidR="004056DB" w:rsidRDefault="004056DB" w:rsidP="004056DB">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Pr>
          <w:lang w:eastAsia="en-AU"/>
        </w:rPr>
        <w:t>6.6.1</w:t>
      </w:r>
      <w:r>
        <w:rPr>
          <w:lang w:eastAsia="en-AU"/>
        </w:rPr>
        <w:fldChar w:fldCharType="end"/>
      </w:r>
      <w:r>
        <w:rPr>
          <w:lang w:eastAsia="en-AU"/>
        </w:rPr>
        <w:t xml:space="preserve"> DTMF.</w:t>
      </w:r>
      <w:r>
        <w:rPr>
          <w:lang w:eastAsia="en-AU"/>
        </w:rPr>
        <w:fldChar w:fldCharType="begin"/>
      </w:r>
      <w:r>
        <w:rPr>
          <w:lang w:eastAsia="en-AU"/>
        </w:rPr>
        <w:instrText xml:space="preserve"> PAGEREF _Ref305238056 \h </w:instrText>
      </w:r>
      <w:r>
        <w:rPr>
          <w:lang w:eastAsia="en-AU"/>
        </w:rPr>
      </w:r>
      <w:r>
        <w:rPr>
          <w:lang w:eastAsia="en-AU"/>
        </w:rPr>
        <w:fldChar w:fldCharType="separate"/>
      </w:r>
      <w:r>
        <w:rPr>
          <w:lang w:eastAsia="en-AU"/>
        </w:rPr>
        <w:fldChar w:fldCharType="end"/>
      </w:r>
    </w:p>
    <w:p w:rsidR="004056DB" w:rsidRDefault="004056DB" w:rsidP="004056DB">
      <w:pPr>
        <w:pStyle w:val="Heading3"/>
        <w:rPr>
          <w:lang w:eastAsia="en-AU"/>
        </w:rPr>
      </w:pPr>
      <w:r>
        <w:rPr>
          <w:lang w:eastAsia="en-AU"/>
        </w:rPr>
        <w:t xml:space="preserve">Current </w:t>
      </w:r>
      <w:r w:rsidR="00482425">
        <w:rPr>
          <w:lang w:eastAsia="en-AU"/>
        </w:rPr>
        <w:t>Progress</w:t>
      </w:r>
    </w:p>
    <w:p w:rsidR="00630D39" w:rsidRDefault="00630D39" w:rsidP="00630D39">
      <w:pPr>
        <w:rPr>
          <w:lang w:eastAsia="en-AU"/>
        </w:rPr>
      </w:pPr>
    </w:p>
    <w:p w:rsidR="00630D39" w:rsidRDefault="00630D39" w:rsidP="00630D39">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29" w:name="_Toc304639894"/>
      <w:bookmarkStart w:id="30" w:name="_Toc304642601"/>
      <w:bookmarkStart w:id="31" w:name="_Toc305237712"/>
      <w:r w:rsidRPr="00FB61E7">
        <w:rPr>
          <w:rFonts w:eastAsia="Times New Roman"/>
          <w:lang w:eastAsia="en-AU"/>
        </w:rPr>
        <w:lastRenderedPageBreak/>
        <w:t>Power</w:t>
      </w:r>
      <w:bookmarkEnd w:id="29"/>
      <w:bookmarkEnd w:id="30"/>
      <w:bookmarkEnd w:id="31"/>
      <w:r w:rsidR="00ED4E26">
        <w:rPr>
          <w:rFonts w:eastAsia="Times New Roman"/>
          <w:lang w:eastAsia="en-AU"/>
        </w:rPr>
        <w:t xml:space="preserve"> Overview</w:t>
      </w:r>
    </w:p>
    <w:p w:rsidR="00417579" w:rsidRDefault="00FB61E7" w:rsidP="00FB61E7">
      <w:pPr>
        <w:rPr>
          <w:lang w:eastAsia="en-AU"/>
        </w:rPr>
      </w:pPr>
      <w:r w:rsidRPr="00FB61E7">
        <w:rPr>
          <w:lang w:eastAsia="en-AU"/>
        </w:rPr>
        <w:t>The BLUEsat Power system is divided into three sub-systems, the Solar Array, the Battery Charge Regulator and Voltage Regulators.  </w:t>
      </w:r>
    </w:p>
    <w:p w:rsidR="00417579" w:rsidRDefault="00417579" w:rsidP="00417579">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t xml:space="preserve">Figure </w:t>
      </w:r>
      <w:r>
        <w:rPr>
          <w:noProof/>
        </w:rPr>
        <w:t>6</w:t>
      </w:r>
      <w:r>
        <w:t>.</w:t>
      </w:r>
      <w:r>
        <w:rPr>
          <w:noProof/>
        </w:rPr>
        <w:t>5</w:t>
      </w:r>
      <w:r>
        <w:rPr>
          <w:lang w:eastAsia="en-AU"/>
        </w:rPr>
        <w:fldChar w:fldCharType="end"/>
      </w:r>
      <w:r>
        <w:rPr>
          <w:lang w:eastAsia="en-AU"/>
        </w:rPr>
        <w:t xml:space="preserve"> illustrates the flow of power from solar panels to each electrical subsystem in the satellite</w:t>
      </w:r>
    </w:p>
    <w:p w:rsidR="00417579" w:rsidRDefault="00417579" w:rsidP="00417579">
      <w:pPr>
        <w:keepNext/>
      </w:pPr>
      <w:r>
        <w:rPr>
          <w:noProof/>
          <w:lang w:eastAsia="en-AU"/>
        </w:rPr>
        <w:drawing>
          <wp:inline distT="0" distB="0" distL="0" distR="0" wp14:anchorId="0D1CCECC" wp14:editId="25362028">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3">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417579" w:rsidRDefault="00417579" w:rsidP="00417579">
      <w:pPr>
        <w:pStyle w:val="Caption"/>
        <w:rPr>
          <w:lang w:eastAsia="en-AU"/>
        </w:rPr>
      </w:pPr>
      <w:bookmarkStart w:id="32" w:name="_Ref304651787"/>
      <w:bookmarkStart w:id="33" w:name="_Toc305237720"/>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bookmarkEnd w:id="32"/>
      <w:r>
        <w:t xml:space="preserve"> - Simplified overview of the Satellite Power System</w:t>
      </w:r>
      <w:bookmarkEnd w:id="33"/>
    </w:p>
    <w:p w:rsidR="00417579" w:rsidRDefault="00417579" w:rsidP="00FB61E7">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ED4E26" w:rsidRDefault="00ED4E26" w:rsidP="00ED4E26">
      <w:pPr>
        <w:jc w:val="left"/>
        <w:rPr>
          <w:lang w:eastAsia="en-AU"/>
        </w:rPr>
      </w:pPr>
      <w:r>
        <w:rPr>
          <w:lang w:eastAsia="en-AU"/>
        </w:rPr>
        <w:br w:type="page"/>
      </w:r>
    </w:p>
    <w:p w:rsidR="00417579" w:rsidRPr="00417579" w:rsidRDefault="00417579" w:rsidP="00ED4E26">
      <w:pPr>
        <w:pStyle w:val="Heading2"/>
        <w:rPr>
          <w:lang w:eastAsia="en-AU"/>
        </w:rPr>
      </w:pPr>
      <w:r>
        <w:rPr>
          <w:lang w:eastAsia="en-AU"/>
        </w:rPr>
        <w:lastRenderedPageBreak/>
        <w:t>Solar Array</w:t>
      </w:r>
    </w:p>
    <w:p w:rsidR="009A413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135A66">
        <w:t xml:space="preserve">Figure </w:t>
      </w:r>
      <w:r w:rsidR="00135A66">
        <w:rPr>
          <w:noProof/>
        </w:rPr>
        <w:t>6</w:t>
      </w:r>
      <w:r w:rsidR="00135A66">
        <w:t>.</w:t>
      </w:r>
      <w:r w:rsidR="00135A66">
        <w:rPr>
          <w:noProof/>
        </w:rPr>
        <w:t>4</w:t>
      </w:r>
      <w:r w:rsidR="00E2186C">
        <w:rPr>
          <w:lang w:eastAsia="en-AU"/>
        </w:rPr>
        <w:fldChar w:fldCharType="end"/>
      </w:r>
      <w:r w:rsidRPr="00FB61E7">
        <w:rPr>
          <w:lang w:eastAsia="en-AU"/>
        </w:rPr>
        <w:t>.  </w:t>
      </w: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60C22119" wp14:editId="127CB7A4">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4">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34" w:name="_Ref304649908"/>
      <w:bookmarkStart w:id="35" w:name="_Toc305237719"/>
      <w:r>
        <w:t xml:space="preserve">Figure </w:t>
      </w:r>
      <w:fldSimple w:instr=" STYLEREF 1 \s ">
        <w:r w:rsidR="00135A66">
          <w:rPr>
            <w:noProof/>
          </w:rPr>
          <w:t>6</w:t>
        </w:r>
      </w:fldSimple>
      <w:r w:rsidR="00BA2BAA">
        <w:t>.</w:t>
      </w:r>
      <w:fldSimple w:instr=" SEQ Figure \* ARABIC \s 1 ">
        <w:r w:rsidR="00135A66">
          <w:rPr>
            <w:noProof/>
          </w:rPr>
          <w:t>4</w:t>
        </w:r>
      </w:fldSimple>
      <w:bookmarkEnd w:id="34"/>
      <w:r w:rsidR="0010419C">
        <w:t xml:space="preserve"> -</w:t>
      </w:r>
      <w:r>
        <w:t xml:space="preserve"> Exploded view of Satellite structure including solar Array</w:t>
      </w:r>
      <w:bookmarkEnd w:id="35"/>
    </w:p>
    <w:p w:rsidR="00417579" w:rsidRDefault="00417579" w:rsidP="00417579">
      <w:pPr>
        <w:pStyle w:val="Heading3"/>
        <w:numPr>
          <w:ilvl w:val="0"/>
          <w:numId w:val="0"/>
        </w:numPr>
        <w:rPr>
          <w:rFonts w:eastAsia="Times New Roman"/>
          <w:lang w:eastAsia="en-AU"/>
        </w:rPr>
      </w:pPr>
      <w:bookmarkStart w:id="36" w:name="_Toc304639898"/>
    </w:p>
    <w:p w:rsidR="00ED4E26" w:rsidRDefault="00ED4E26" w:rsidP="00ED4E26">
      <w:pPr>
        <w:pStyle w:val="Heading3"/>
      </w:pPr>
      <w:r>
        <w:t>Current Progress</w:t>
      </w:r>
    </w:p>
    <w:p w:rsidR="00482425" w:rsidRDefault="00482425" w:rsidP="00482425">
      <w:pPr>
        <w:rPr>
          <w:rFonts w:cstheme="minorHAnsi"/>
        </w:rPr>
      </w:pPr>
      <w:r>
        <w:rPr>
          <w:rFonts w:cstheme="minorHAnsi"/>
        </w:rPr>
        <w:t xml:space="preserve">BLUEsat currently has about 200 electrically functioning gallium arsenide solar cells and about 48 electrically non-functioning cells which are intended for use in mechanical testing. These cells are from Spectrolabs and are specifically designed for space, many being already used in space </w:t>
      </w:r>
      <w:r>
        <w:rPr>
          <w:rFonts w:cstheme="minorHAnsi"/>
        </w:rPr>
        <w:lastRenderedPageBreak/>
        <w:t>applications. These cells already have an inbuilt bypass diode and an anti-reflection coating for diffuse light.</w:t>
      </w:r>
    </w:p>
    <w:p w:rsidR="00ED4E26" w:rsidRDefault="00482425" w:rsidP="00ED4E26">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ED4E26" w:rsidRDefault="00ED4E26" w:rsidP="00ED4E26">
      <w:pPr>
        <w:pStyle w:val="Heading3"/>
      </w:pPr>
      <w:r>
        <w:t>Future Work</w:t>
      </w:r>
    </w:p>
    <w:p w:rsidR="00ED4E26" w:rsidRDefault="00ED4E26" w:rsidP="00ED4E26">
      <w:r>
        <w:rPr>
          <w:rFonts w:cstheme="minorHAnsi"/>
        </w:rPr>
        <w:t>BLUEsat will need to</w:t>
      </w:r>
      <w:r>
        <w:t xml:space="preserve"> </w:t>
      </w:r>
      <w:r>
        <w:t>obtain</w:t>
      </w:r>
      <w:r>
        <w:t xml:space="preserve">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ED4E26" w:rsidRDefault="00ED4E26" w:rsidP="00ED4E26">
      <w:r>
        <w:t>If possible BLUEsat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ED4E26" w:rsidRDefault="00ED4E26" w:rsidP="00482425">
      <w:pPr>
        <w:rPr>
          <w:rFonts w:cstheme="minorHAnsi"/>
        </w:rPr>
      </w:pPr>
    </w:p>
    <w:p w:rsidR="00482425" w:rsidRDefault="00482425" w:rsidP="00482425">
      <w:pPr>
        <w:rPr>
          <w:lang w:eastAsia="en-AU"/>
        </w:rPr>
      </w:pPr>
    </w:p>
    <w:p w:rsidR="00482425" w:rsidRPr="00482425" w:rsidRDefault="00482425" w:rsidP="00482425">
      <w:pPr>
        <w:rPr>
          <w:lang w:eastAsia="en-AU"/>
        </w:rPr>
      </w:pPr>
    </w:p>
    <w:p w:rsidR="00ED4E26" w:rsidRDefault="00ED4E26">
      <w:pPr>
        <w:jc w:val="left"/>
        <w:rPr>
          <w:rFonts w:eastAsiaTheme="majorEastAsia" w:cstheme="majorBidi"/>
          <w:b/>
          <w:bCs/>
          <w:sz w:val="32"/>
          <w:szCs w:val="26"/>
        </w:rPr>
      </w:pPr>
      <w:r>
        <w:br w:type="page"/>
      </w:r>
    </w:p>
    <w:p w:rsidR="00ED4E26" w:rsidRDefault="00417579" w:rsidP="00ED4E26">
      <w:pPr>
        <w:pStyle w:val="Heading2"/>
      </w:pPr>
      <w:r w:rsidRPr="00ED4E26">
        <w:lastRenderedPageBreak/>
        <w:t>Battery Charge Regulator</w:t>
      </w:r>
    </w:p>
    <w:p w:rsidR="00ED4E26" w:rsidRPr="00ED4E26" w:rsidRDefault="00ED4E26" w:rsidP="00ED4E26">
      <w:r>
        <w:t>B</w:t>
      </w:r>
      <w:r w:rsidR="00B74382">
        <w:t xml:space="preserve">LUEsat will have four strings of </w:t>
      </w:r>
      <w:r w:rsidR="008469C8">
        <w:t xml:space="preserve"> eleven</w:t>
      </w:r>
      <w:r w:rsidR="00B74382">
        <w:t xml:space="preserve"> NiMh battery cells, totalling a specified supply voltage of 13.2V.</w:t>
      </w:r>
    </w:p>
    <w:p w:rsidR="00EA0028" w:rsidRPr="00B74382" w:rsidRDefault="00EA0028" w:rsidP="00EA0028">
      <w:r w:rsidRPr="00B74382">
        <w:t xml:space="preserve">Each </w:t>
      </w:r>
      <w:r w:rsidR="00B74382">
        <w:t>battery string</w:t>
      </w:r>
      <w:r w:rsidRPr="00B74382">
        <w:t xml:space="preserve"> has a Battery Charge Regulator (BCR) sitting between it and the Solar Array Bus.</w:t>
      </w:r>
      <w:r w:rsidR="00ED4E26" w:rsidRPr="00B74382">
        <w:t xml:space="preserve"> </w:t>
      </w:r>
      <w:r w:rsidRPr="00B74382">
        <w:t>The BCR serves two purposes: charging the battery, and ensuring maximum power is gained from the solar array.</w:t>
      </w:r>
    </w:p>
    <w:p w:rsidR="00EA0028" w:rsidRPr="00B74382" w:rsidRDefault="00EA0028" w:rsidP="00EA0028">
      <w:r w:rsidRPr="00B74382">
        <w:t xml:space="preserve">The circuit itself is currently based upon the LT3652 Battery Charging Chip. </w:t>
      </w:r>
      <w:r w:rsidRPr="00B74382">
        <w:t xml:space="preserve">Power to each BCR enters from the solar array bus, and is sent to the LT3652. This </w:t>
      </w:r>
      <w:r w:rsidRPr="00B74382">
        <w:t>chip</w:t>
      </w:r>
      <w:r w:rsidRPr="00B74382">
        <w:t xml:space="preserve"> controls the peak power tracking, and battery charging, functionalities of the circuit.</w:t>
      </w:r>
      <w:r w:rsidRPr="00B74382">
        <w:t xml:space="preserve"> The circuit design can be found in drawing POWR001.</w:t>
      </w:r>
    </w:p>
    <w:p w:rsidR="00EA0028" w:rsidRPr="00B74382" w:rsidRDefault="00EA0028" w:rsidP="00EA0028">
      <w:r w:rsidRPr="00B74382">
        <w:t xml:space="preserve">The LT3652 measures the current entering from the solar input over a 12 hour cycle, and adjusts </w:t>
      </w:r>
      <w:r w:rsidR="00482425" w:rsidRPr="00B74382">
        <w:t>a</w:t>
      </w:r>
      <w:r w:rsidRPr="00B74382">
        <w:t xml:space="preserve"> digital potentiometer such that the voltage across the solar input leads to maximum power into the battery. </w:t>
      </w:r>
    </w:p>
    <w:p w:rsidR="00EA0028" w:rsidRPr="00B74382" w:rsidRDefault="00EA0028" w:rsidP="00EA0028">
      <w:r w:rsidRPr="00B74382">
        <w:t>Sensors also feed input into the LT3652, giving information about the battery temperature and power consumption. If the battery statistics are not within the required ranges, battery charging is stopped.</w:t>
      </w:r>
    </w:p>
    <w:p w:rsidR="00482425" w:rsidRPr="00482425" w:rsidRDefault="00482425" w:rsidP="00482425">
      <w:pPr>
        <w:pStyle w:val="Heading3"/>
        <w:rPr>
          <w:lang w:eastAsia="en-AU"/>
        </w:rPr>
      </w:pPr>
      <w:r>
        <w:rPr>
          <w:lang w:eastAsia="en-AU"/>
        </w:rPr>
        <w:t>Current Progress</w:t>
      </w:r>
    </w:p>
    <w:p w:rsidR="00B74382" w:rsidRDefault="00482425" w:rsidP="00482425">
      <w:pPr>
        <w:rPr>
          <w:lang w:eastAsia="en-AU"/>
        </w:rPr>
      </w:pPr>
      <w:r>
        <w:rPr>
          <w:lang w:eastAsia="en-AU"/>
        </w:rPr>
        <w:t xml:space="preserve">The Battery Charge Regulator was implemented onto a prototype printed circuit board as part of William Du’s thesis on Peak Power Point Tracking (2011). However, when this circuit was recreated, it was found </w:t>
      </w:r>
      <w:r w:rsidR="00B74382">
        <w:rPr>
          <w:lang w:eastAsia="en-AU"/>
        </w:rPr>
        <w:t>that batteries did not charge to full charge. This testing ended up damaging the current sample cells used in the project.</w:t>
      </w:r>
      <w:r>
        <w:rPr>
          <w:lang w:eastAsia="en-AU"/>
        </w:rPr>
        <w:t xml:space="preserve"> </w:t>
      </w:r>
    </w:p>
    <w:p w:rsidR="00B74382" w:rsidRDefault="00B74382" w:rsidP="00B74382">
      <w:pPr>
        <w:pStyle w:val="Heading3"/>
        <w:rPr>
          <w:lang w:eastAsia="en-AU"/>
        </w:rPr>
      </w:pPr>
      <w:r>
        <w:rPr>
          <w:lang w:eastAsia="en-AU"/>
        </w:rPr>
        <w:t xml:space="preserve">Future </w:t>
      </w:r>
      <w:r w:rsidR="00470A3C">
        <w:rPr>
          <w:lang w:eastAsia="en-AU"/>
        </w:rPr>
        <w:t>Work</w:t>
      </w:r>
    </w:p>
    <w:p w:rsidR="00B74382" w:rsidRDefault="00482425" w:rsidP="00482425">
      <w:pPr>
        <w:rPr>
          <w:lang w:eastAsia="en-AU"/>
        </w:rPr>
      </w:pPr>
      <w:r>
        <w:rPr>
          <w:lang w:eastAsia="en-AU"/>
        </w:rPr>
        <w:t xml:space="preserve">Currently the </w:t>
      </w:r>
      <w:r w:rsidR="00B74382">
        <w:rPr>
          <w:lang w:eastAsia="en-AU"/>
        </w:rPr>
        <w:t xml:space="preserve">team </w:t>
      </w:r>
      <w:r>
        <w:rPr>
          <w:lang w:eastAsia="en-AU"/>
        </w:rPr>
        <w:t>is performing further testing on the performance of the PPT board and making modifications as necessary so that the BCR will perform to the standard required on the satellite.</w:t>
      </w:r>
      <w:r w:rsidR="00B74382">
        <w:rPr>
          <w:lang w:eastAsia="en-AU"/>
        </w:rPr>
        <w:t xml:space="preserve"> </w:t>
      </w:r>
    </w:p>
    <w:p w:rsidR="00482425" w:rsidRDefault="00B74382" w:rsidP="00482425">
      <w:pPr>
        <w:rPr>
          <w:lang w:eastAsia="en-AU"/>
        </w:rPr>
      </w:pPr>
      <w:r>
        <w:rPr>
          <w:lang w:eastAsia="en-AU"/>
        </w:rPr>
        <w:t>In particular, the mechanism used to determine full charge on the batteries will need</w:t>
      </w:r>
      <w:r w:rsidR="00470A3C">
        <w:rPr>
          <w:lang w:eastAsia="en-AU"/>
        </w:rPr>
        <w:t xml:space="preserve"> to be tested in greater detail. Once these issues are fixed, then the designs for the BCR can be finalised and integrated into the rest of the power system within the satellite.</w:t>
      </w:r>
    </w:p>
    <w:p w:rsidR="00470A3C" w:rsidRDefault="00470A3C" w:rsidP="00482425">
      <w:pPr>
        <w:rPr>
          <w:lang w:eastAsia="en-AU"/>
        </w:rPr>
      </w:pPr>
    </w:p>
    <w:p w:rsidR="00470A3C" w:rsidRDefault="00470A3C">
      <w:pPr>
        <w:jc w:val="left"/>
        <w:rPr>
          <w:rFonts w:eastAsiaTheme="majorEastAsia" w:cstheme="majorBidi"/>
          <w:b/>
          <w:bCs/>
          <w:sz w:val="32"/>
          <w:szCs w:val="26"/>
          <w:lang w:eastAsia="en-AU"/>
        </w:rPr>
      </w:pPr>
      <w:r>
        <w:rPr>
          <w:lang w:eastAsia="en-AU"/>
        </w:rPr>
        <w:br w:type="page"/>
      </w:r>
    </w:p>
    <w:p w:rsidR="00470A3C" w:rsidRPr="00482425" w:rsidRDefault="00470A3C" w:rsidP="00470A3C">
      <w:pPr>
        <w:pStyle w:val="Heading2"/>
        <w:rPr>
          <w:lang w:eastAsia="en-AU"/>
        </w:rPr>
      </w:pPr>
      <w:r>
        <w:rPr>
          <w:lang w:eastAsia="en-AU"/>
        </w:rPr>
        <w:lastRenderedPageBreak/>
        <w:t>Voltage Regulation</w:t>
      </w:r>
    </w:p>
    <w:p w:rsidR="00482425" w:rsidRDefault="00482425" w:rsidP="00EA0028">
      <w:pPr>
        <w:rPr>
          <w:b/>
          <w:sz w:val="24"/>
        </w:rPr>
      </w:pPr>
    </w:p>
    <w:p w:rsidR="00B44675" w:rsidRDefault="00B44675" w:rsidP="00EA0028">
      <w:pPr>
        <w:rPr>
          <w:sz w:val="44"/>
          <w:szCs w:val="28"/>
          <w:lang w:eastAsia="en-AU"/>
        </w:rPr>
      </w:pPr>
      <w:r>
        <w:rPr>
          <w:lang w:eastAsia="en-AU"/>
        </w:rPr>
        <w:br w:type="page"/>
      </w:r>
    </w:p>
    <w:p w:rsidR="00FB61E7" w:rsidRPr="006B1354" w:rsidRDefault="00FB61E7" w:rsidP="006023CD">
      <w:pPr>
        <w:pStyle w:val="Heading2"/>
      </w:pPr>
      <w:bookmarkStart w:id="37" w:name="_Toc304642602"/>
      <w:bookmarkStart w:id="38" w:name="_Toc305237713"/>
      <w:r w:rsidRPr="006B1354">
        <w:lastRenderedPageBreak/>
        <w:t>Communications</w:t>
      </w:r>
      <w:bookmarkEnd w:id="36"/>
      <w:bookmarkEnd w:id="37"/>
      <w:bookmarkEnd w:id="38"/>
    </w:p>
    <w:p w:rsidR="00FB61E7" w:rsidRDefault="00FB61E7" w:rsidP="00FB61E7">
      <w:pPr>
        <w:rPr>
          <w:lang w:eastAsia="en-AU"/>
        </w:rPr>
      </w:pPr>
      <w:r w:rsidRPr="00FB61E7">
        <w:rPr>
          <w:lang w:eastAsia="en-AU"/>
        </w:rPr>
        <w:t>BLUEsat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10419C" w:rsidRDefault="0010419C" w:rsidP="00FB61E7">
      <w:pPr>
        <w:rPr>
          <w:lang w:eastAsia="en-AU"/>
        </w:rPr>
      </w:pPr>
      <w:r>
        <w:rPr>
          <w:lang w:eastAsia="en-AU"/>
        </w:rPr>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sidR="005D3F1D">
        <w:rPr>
          <w:lang w:eastAsia="en-AU"/>
        </w:rPr>
        <w:fldChar w:fldCharType="begin"/>
      </w:r>
      <w:r w:rsidR="005D3F1D">
        <w:rPr>
          <w:lang w:eastAsia="en-AU"/>
        </w:rPr>
        <w:instrText xml:space="preserve"> REF _Ref304655857 \h </w:instrText>
      </w:r>
      <w:r w:rsidR="005D3F1D">
        <w:rPr>
          <w:lang w:eastAsia="en-AU"/>
        </w:rPr>
      </w:r>
      <w:r w:rsidR="005D3F1D">
        <w:rPr>
          <w:lang w:eastAsia="en-AU"/>
        </w:rPr>
        <w:fldChar w:fldCharType="separate"/>
      </w:r>
      <w:r w:rsidR="00135A66">
        <w:t xml:space="preserve">Figure </w:t>
      </w:r>
      <w:r w:rsidR="00135A66">
        <w:rPr>
          <w:noProof/>
        </w:rPr>
        <w:t>6</w:t>
      </w:r>
      <w:r w:rsidR="00135A66">
        <w:t>.</w:t>
      </w:r>
      <w:r w:rsidR="00135A66">
        <w:rPr>
          <w:noProof/>
        </w:rPr>
        <w:t>6</w:t>
      </w:r>
      <w:r w:rsidR="005D3F1D">
        <w:rPr>
          <w:lang w:eastAsia="en-AU"/>
        </w:rPr>
        <w:fldChar w:fldCharType="end"/>
      </w:r>
    </w:p>
    <w:p w:rsidR="005D3F1D" w:rsidRDefault="005D3F1D" w:rsidP="005D3F1D">
      <w:pPr>
        <w:keepNext/>
      </w:pPr>
      <w:r>
        <w:rPr>
          <w:noProof/>
          <w:lang w:eastAsia="en-AU"/>
        </w:rPr>
        <w:drawing>
          <wp:inline distT="0" distB="0" distL="0" distR="0" wp14:anchorId="75658474" wp14:editId="52973C6B">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5">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5D3F1D" w:rsidRPr="005D3F1D" w:rsidRDefault="005D3F1D" w:rsidP="005D3F1D">
      <w:pPr>
        <w:pStyle w:val="Caption"/>
        <w:rPr>
          <w:lang w:eastAsia="en-AU"/>
        </w:rPr>
      </w:pPr>
      <w:bookmarkStart w:id="39" w:name="_Ref304655857"/>
      <w:bookmarkStart w:id="40" w:name="_Toc305237721"/>
      <w:r>
        <w:t xml:space="preserve">Figure </w:t>
      </w:r>
      <w:fldSimple w:instr=" STYLEREF 1 \s ">
        <w:r w:rsidR="00135A66">
          <w:rPr>
            <w:noProof/>
          </w:rPr>
          <w:t>6</w:t>
        </w:r>
      </w:fldSimple>
      <w:r w:rsidR="00BA2BAA">
        <w:t>.</w:t>
      </w:r>
      <w:fldSimple w:instr=" SEQ Figure \* ARABIC \s 1 ">
        <w:r w:rsidR="00135A66">
          <w:rPr>
            <w:noProof/>
          </w:rPr>
          <w:t>6</w:t>
        </w:r>
      </w:fldSimple>
      <w:bookmarkEnd w:id="39"/>
      <w:r>
        <w:t xml:space="preserve"> - Communications Layout</w:t>
      </w:r>
      <w:bookmarkEnd w:id="40"/>
    </w:p>
    <w:p w:rsidR="00F10DEC" w:rsidRDefault="00FB61E7" w:rsidP="00FB61E7">
      <w:pPr>
        <w:rPr>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r w:rsidR="0010419C">
        <w:rPr>
          <w:lang w:eastAsia="en-AU"/>
        </w:rPr>
        <w:t xml:space="preserve"> The DTMF decoders bypass the switching circuit and are directly connected to each of the Radio Receivers (illustrated in XXXX).</w:t>
      </w:r>
    </w:p>
    <w:p w:rsidR="004056DB" w:rsidRDefault="0010419C" w:rsidP="0010419C">
      <w:pPr>
        <w:rPr>
          <w:lang w:eastAsia="en-AU"/>
        </w:rPr>
      </w:pPr>
      <w:r>
        <w:rPr>
          <w:lang w:eastAsia="en-AU"/>
        </w:rPr>
        <w:t>The DTMF circuits are designed such that they will be constantly ‘listening’ for commands, and will alert the Critical Systems Computer wh</w:t>
      </w:r>
      <w:r w:rsidR="00C16BD3">
        <w:rPr>
          <w:lang w:eastAsia="en-AU"/>
        </w:rPr>
        <w:t>en a valid command is received.</w:t>
      </w:r>
    </w:p>
    <w:p w:rsidR="004056DB" w:rsidRPr="00FB61E7" w:rsidRDefault="004056DB" w:rsidP="004056DB">
      <w:pPr>
        <w:pStyle w:val="Heading3"/>
        <w:rPr>
          <w:lang w:eastAsia="en-AU"/>
        </w:rPr>
      </w:pPr>
      <w:bookmarkStart w:id="41" w:name="_Ref305238056"/>
      <w:r>
        <w:rPr>
          <w:lang w:eastAsia="en-AU"/>
        </w:rPr>
        <w:t>DTMF</w:t>
      </w:r>
      <w:bookmarkEnd w:id="41"/>
    </w:p>
    <w:p w:rsidR="0010419C" w:rsidRPr="0010419C" w:rsidRDefault="0010419C" w:rsidP="00FB61E7">
      <w:pPr>
        <w:rPr>
          <w:lang w:eastAsia="en-AU"/>
        </w:rPr>
      </w:pP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Default="00470A3C" w:rsidP="00FB61E7">
      <w:pPr>
        <w:pStyle w:val="Heading2"/>
        <w:rPr>
          <w:rFonts w:eastAsia="Times New Roman"/>
          <w:lang w:eastAsia="en-AU"/>
        </w:rPr>
      </w:pPr>
      <w:bookmarkStart w:id="42" w:name="_Toc304639904"/>
      <w:bookmarkStart w:id="43" w:name="_Toc304642603"/>
      <w:bookmarkStart w:id="44" w:name="_Toc305237714"/>
      <w:r>
        <w:rPr>
          <w:rFonts w:eastAsia="Times New Roman"/>
          <w:lang w:eastAsia="en-AU"/>
        </w:rPr>
        <w:lastRenderedPageBreak/>
        <w:t xml:space="preserve"> </w:t>
      </w:r>
      <w:r w:rsidR="00FB61E7" w:rsidRPr="00FB61E7">
        <w:rPr>
          <w:rFonts w:eastAsia="Times New Roman"/>
          <w:lang w:eastAsia="en-AU"/>
        </w:rPr>
        <w:t>Telemetry</w:t>
      </w:r>
      <w:bookmarkEnd w:id="42"/>
      <w:bookmarkEnd w:id="43"/>
      <w:bookmarkEnd w:id="44"/>
    </w:p>
    <w:p w:rsidR="00CF2859" w:rsidRDefault="00CF2859" w:rsidP="00CF2859">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w:t>
      </w:r>
      <w:r w:rsidR="0064272B">
        <w:rPr>
          <w:lang w:eastAsia="en-AU"/>
        </w:rPr>
        <w:t>critical systems computer. This data is then transmitted to Earth for analysis and action by Groundstation Operators.</w:t>
      </w:r>
    </w:p>
    <w:p w:rsidR="0064272B" w:rsidRDefault="0064272B" w:rsidP="00CF2859">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135A66">
        <w:t xml:space="preserve">Figure </w:t>
      </w:r>
      <w:r w:rsidR="00135A66">
        <w:rPr>
          <w:noProof/>
        </w:rPr>
        <w:t>6</w:t>
      </w:r>
      <w:r w:rsidR="00135A66">
        <w:t>.</w:t>
      </w:r>
      <w:r w:rsidR="00135A66">
        <w:rPr>
          <w:noProof/>
        </w:rPr>
        <w:t>7</w:t>
      </w:r>
      <w:r>
        <w:rPr>
          <w:lang w:eastAsia="en-AU"/>
        </w:rPr>
        <w:fldChar w:fldCharType="end"/>
      </w:r>
      <w:r>
        <w:rPr>
          <w:lang w:eastAsia="en-AU"/>
        </w:rPr>
        <w:t>.</w:t>
      </w:r>
    </w:p>
    <w:p w:rsidR="0064272B" w:rsidRDefault="002025A5" w:rsidP="0064272B">
      <w:pPr>
        <w:keepNext/>
        <w:jc w:val="center"/>
      </w:pPr>
      <w:r>
        <w:rPr>
          <w:noProof/>
          <w:lang w:eastAsia="en-AU"/>
        </w:rPr>
        <w:drawing>
          <wp:inline distT="0" distB="0" distL="0" distR="0" wp14:anchorId="467E885C" wp14:editId="7F4204AA">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6">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64272B" w:rsidRDefault="0064272B" w:rsidP="0064272B">
      <w:pPr>
        <w:pStyle w:val="Caption"/>
      </w:pPr>
      <w:bookmarkStart w:id="45" w:name="_Ref304655050"/>
      <w:bookmarkStart w:id="46" w:name="_Toc305237722"/>
      <w:r>
        <w:t xml:space="preserve">Figure </w:t>
      </w:r>
      <w:fldSimple w:instr=" STYLEREF 1 \s ">
        <w:r w:rsidR="00135A66">
          <w:rPr>
            <w:noProof/>
          </w:rPr>
          <w:t>6</w:t>
        </w:r>
      </w:fldSimple>
      <w:r w:rsidR="00BA2BAA">
        <w:t>.</w:t>
      </w:r>
      <w:fldSimple w:instr=" SEQ Figure \* ARABIC \s 1 ">
        <w:r w:rsidR="00135A66">
          <w:rPr>
            <w:noProof/>
          </w:rPr>
          <w:t>7</w:t>
        </w:r>
      </w:fldSimple>
      <w:bookmarkEnd w:id="45"/>
      <w:r>
        <w:t xml:space="preserve"> - Telemetry System Overview</w:t>
      </w:r>
      <w:bookmarkEnd w:id="46"/>
      <w:r>
        <w:t xml:space="preserve"> </w:t>
      </w:r>
    </w:p>
    <w:p w:rsidR="00A66A0A" w:rsidRPr="00A66A0A" w:rsidRDefault="00A66A0A" w:rsidP="00A66A0A">
      <w:r>
        <w:t>For further detail on the Telemetry system and component circuitry, consult the TELM family of drawings.</w:t>
      </w:r>
      <w:bookmarkStart w:id="47" w:name="_GoBack"/>
      <w:bookmarkEnd w:id="47"/>
    </w:p>
    <w:p w:rsidR="002025A5" w:rsidRDefault="002025A5" w:rsidP="002025A5">
      <w:pPr>
        <w:pStyle w:val="Heading3"/>
        <w:rPr>
          <w:lang w:eastAsia="en-AU"/>
        </w:rPr>
      </w:pPr>
      <w:r>
        <w:rPr>
          <w:lang w:eastAsia="en-AU"/>
        </w:rPr>
        <w:t>Temperature Sensors</w:t>
      </w:r>
    </w:p>
    <w:p w:rsidR="000B1BE7" w:rsidRPr="002025A5" w:rsidRDefault="002025A5" w:rsidP="002025A5">
      <w:pPr>
        <w:rPr>
          <w:lang w:eastAsia="en-AU"/>
        </w:rPr>
      </w:pPr>
      <w:r>
        <w:rPr>
          <w:lang w:eastAsia="en-AU"/>
        </w:rPr>
        <w:t xml:space="preserve">The satellite utilises AD590 temperature sensors connected to a Current-Sense Amplifier. The AD590 outputs the current temperature in micro-amps, independent of voltage source. This current is </w:t>
      </w:r>
      <w:r>
        <w:rPr>
          <w:lang w:eastAsia="en-AU"/>
        </w:rPr>
        <w:lastRenderedPageBreak/>
        <w:t>amplified such that the MAX127 is able to take an accurate reading for analysis by the Critical Systems Computer</w:t>
      </w:r>
    </w:p>
    <w:p w:rsidR="00FB61E7" w:rsidRPr="00FB61E7" w:rsidRDefault="00470A3C" w:rsidP="006023CD">
      <w:pPr>
        <w:pStyle w:val="Heading2"/>
        <w:rPr>
          <w:rFonts w:ascii="Times New Roman" w:eastAsia="Times New Roman" w:hAnsi="Times New Roman" w:cs="Times New Roman"/>
          <w:lang w:eastAsia="en-AU"/>
        </w:rPr>
      </w:pPr>
      <w:bookmarkStart w:id="48" w:name="_Toc304639905"/>
      <w:bookmarkStart w:id="49" w:name="_Toc304642604"/>
      <w:bookmarkStart w:id="50" w:name="_Toc305237715"/>
      <w:r>
        <w:rPr>
          <w:rFonts w:eastAsia="Times New Roman"/>
          <w:lang w:eastAsia="en-AU"/>
        </w:rPr>
        <w:t xml:space="preserve"> </w:t>
      </w:r>
      <w:r w:rsidR="00FB61E7" w:rsidRPr="00FB61E7">
        <w:rPr>
          <w:rFonts w:eastAsia="Times New Roman"/>
          <w:lang w:eastAsia="en-AU"/>
        </w:rPr>
        <w:t>Payloads</w:t>
      </w:r>
      <w:bookmarkEnd w:id="48"/>
      <w:bookmarkEnd w:id="49"/>
      <w:bookmarkEnd w:id="50"/>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1" w:name="_Toc304639906"/>
      <w:r w:rsidRPr="00FB61E7">
        <w:rPr>
          <w:rFonts w:eastAsia="Times New Roman"/>
          <w:lang w:eastAsia="en-AU"/>
        </w:rPr>
        <w:t>Payload Computer</w:t>
      </w:r>
      <w:bookmarkEnd w:id="51"/>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2" w:name="_Toc304639907"/>
      <w:r w:rsidRPr="00FB61E7">
        <w:rPr>
          <w:rFonts w:eastAsia="Times New Roman"/>
          <w:lang w:eastAsia="en-AU"/>
        </w:rPr>
        <w:t>EDAC</w:t>
      </w:r>
      <w:bookmarkEnd w:id="52"/>
    </w:p>
    <w:p w:rsidR="00FB61E7" w:rsidRPr="00FB61E7" w:rsidRDefault="00FB61E7" w:rsidP="006023CD">
      <w:pPr>
        <w:pStyle w:val="Heading3"/>
        <w:rPr>
          <w:rFonts w:ascii="Times New Roman" w:eastAsia="Times New Roman" w:hAnsi="Times New Roman" w:cs="Times New Roman"/>
          <w:lang w:eastAsia="en-AU"/>
        </w:rPr>
      </w:pPr>
      <w:bookmarkStart w:id="53" w:name="_Toc304639908"/>
      <w:r w:rsidRPr="00FB61E7">
        <w:rPr>
          <w:rFonts w:eastAsia="Times New Roman"/>
          <w:lang w:eastAsia="en-AU"/>
        </w:rPr>
        <w:t>Namuru</w:t>
      </w:r>
      <w:bookmarkEnd w:id="53"/>
    </w:p>
    <w:p w:rsidR="00D362FC" w:rsidRDefault="00D362FC" w:rsidP="00FB61E7"/>
    <w:sectPr w:rsidR="00D362FC" w:rsidSect="00971247">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2FE" w:rsidRDefault="001D62FE" w:rsidP="00971247">
      <w:pPr>
        <w:spacing w:after="0" w:line="240" w:lineRule="auto"/>
      </w:pPr>
      <w:r>
        <w:separator/>
      </w:r>
    </w:p>
  </w:endnote>
  <w:endnote w:type="continuationSeparator" w:id="0">
    <w:p w:rsidR="001D62FE" w:rsidRDefault="001D62FE"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2FE" w:rsidRDefault="001D62FE" w:rsidP="00971247">
      <w:pPr>
        <w:spacing w:after="0" w:line="240" w:lineRule="auto"/>
      </w:pPr>
      <w:r>
        <w:separator/>
      </w:r>
    </w:p>
  </w:footnote>
  <w:footnote w:type="continuationSeparator" w:id="0">
    <w:p w:rsidR="001D62FE" w:rsidRDefault="001D62FE" w:rsidP="009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6DB" w:rsidRDefault="004056DB">
    <w:pPr>
      <w:pStyle w:val="Header"/>
    </w:pPr>
    <w:r>
      <w:t>BLUEsat Project</w:t>
    </w:r>
    <w:r>
      <w:ptab w:relativeTo="margin" w:alignment="center" w:leader="none"/>
    </w:r>
    <w:r>
      <w:t>BLUEsat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9">
    <w:nsid w:val="7F97119A"/>
    <w:multiLevelType w:val="multilevel"/>
    <w:tmpl w:val="A8F8D530"/>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8"/>
  </w:num>
  <w:num w:numId="3">
    <w:abstractNumId w:val="7"/>
  </w:num>
  <w:num w:numId="4">
    <w:abstractNumId w:val="0"/>
  </w:num>
  <w:num w:numId="5">
    <w:abstractNumId w:val="3"/>
  </w:num>
  <w:num w:numId="6">
    <w:abstractNumId w:val="5"/>
  </w:num>
  <w:num w:numId="7">
    <w:abstractNumId w:val="13"/>
  </w:num>
  <w:num w:numId="8">
    <w:abstractNumId w:val="2"/>
  </w:num>
  <w:num w:numId="9">
    <w:abstractNumId w:val="1"/>
  </w:num>
  <w:num w:numId="10">
    <w:abstractNumId w:val="12"/>
  </w:num>
  <w:num w:numId="11">
    <w:abstractNumId w:val="11"/>
  </w:num>
  <w:num w:numId="12">
    <w:abstractNumId w:val="19"/>
  </w:num>
  <w:num w:numId="13">
    <w:abstractNumId w:val="18"/>
  </w:num>
  <w:num w:numId="14">
    <w:abstractNumId w:val="10"/>
  </w:num>
  <w:num w:numId="15">
    <w:abstractNumId w:val="16"/>
  </w:num>
  <w:num w:numId="16">
    <w:abstractNumId w:val="4"/>
  </w:num>
  <w:num w:numId="17">
    <w:abstractNumId w:val="6"/>
  </w:num>
  <w:num w:numId="18">
    <w:abstractNumId w:val="9"/>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17EF6"/>
    <w:rsid w:val="00044D72"/>
    <w:rsid w:val="000B1BE7"/>
    <w:rsid w:val="00103130"/>
    <w:rsid w:val="0010419C"/>
    <w:rsid w:val="00125CC4"/>
    <w:rsid w:val="00135A66"/>
    <w:rsid w:val="00180D36"/>
    <w:rsid w:val="001B0195"/>
    <w:rsid w:val="001D2DDF"/>
    <w:rsid w:val="001D62FE"/>
    <w:rsid w:val="002025A5"/>
    <w:rsid w:val="002348BF"/>
    <w:rsid w:val="002C086B"/>
    <w:rsid w:val="002D00AD"/>
    <w:rsid w:val="003A3C50"/>
    <w:rsid w:val="004056DB"/>
    <w:rsid w:val="00417579"/>
    <w:rsid w:val="004279A4"/>
    <w:rsid w:val="00470A3C"/>
    <w:rsid w:val="00475656"/>
    <w:rsid w:val="00482425"/>
    <w:rsid w:val="004E7123"/>
    <w:rsid w:val="005D3F1D"/>
    <w:rsid w:val="006023CD"/>
    <w:rsid w:val="00630D39"/>
    <w:rsid w:val="0064272B"/>
    <w:rsid w:val="006B1354"/>
    <w:rsid w:val="008469C8"/>
    <w:rsid w:val="0089173E"/>
    <w:rsid w:val="008F4EA2"/>
    <w:rsid w:val="00961AEA"/>
    <w:rsid w:val="00971247"/>
    <w:rsid w:val="009A4137"/>
    <w:rsid w:val="00A323D0"/>
    <w:rsid w:val="00A66A0A"/>
    <w:rsid w:val="00B05CB8"/>
    <w:rsid w:val="00B44675"/>
    <w:rsid w:val="00B74382"/>
    <w:rsid w:val="00BA2BAA"/>
    <w:rsid w:val="00C06439"/>
    <w:rsid w:val="00C16BD3"/>
    <w:rsid w:val="00C578A0"/>
    <w:rsid w:val="00CD4989"/>
    <w:rsid w:val="00CF2859"/>
    <w:rsid w:val="00D362FC"/>
    <w:rsid w:val="00D404B1"/>
    <w:rsid w:val="00DE7C1E"/>
    <w:rsid w:val="00E2186C"/>
    <w:rsid w:val="00EA0028"/>
    <w:rsid w:val="00ED4E26"/>
    <w:rsid w:val="00F10DEC"/>
    <w:rsid w:val="00F85CC4"/>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5417">
      <w:bodyDiv w:val="1"/>
      <w:marLeft w:val="0"/>
      <w:marRight w:val="0"/>
      <w:marTop w:val="0"/>
      <w:marBottom w:val="0"/>
      <w:divBdr>
        <w:top w:val="none" w:sz="0" w:space="0" w:color="auto"/>
        <w:left w:val="none" w:sz="0" w:space="0" w:color="auto"/>
        <w:bottom w:val="none" w:sz="0" w:space="0" w:color="auto"/>
        <w:right w:val="none" w:sz="0" w:space="0" w:color="auto"/>
      </w:divBdr>
    </w:div>
    <w:div w:id="369301287">
      <w:bodyDiv w:val="1"/>
      <w:marLeft w:val="0"/>
      <w:marRight w:val="0"/>
      <w:marTop w:val="0"/>
      <w:marBottom w:val="0"/>
      <w:divBdr>
        <w:top w:val="none" w:sz="0" w:space="0" w:color="auto"/>
        <w:left w:val="none" w:sz="0" w:space="0" w:color="auto"/>
        <w:bottom w:val="none" w:sz="0" w:space="0" w:color="auto"/>
        <w:right w:val="none" w:sz="0" w:space="0" w:color="auto"/>
      </w:divBdr>
    </w:div>
    <w:div w:id="677971842">
      <w:bodyDiv w:val="1"/>
      <w:marLeft w:val="0"/>
      <w:marRight w:val="0"/>
      <w:marTop w:val="0"/>
      <w:marBottom w:val="0"/>
      <w:divBdr>
        <w:top w:val="none" w:sz="0" w:space="0" w:color="auto"/>
        <w:left w:val="none" w:sz="0" w:space="0" w:color="auto"/>
        <w:bottom w:val="none" w:sz="0" w:space="0" w:color="auto"/>
        <w:right w:val="none" w:sz="0" w:space="0" w:color="auto"/>
      </w:divBdr>
    </w:div>
    <w:div w:id="20465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7E58F8"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7E58F8"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7E58F8"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264EF4"/>
    <w:rsid w:val="007E5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5A1CA-8C6C-41EB-9FF9-08D53BBA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 UNSW Student Satellite Project - </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19</cp:revision>
  <dcterms:created xsi:type="dcterms:W3CDTF">2011-09-24T04:40:00Z</dcterms:created>
  <dcterms:modified xsi:type="dcterms:W3CDTF">2011-10-01T04:06:00Z</dcterms:modified>
</cp:coreProperties>
</file>