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Based on the technical specifications and protocols provided in your uploaded documents, here is the design for the integrated machine—designated as the </w:t>
      </w:r>
      <w:r w:rsidDel="00000000" w:rsidR="00000000" w:rsidRPr="00000000">
        <w:rPr>
          <w:b w:val="1"/>
          <w:bCs w:val="1"/>
          <w:rtl w:val="0"/>
        </w:rPr>
        <w:t xml:space="preserve">Model Variant V-10.2 Comprehensive Aesthetic and Piercing Integration Suite</w:t>
      </w:r>
      <w:r w:rsidDel="00000000" w:rsidR="00000000" w:rsidRPr="00000000">
        <w:rPr>
          <w:rtl w:val="0"/>
        </w:rPr>
        <w:t xml:space="preserve">—which merges advanced cybernetic infrastructure with high-end salon treatments and bespoke piercing protocols: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Machine Architecture &amp; Core Integration System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Chassis:</w:t>
      </w:r>
      <w:r w:rsidDel="00000000" w:rsidR="00000000" w:rsidRPr="00000000">
        <w:rPr>
          <w:rtl w:val="0"/>
        </w:rPr>
        <w:t xml:space="preserve"> Built upon a crystal-clear, high-tensile polymer containment capsule engineered for subjects up to 6 feet 10 inches tall and 300 pounds, equipped with integrated nanoscale laser emitters, high-precision micro-placement nozzles, and a sealed operational environment.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&amp; Deployment Timeline:</w:t>
      </w:r>
      <w:r w:rsidDel="00000000" w:rsidR="00000000" w:rsidRPr="00000000">
        <w:rPr>
          <w:rtl w:val="0"/>
        </w:rPr>
        <w:t xml:space="preserve"> Designed for complete structural installation, nanoscale bonding, and neural-bridge calibration within 1 hour, with active structural transformation sequences occurring in 60 seconds.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Recovery Parameters:</w:t>
      </w:r>
      <w:r w:rsidDel="00000000" w:rsidR="00000000" w:rsidRPr="00000000">
        <w:rPr>
          <w:rtl w:val="0"/>
        </w:rPr>
        <w:t xml:space="preserve"> Requires zero recovery time; immediate nanoscale bio-integration and direct nerve-bridging enable full operational mobility, thermal regulation, and sensory feedback the moment the capsule unseals.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Integrated Salon &amp; Spa Transformation Protocols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&amp; Framing Foundation (Hours 0 – 3):</w:t>
      </w:r>
      <w:r w:rsidDel="00000000" w:rsidR="00000000" w:rsidRPr="00000000">
        <w:rPr>
          <w:rtl w:val="0"/>
        </w:rPr>
        <w:t xml:space="preserve"> Simultaneous execution by automated micro-specialist robotic arrays handles medical-grade brow architecture, high-precision mapping, micro-waxing, and professional botanical brow lamination and tinting to lift the lower arch and expose more eyelid space.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Nail Artistry Array:</w:t>
      </w:r>
      <w:r w:rsidDel="00000000" w:rsidR="00000000" w:rsidRPr="00000000">
        <w:rPr>
          <w:rtl w:val="0"/>
        </w:rPr>
        <w:t xml:space="preserve"> Deploys sculpted liquid and powder acrylic over dual-forms into a tapered Coffin or Almond silhouette extending 1 inch beyond the fingertip, finished with encapsulated milky-white ombre bases and micro-Swarovski crystal floral accents.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Hair Transformation (Hours 2 – 8):</w:t>
      </w:r>
      <w:r w:rsidDel="00000000" w:rsidR="00000000" w:rsidRPr="00000000">
        <w:rPr>
          <w:rtl w:val="0"/>
        </w:rPr>
        <w:t xml:space="preserve"> Integrates over 300 grams of luxury, ethically sourced virgin Russian human hair using a hybrid method of invisible tape-ins around the crown and keratin-bonds (K-tips) along the temples for seamless, cascading 28-inch volume styled into soft Hollywood waves with warm caramel balayage highlights.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Facial Softening &amp; Skin Resurfacing:</w:t>
      </w:r>
      <w:r w:rsidDel="00000000" w:rsidR="00000000" w:rsidRPr="00000000">
        <w:rPr>
          <w:rtl w:val="0"/>
        </w:rPr>
        <w:t xml:space="preserve"> Features automated medical-grade enzyme exfoliation, diamond-tip microdermabrasion, oxygen infusion hyper-saturated with hyaluronic acid and peptides, and rigorous buccal and lymphatic drainage massage.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Strategic Facial Balancing:</w:t>
      </w:r>
      <w:r w:rsidDel="00000000" w:rsidR="00000000" w:rsidRPr="00000000">
        <w:rPr>
          <w:rtl w:val="0"/>
        </w:rPr>
        <w:t xml:space="preserve"> Utilizes high-end hyaluronic acid fillers along the zygomatic arch and Russian lip techniques, alongside micro-droplets of neuromodulators injected into the masseter muscles.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Bespoke Piercing &amp; High-End Jewelry Curation Profile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Laser-Guided Piercing Array:</w:t>
      </w:r>
      <w:r w:rsidDel="00000000" w:rsidR="00000000" w:rsidRPr="00000000">
        <w:rPr>
          <w:rtl w:val="0"/>
        </w:rPr>
        <w:t xml:space="preserve"> Utilizes sterile, high-precision single-use micro-needles and laser positioning guided by the </w:t>
      </w:r>
      <w:r w:rsidDel="00000000" w:rsidR="00000000" w:rsidRPr="00000000">
        <w:rPr>
          <w:i w:val="1"/>
          <w:iCs w:val="1"/>
          <w:rtl w:val="0"/>
        </w:rPr>
        <w:t xml:space="preserve">Curated Piercing and High-End Jewelry Profile</w:t>
      </w:r>
      <w:r w:rsidDel="00000000" w:rsidR="00000000" w:rsidRPr="00000000">
        <w:rPr>
          <w:rtl w:val="0"/>
        </w:rPr>
        <w:t xml:space="preserve"> to map exact anatomical coordinates.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Ear Constellation Tier:</w:t>
      </w:r>
      <w:r w:rsidDel="00000000" w:rsidR="00000000" w:rsidRPr="00000000">
        <w:rPr>
          <w:rtl w:val="0"/>
        </w:rPr>
        <w:t xml:space="preserve"> Automatically fits the lower and upper lobes, helix, tragus, conch, and rook with solid 14k or 18k yellow and rose gold, VS-clarity diamonds, Akoya cultured pearls, and white sapphires.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Lesbian Flag Tragus Curation:</w:t>
      </w:r>
      <w:r w:rsidDel="00000000" w:rsidR="00000000" w:rsidRPr="00000000">
        <w:rPr>
          <w:rtl w:val="0"/>
        </w:rPr>
        <w:t xml:space="preserve"> Houses a precise vertical multi-stone layout capturing the 7-stripe lesbian flag color gradient using orange aventurine, mandarin garnet, morganite, white chalcedony, rose quartz, pink agate, and rhodolite garnet.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Facial, Body &amp; Intimate Adornments:</w:t>
      </w:r>
      <w:r w:rsidDel="00000000" w:rsidR="00000000" w:rsidRPr="00000000">
        <w:rPr>
          <w:rtl w:val="0"/>
        </w:rPr>
        <w:t xml:space="preserve"> Secures a flush-set 2.5mm diamond nose stud, a scalloped filigree septum clicker ring, a Madonna lip piercing, a reverse-set white topaz navel curve, and bilateral 14k rose gold nipple barbells featuring sunburst diamond end-caps.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