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Precision Cuts &amp; Styling: Tailored haircuts, professional blowouts, specialized event styling for all hair types.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Advanced Color Treatments: Full color processing, root touch-ups, balayage, highlights, lowlights, and custom color correction.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Texturizing &amp; Smoothing: Keratin treatments, smoothing therapies, permanent waves, and relaxing services.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Restorative Treatments: Intensive deep conditioning masks, customized moisture infusions, and specialized scalp detox therapies.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Hair Extensions: Application and maintenance for premium tape-in, keratin bond, and hand-tied extensions.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Customized Facials: Deep-cleansing, hydrating, and anti-aging treatments tailored to individual skin profiles.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Advanced Resurfacing: Microdermabrasion, dermaplaning, chemical peels, and oxygen infusion facials.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Targeted Light Therapy: LED treatments focused on collagen stimulation, acne reduction, and skin barrier recovery.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Signature Manicures &amp; Pedicures: Detailed nail shaping, cuticle care, exfoliation, hydration masks, and extended massages.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Long-Wear Applications: Gel polish, structured builder gel (BIAB), and custom acrylic or hard gel enhancements.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Detailed Nail Art: Hand-painted artwork, chrome finishes, foils, and custom encapsulation designs.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Therapeutic Massages: Swedish, deep tissue, hot stone, and aromatherapy massage therapies.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Exfoliation &amp; Wraps: Full-body salt or sugar scrubs combined with hydrating mud, or clay body wraps.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Professional Makeup: Event styling, airbrush makeup, and comprehensive bridal application packages.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Lash &amp; Brow Styling: Eyelash extensions, lash lifts, tints, eyebrow waxing, shaping, and lamination.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Bridal Services: Coordinated hair, makeup, and nail timelines for brides and entire wedding parties.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Private Suite Rentals: Dedicated VIP rooms, personalized concierge assistance, and catered refreshments for private bookings.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