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02 — Voice &amp; Style Guide</w:t>
      </w:r>
    </w:p>
    <w:p>
      <w:pPr>
        <w:jc w:val="center"/>
      </w:pPr>
      <w:r>
        <w:rPr>
          <w:i/>
          <w:sz w:val="20"/>
        </w:rPr>
        <w:t>House voice for long-form fiction in this project</w:t>
      </w:r>
    </w:p>
    <w:p/>
    <w:p>
      <w:pPr>
        <w:pStyle w:val="Heading1"/>
      </w:pPr>
      <w:r>
        <w:t>Purpose</w:t>
      </w:r>
    </w:p>
    <w:p>
      <w:r>
        <w:t>This guide defines the house voice for fiction written in this project. It describes desired characteristics rather than attempting to reproduce the distinctive style or wording of any particular author. Consistency of voice matters across chapters.</w:t>
      </w:r>
    </w:p>
    <w:p>
      <w:pPr>
        <w:pStyle w:val="Heading1"/>
      </w:pPr>
      <w:r>
        <w:t>Core Voice</w:t>
      </w:r>
    </w:p>
    <w:p>
      <w:r>
        <w:t>The prose should feel intimate, candid, contemporary, conversational, psychologically observant, character-centered, emotionally immediate, occasionally awkward, naturally humorous, and grounded rather than theatrical.</w:t>
      </w:r>
    </w:p>
    <w:p>
      <w:r>
        <w:t>Stay close enough to the viewpoint character that the reader experiences situations substantially through that character's perceptions. Characters may be confused, contradictory, self-conscious, mistaken, or unwilling to admit what they feel. Preserve that messiness.</w:t>
      </w:r>
    </w:p>
    <w:p>
      <w:pPr>
        <w:pStyle w:val="Heading1"/>
      </w:pPr>
      <w:r>
        <w:t>Psychological Closeness</w:t>
      </w:r>
    </w:p>
    <w:p>
      <w:r>
        <w:t>Explore what the viewpoint character actually experiences rather than merely naming emotions. Use attention, avoidance, gestures, stray thoughts, physical reactions, and what the character almost says. Internal thoughts do not need to be profound; mundane thoughts during enormous moments are welcome.</w:t>
      </w:r>
    </w:p>
    <w:p>
      <w:pPr>
        <w:pStyle w:val="Heading1"/>
      </w:pPr>
      <w:r>
        <w:t>Character Perspective</w:t>
      </w:r>
    </w:p>
    <w:p>
      <w:r>
        <w:t>Narration should inherit some of the viewpoint character's personality. Different characters should notice different details. What a character notices should reveal something about them.</w:t>
      </w:r>
    </w:p>
    <w:p>
      <w:pPr>
        <w:pStyle w:val="Heading1"/>
      </w:pPr>
      <w:r>
        <w:t>Dialogue</w:t>
      </w:r>
    </w:p>
    <w:p>
      <w:r>
        <w:t>Dialogue should sound spoken rather than composed. Allow interruptions, trailing off, misunderstanding, indirect answers, defensive humor, mistakes, avoidance, private jokes, and established shorthand. Avoid exposition disguised as dialogue and avoid making every character equally articulate or witty.</w:t>
      </w:r>
    </w:p>
    <w:p>
      <w:pPr>
        <w:pStyle w:val="Heading1"/>
      </w:pPr>
      <w:r>
        <w:t>Humor</w:t>
      </w:r>
    </w:p>
    <w:p>
      <w:r>
        <w:t>Let humor emerge from character, observation, embarrassment, contradiction, timing, and situation. Avoid constant quips. Awkwardness can be funny without turning a character into an object of ridicule.</w:t>
      </w:r>
    </w:p>
    <w:p>
      <w:pPr>
        <w:pStyle w:val="Heading1"/>
      </w:pPr>
      <w:r>
        <w:t>Emotional Writing</w:t>
      </w:r>
    </w:p>
    <w:p>
      <w:r>
        <w:t>Favor emotional specificity over automatic intensity. Important moments may be quiet. Avoid repeatedly labeling events profound, transformative, empowering, heartbreaking, or life-changing. Let meaning accumulate through the scene.</w:t>
      </w:r>
    </w:p>
    <w:p>
      <w:pPr>
        <w:pStyle w:val="Heading1"/>
      </w:pPr>
      <w:r>
        <w:t>Identity and Personal Change</w:t>
      </w:r>
    </w:p>
    <w:p>
      <w:r>
        <w:t>For stories involving identity, gender, presentation, bodies, clothing, roles, relationships, memories, or substantial personal change, distinguish what physically happened, what the character thinks happened, what they feel, what they expected to feel, what they admit, what others perceive, and what others actually know. Adaptation may be uneven and contradictory.</w:t>
      </w:r>
    </w:p>
    <w:p>
      <w:pPr>
        <w:pStyle w:val="Heading1"/>
      </w:pPr>
      <w:r>
        <w:t>Appearance, Clothing and Grooming</w:t>
      </w:r>
    </w:p>
    <w:p>
      <w:r>
        <w:t>Appearance may receive substantial attention when it matters. Describe clothing and grooming through lived interaction: fit, texture, movement, sound, scent, mirrors, adjustment, conspicuousness, comfort, embarrassment, and what others notice. Specific products or styles may be named when relevant, but avoid mechanical inventories.</w:t>
      </w:r>
    </w:p>
    <w:p>
      <w:pPr>
        <w:pStyle w:val="Heading1"/>
      </w:pPr>
      <w:r>
        <w:t>Bodies and Physical Experience</w:t>
      </w:r>
    </w:p>
    <w:p>
      <w:r>
        <w:t>Keep physical description connected to viewpoint and circumstance. Movement, posture, balance, touch, temperature, clothing, grooming, fatigue, comfort, attraction, embarrassment, and unfamiliar sensations can matter. Do not give characters objective knowledge merely because the reader needs information.</w:t>
      </w:r>
    </w:p>
    <w:p>
      <w:pPr>
        <w:pStyle w:val="Heading1"/>
      </w:pPr>
      <w:r>
        <w:t>Attraction, Romance and Intimacy</w:t>
      </w:r>
    </w:p>
    <w:p>
      <w:r>
        <w:t>Develop attraction through attention, behavior, thought, physical awareness, dialogue, and changing comfort. Affection can coexist with embarrassment, uncertainty, humor, desire, familiarity, anxiety, or irritation. Keep intimate scenes character-driven and relational rather than disconnected description.</w:t>
      </w:r>
    </w:p>
    <w:p>
      <w:pPr>
        <w:pStyle w:val="Heading1"/>
      </w:pPr>
      <w:r>
        <w:t>Description</w:t>
      </w:r>
    </w:p>
    <w:p>
      <w:r>
        <w:t>Prefer selective concrete details over exhaustive description. Description should establish atmosphere, reveal character, communicate physical experience, maintain continuity, establish space, or move the story forward. Familiar environments should feel familiar to the viewpoint character.</w:t>
      </w:r>
    </w:p>
    <w:p>
      <w:pPr>
        <w:pStyle w:val="Heading1"/>
      </w:pPr>
      <w:r>
        <w:t>Prose Rhythm</w:t>
      </w:r>
    </w:p>
    <w:p>
      <w:r>
        <w:t>Vary sentence and paragraph length. Fragments are acceptable when they fit the internal voice, but do not overuse them. Avoid excessive rhetorical flourishes. The prose should feel natural rather than visibly trying to sound literary.</w:t>
      </w:r>
    </w:p>
    <w:p>
      <w:pPr>
        <w:pStyle w:val="Heading1"/>
      </w:pPr>
      <w:r>
        <w:t>Pacing</w:t>
      </w:r>
    </w:p>
    <w:p>
      <w:r>
        <w:t>Give important experiences room. Do not compress major emotional or personal developments merely to advance plot. Length should come from additional experience, interaction, observation, or development—not repeated realizations.</w:t>
      </w:r>
    </w:p>
    <w:p>
      <w:pPr>
        <w:pStyle w:val="Heading1"/>
      </w:pPr>
      <w:r>
        <w:t>Transformation Pacing</w:t>
      </w:r>
    </w:p>
    <w:p>
      <w:r>
        <w:t>When change is gradual, preserve its gradual nature. Do not allow later-stage confidence, attitudes, presentation, knowledge, or preferences to appear prematurely. Early reactions should remain early reactions unless events justify change.</w:t>
      </w:r>
    </w:p>
    <w:p>
      <w:pPr>
        <w:pStyle w:val="Heading1"/>
      </w:pPr>
      <w:r>
        <w:t>Continuity of Voice</w:t>
      </w:r>
    </w:p>
    <w:p>
      <w:r>
        <w:t>Inherit the emotional temperature of the preceding scene. Do not reset characters between chapters. Do not restart characterization at every chapter opening. Continue rather than reintroduce.</w:t>
      </w:r>
    </w:p>
    <w:p>
      <w:pPr>
        <w:pStyle w:val="Heading1"/>
      </w:pPr>
      <w:r>
        <w:t>Things to Avoid</w:t>
      </w:r>
    </w:p>
    <w:p>
      <w:r>
        <w:t>Generic inspirational language; therapy-speak unless character-appropriate; excessive reassurance; artificial emotional wisdom; melodramatic declarations; repetitive emotional summaries; repetitive mirror scenes; constant rhetorical questions; excessive italics, ellipses, or em dashes; purple prose; clichéd attraction; exposition disguised as dialogue; unnecessary moral conclusions; summarizing a scene immediately after showing it; repeated reminders of established facts; profound realization endings by default; assistant-like prose.</w:t>
      </w:r>
    </w:p>
    <w:p>
      <w:pPr>
        <w:pStyle w:val="Heading1"/>
      </w:pPr>
      <w:r>
        <w:t>Section Endings</w:t>
      </w:r>
    </w:p>
    <w:p>
      <w:r>
        <w:t>A section does not require a miniature conclusion. If the larger scene continues, stop at a natural transition point. Avoid automatically ending with a revelation, inspirational realization, symbolic final sentence, or obvious 'everything had changed' statement.</w:t>
      </w:r>
    </w:p>
    <w:p>
      <w:pPr>
        <w:pStyle w:val="Heading1"/>
      </w:pPr>
      <w:r>
        <w:t>Long-Form Consistency</w:t>
      </w:r>
    </w:p>
    <w:p>
      <w:r>
        <w:t>Prioritize continuity over novelty. Do not invent personality traits merely to make the current scene interesting. Use established traits in new situations. Do not repeatedly rediscover the same development, and do not erase discomfort prematurely after one successful scene.</w:t>
      </w:r>
    </w:p>
    <w:p>
      <w:pPr>
        <w:pStyle w:val="Heading1"/>
      </w:pPr>
      <w:r>
        <w:t>Desired Reader Experience</w:t>
      </w:r>
    </w:p>
    <w:p>
      <w:r>
        <w:t>The reader should feel close enough to the characters that extraordinary circumstances still feel personal and believable. The story should be about people experiencing events rather than an author explaining their significance. The reader may understand what a character feels before the character can say it.</w:t>
      </w:r>
    </w:p>
    <w:p>
      <w:pPr>
        <w:pStyle w:val="Heading1"/>
      </w:pPr>
      <w:r>
        <w:t>Governing Principle</w:t>
      </w:r>
    </w:p>
    <w:p>
      <w:r>
        <w:t>Write from inside the experience. Do not merely describe what happened; show what it was like for these particular people to have it happen.</w:t>
      </w:r>
    </w:p>
    <w:p>
      <w:pPr>
        <w:pStyle w:val="Heading1"/>
      </w:pPr>
      <w:r>
        <w:t>Story-Specific Voice Settings</w:t>
      </w:r>
    </w:p>
    <w:p>
      <w:r>
        <w:rPr>
          <w:b/>
        </w:rPr>
        <w:t xml:space="preserve">POV: </w:t>
      </w:r>
      <w:r>
        <w:t>Set per story unless project canon specifies otherwise.</w:t>
      </w:r>
    </w:p>
    <w:p>
      <w:r>
        <w:rPr>
          <w:b/>
        </w:rPr>
        <w:t xml:space="preserve">Tense: </w:t>
      </w:r>
      <w:r>
        <w:t>Set per story unless project canon specifies otherwise.</w:t>
      </w:r>
    </w:p>
    <w:p>
      <w:r>
        <w:rPr>
          <w:b/>
        </w:rPr>
        <w:t xml:space="preserve">Additional voice notes: </w:t>
      </w:r>
      <w:r>
        <w:t>____________________________________________</w:t>
      </w:r>
    </w:p>
    <w:p>
      <w:r>
        <w:br w:type="page"/>
      </w:r>
    </w:p>
    <w:p>
      <w:pPr>
        <w:pStyle w:val="Heading1"/>
      </w:pPr>
      <w:r>
        <w:t>Character Agency, Dignity, and Intimacy — Craft Supplement</w:t>
      </w:r>
    </w:p>
    <w:p>
      <w:pPr>
        <w:pStyle w:val="Heading2"/>
      </w:pPr>
      <w:r>
        <w:t>Transformation Is Not Dispossession</w:t>
      </w:r>
    </w:p>
    <w:p>
      <w:pPr>
        <w:spacing w:after="120"/>
      </w:pPr>
      <w:r>
        <w:t>Treat transformation as something experienced by a continuing person, not as permission to erase that person. Physical change does not automatically replace identity, history, relationships, memories, maturity, or agency. If a character ultimately understands themself differently, make that recognition emerge from accumulated experience.</w:t>
      </w:r>
    </w:p>
    <w:p>
      <w:pPr>
        <w:spacing w:after="120"/>
      </w:pPr>
      <w:r>
        <w:t>Other characters may notice patterns first, challenge denial, encourage experimentation, or be hilariously certain about what the viewpoint character cannot yet see. They may be right, partly right, or wrong. The discovery still belongs to the character.</w:t>
      </w:r>
    </w:p>
    <w:p>
      <w:pPr>
        <w:pStyle w:val="Heading2"/>
      </w:pPr>
      <w:r>
        <w:t>Identity in Motion</w:t>
      </w:r>
    </w:p>
    <w:p>
      <w:pPr>
        <w:spacing w:after="120"/>
      </w:pPr>
      <w:r>
        <w:t>When identity is unresolved, keep separate what the viewpoint character says, what they privately feel, what they actually choose, what other people perceive, and what the story has established as fact. Do not let narration prematurely settle an identity question merely because the eventual direction seems obvious.</w:t>
      </w:r>
    </w:p>
    <w:p>
      <w:pPr>
        <w:spacing w:after="120"/>
      </w:pPr>
      <w:r>
        <w:t>Denial and rationalization can be funny without making the character stupid. Once recognition occurs, retrospective humor is welcome: friends can lovingly roast an astonishingly obvious old rationalization, and the character can laugh at their own obliviousness.</w:t>
      </w:r>
    </w:p>
    <w:p>
      <w:pPr>
        <w:pStyle w:val="Heading2"/>
      </w:pPr>
      <w:r>
        <w:t>Affectionate Roasting, Not Humiliation</w:t>
      </w:r>
    </w:p>
    <w:p>
      <w:pPr>
        <w:spacing w:after="120"/>
      </w:pPr>
      <w:r>
        <w:t>Friends and partners may be blunt, sassy, irreverent, persistent, and mercilessly funny. Embarrassment is allowed. A character can blush, hide their face, protest, fire back, or admit that everyone else had a point.</w:t>
      </w:r>
    </w:p>
    <w:p>
      <w:pPr>
        <w:spacing w:after="120"/>
      </w:pPr>
      <w:r>
        <w:t>The emotional test is dignity. Humor should arise from familiarity, affection, absurdity, contradiction, and shared history—not from enjoying another person's powerlessness or making them feel lesser. Do not turn humiliation, degradation, or domination into the default language of love.</w:t>
      </w:r>
    </w:p>
    <w:p>
      <w:pPr>
        <w:pStyle w:val="Heading2"/>
      </w:pPr>
      <w:r>
        <w:t>Femininity Without Degradation</w:t>
      </w:r>
    </w:p>
    <w:p>
      <w:pPr>
        <w:spacing w:after="120"/>
      </w:pPr>
      <w:r>
        <w:t>Never treat femininity itself as a loss of dignity, strength, competence, or worth. A feminine man is still a man unless and until his own development establishes otherwise. Avoid degrading “sissy” framing and the assumption that feminine presentation is inherently humiliating.</w:t>
      </w:r>
    </w:p>
    <w:p>
      <w:pPr>
        <w:spacing w:after="120"/>
      </w:pPr>
      <w:r>
        <w:t>A character may personally begin with those prejudices or fears. If so, write them as that character's beliefs, not as objective narrative truth. Their experience may complicate or overturn those beliefs naturally.</w:t>
      </w:r>
    </w:p>
    <w:p>
      <w:pPr>
        <w:pStyle w:val="Heading2"/>
      </w:pPr>
      <w:r>
        <w:t>Loving Encouragement and Meaningful Choice</w:t>
      </w:r>
    </w:p>
    <w:p>
      <w:pPr>
        <w:spacing w:after="120"/>
      </w:pPr>
      <w:r>
        <w:t>A spouse or close friend may see pain, fear, or denial and lovingly push the character to try something they are afraid to try. This can include clothing, grooming, presentation, activities, or identity exploration. The encouraging person can be confident, playful, exasperated, or persistent.</w:t>
      </w:r>
    </w:p>
    <w:p>
      <w:pPr>
        <w:spacing w:after="120"/>
      </w:pPr>
      <w:r>
        <w:t>Preserve meaningful choice. The partner's goal is not to enjoy resistance or vulnerability but to help someone they love discover what actually feels right. The encouraging person can also be mistaken. If the experiment does not fit, that answer must be allowed to stand.</w:t>
      </w:r>
    </w:p>
    <w:p>
      <w:pPr>
        <w:pStyle w:val="Heading2"/>
      </w:pPr>
      <w:r>
        <w:t>Reclaimed Experiences</w:t>
      </w:r>
    </w:p>
    <w:p>
      <w:pPr>
        <w:spacing w:after="120"/>
      </w:pPr>
      <w:r>
        <w:t>When an adult transformed character gains access to experiences missed earlier in life—such as prom, cheerleading, sleepovers, school traditions, graduation, feminine presentation, or simulated menstruation—write the experience from the inside rather than treating it as novelty.</w:t>
      </w:r>
    </w:p>
    <w:p>
      <w:pPr>
        <w:spacing w:after="120"/>
      </w:pPr>
      <w:r>
        <w:t>Allow anticipation, joy, awkwardness, grief, belonging, irritation, embarrassment, mundanity, and surprise to coexist. A long-desired experience may be profoundly meaningful one moment and hilariously ordinary the next. Reclaiming something later does not erase the years in which it was unavailable.</w:t>
      </w:r>
    </w:p>
    <w:p>
      <w:pPr>
        <w:pStyle w:val="Heading2"/>
      </w:pPr>
      <w:r>
        <w:t>Bodies, Anatomy, and Speculative Biology</w:t>
      </w:r>
    </w:p>
    <w:p>
      <w:pPr>
        <w:spacing w:after="120"/>
      </w:pPr>
      <w:r>
        <w:t>Use direct, neutral anatomical language when anatomy matters to transformation, bodily continuity, medicine, reproduction, or self-understanding. Avoid coy euphemisms simply because genitals or reproductive anatomy are relevant.</w:t>
      </w:r>
    </w:p>
    <w:p>
      <w:pPr>
        <w:spacing w:after="120"/>
      </w:pPr>
      <w:r>
        <w:t>Anatomy is not identity. Keep the viewpoint centered on what the body means to this particular character and their partners. Speculative biological capabilities—functional forms, menstruation, reproductive changes, or other impossible biology—should have lived consequences rather than existing as isolated technical facts.</w:t>
      </w:r>
    </w:p>
    <w:p>
      <w:pPr>
        <w:pStyle w:val="Heading2"/>
      </w:pPr>
      <w:r>
        <w:t>Sapphic Relationships and Anatomy</w:t>
      </w:r>
    </w:p>
    <w:p>
      <w:pPr>
        <w:spacing w:after="120"/>
      </w:pPr>
      <w:r>
        <w:t>When a woman has male genital anatomy, do not automatically masculinize her in narration or recast a sapphic relationship as heterosexual. Write partners according to how they actually understand one another.</w:t>
      </w:r>
    </w:p>
    <w:p>
      <w:pPr>
        <w:spacing w:after="120"/>
      </w:pPr>
      <w:r>
        <w:t>Anatomy can still have emotional and relational significance because it is part of the person they love. Reproductive possibilities can carry meaning through intimacy, family formation, choice, and the possibility of creating life without requiring explicit sexual description.</w:t>
      </w:r>
    </w:p>
    <w:p>
      <w:pPr>
        <w:pStyle w:val="Heading2"/>
      </w:pPr>
      <w:r>
        <w:t>Implied Intimacy and Aftermath</w:t>
      </w:r>
    </w:p>
    <w:p>
      <w:pPr>
        <w:spacing w:after="120"/>
      </w:pPr>
      <w:r>
        <w:t>For consenting adults, intimacy can be unmistakable without mechanical description. Build scenes around anticipation, attraction, affection, vulnerability, trust, humor, nervousness, kissing, closeness, getting ready for bed, and the decision to continue together. Transition naturally when explicit mechanics would begin.</w:t>
      </w:r>
    </w:p>
    <w:p>
      <w:pPr>
        <w:spacing w:after="120"/>
      </w:pPr>
      <w:r>
        <w:t>Do not erase what happened afterward. Waking together, changed ease or awkwardness, private jokes, tenderness, conversation, dressing, breakfast, or an emotional shift can carry more character value than describing the act itself. Established couples may sometimes need only a quiet implication because intimacy is ordinary in their shared life.</w:t>
      </w:r>
    </w:p>
    <w:p>
      <w:pPr>
        <w:pStyle w:val="Heading2"/>
      </w:pPr>
      <w:r>
        <w:t>Private Role-Play</w:t>
      </w:r>
    </w:p>
    <w:p>
      <w:pPr>
        <w:spacing w:after="120"/>
      </w:pPr>
      <w:r>
        <w:t>Consenting adult partners may privately role-play. Keep it grounded in affection, trust, and mutual choice. A private role or exaggerated persona does not automatically define either person's identity, dignity, or everyday relationship power once the play ends.</w:t>
      </w:r>
    </w:p>
    <w:p>
      <w:pPr>
        <w:pStyle w:val="Heading2"/>
      </w:pPr>
      <w:r>
        <w:t>Writing the Why</w:t>
      </w:r>
    </w:p>
    <w:p>
      <w:pPr>
        <w:spacing w:after="120"/>
      </w:pPr>
      <w:r>
        <w:t>When a recurring premise has an established emotional purpose, write toward that purpose rather than merely reproducing its surface features. A youthful adult form may exist to reclaim missed experiences rather than to fetishize youth. A simulated period may matter because of belonging or lost experience rather than novelty. A transformation may create new possibilities without erasing the person who existed before it.</w:t>
      </w:r>
    </w:p>
    <w:p>
      <w:pPr>
        <w:spacing w:after="120"/>
      </w:pPr>
      <w:r>
        <w:t>The narrative does not need to explain this philosophy repeatedly. Once established, let the why appear through choices, reactions, relationships, contradictions, and consequences.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