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Core Categories of Affective Traits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Affective traits represent a person's typical emotional style, attitudes, and ways of reacting to the world. Unlike temporary moods, these traits are relatively stable over time. They are generally divided into five core categories.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Attitudes: Evaluation of people, objects, or ideas.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Interests: Preference for participating in specific activities.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Deeply held beliefs about what is important.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Appreciations: Awareness of the worth of something.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Self-Concept: Perceptions of one's own strengths and weaknesses.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Detailed Breakdown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Attitudes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Reflect likes, dislikes, prejudices, and biases.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Formed through experience and social learning.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Influence behavior toward specific targets directly.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Interests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Drive attention and engagement toward topics.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Predict academic and career choice satisfaction.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be academic, vocational, or recreational.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 moral judgments and personal behavior.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the foundation of an individual's character.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Resistent to change once fully developed.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Appreciations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Involve emotional responses to art, nature, or achievements.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 understanding combined with positive feelings.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Reflect aesthetic or intellectual sensitivity.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Self-Concept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Includes self-esteem and self-efficacy beliefs.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Impacts motivation, resilience, and personal goal-setting.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Shaped heavily by feedback from others.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