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Conative traits—the mental processes driving purposeful action, will, and striving—are categorized into core structural elements and practical action modes defined by theorists like Kathy Kolbe.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Core Elements of Conation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Impulse: The initial, unconscious urge or spark that starts an action.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Desire: The sustained want or motivational fuel directed at a specific outcome.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Volition: The conscious act of will and deliberate commitment to a course of action.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Striving: The persistent, active effort maintained over time to finish a goal.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Kolbe’s Action Modes (Modus Operandi)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Fact Finder: The instinctive drive to probe, gather data, and seek clarity.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 Thru: The instinctive drive to organize, design systems, and structure plans.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Quick Start: The instinctive drive to deal with risk, innovate, and improvise.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Implementor: The instinctive drive to construct, handle materials, and build tangible models.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