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oljskqdja95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Advanced Cybernetic Integration &amp; Anatomical Replacement Manifest (System Specification: Model Variant V-10.2)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3tw8ahrgy1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I: Subject Baseline &amp; Core Parameters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Subject Height:</w:t>
      </w:r>
      <w:r w:rsidDel="00000000" w:rsidR="00000000" w:rsidRPr="00000000">
        <w:rPr>
          <w:color w:val="1f1f1f"/>
          <w:rtl w:val="0"/>
        </w:rPr>
        <w:t xml:space="preserve"> 5 feet, 6 inches (66 inches / 167.6 cm)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Subject Weight:</w:t>
      </w:r>
      <w:r w:rsidDel="00000000" w:rsidR="00000000" w:rsidRPr="00000000">
        <w:rPr>
          <w:color w:val="1f1f1f"/>
          <w:rtl w:val="0"/>
        </w:rPr>
        <w:t xml:space="preserve"> 105 pounds (47.6 kg)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Skeletal Build:</w:t>
      </w:r>
      <w:r w:rsidDel="00000000" w:rsidR="00000000" w:rsidRPr="00000000">
        <w:rPr>
          <w:color w:val="1f1f1f"/>
          <w:rtl w:val="0"/>
        </w:rPr>
        <w:t xml:space="preserve"> Extremely lithe, dancer's frame, ectomorphic phenotype, minimal native adipose tissue, prominent clavicles, narrow pelvic girdle, sharp angular joints.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Phenotype:</w:t>
      </w:r>
      <w:r w:rsidDel="00000000" w:rsidR="00000000" w:rsidRPr="00000000">
        <w:rPr>
          <w:color w:val="1f1f1f"/>
          <w:rtl w:val="0"/>
        </w:rPr>
        <w:t xml:space="preserve"> Anatomical and physiological mimicry of an 18-year-old cis-female virgin.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Integration Boundary:</w:t>
      </w:r>
      <w:r w:rsidDel="00000000" w:rsidR="00000000" w:rsidRPr="00000000">
        <w:rPr>
          <w:color w:val="1f1f1f"/>
          <w:rtl w:val="0"/>
        </w:rPr>
        <w:t xml:space="preserve"> Sub-cervical total replacement (retaining original biological head, neck, and cranial vascular/neural interface points via completely concealed sub-dermal spinal/vagal bridging collars).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Installation/Fitting Time:</w:t>
      </w:r>
      <w:r w:rsidDel="00000000" w:rsidR="00000000" w:rsidRPr="00000000">
        <w:rPr>
          <w:color w:val="1f1f1f"/>
          <w:rtl w:val="0"/>
        </w:rPr>
        <w:t xml:space="preserve"> Rapid-deployment surgical and nanoscale bonding suite engineered for complete structural integration and calibration within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hour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Recovery Period: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Zero recovery needed.</w:t>
      </w:r>
      <w:r w:rsidDel="00000000" w:rsidR="00000000" w:rsidRPr="00000000">
        <w:rPr>
          <w:color w:val="1f1f1f"/>
          <w:rtl w:val="0"/>
        </w:rPr>
        <w:t xml:space="preserve"> Nanoscale bio-integration and immediate nerve-bridging allow full operational mobility and sensation the moment the procedure concludes.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color w:val="1f1f1f"/>
          <w:rtl w:val="0"/>
        </w:rPr>
        <w:t xml:space="preserve"> Semi-permanent subcutaneous and modular integration rated for multi-month continuous wear without systemic rejection or manual removal.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06mo5ib4oim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II: Structural, Skeletal, and Dermal Architecture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replicate an 18-year-old cis-female of identical height and ultra-slender build while compensating for the subject's baseline skeletal geometry, the system utilizes specialized composite shaping underlays.</w:t>
      </w:r>
    </w:p>
    <w:p w:rsidR="00000000" w:rsidDel="00000000" w:rsidP="00000000" w:rsidRDefault="00000000" w:rsidRPr="00000000" w14:paraId="0000000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Pelvic Widening and Realignment Cage: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Specification:</w:t>
      </w:r>
      <w:r w:rsidDel="00000000" w:rsidR="00000000" w:rsidRPr="00000000">
        <w:rPr>
          <w:color w:val="1f1f1f"/>
          <w:rtl w:val="0"/>
        </w:rPr>
        <w:t xml:space="preserve"> High-tensile memory-nitinol pelvic cradle with bio-inert titanium struts. Gently widens the bi-iliac breadth by 1.8 inches to match youthful female pelvic proportions, altering gait dynamics, hip sway, and seated posture.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Adipose-Mimetic Subcutaneous Matrix: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Specification:</w:t>
      </w:r>
      <w:r w:rsidDel="00000000" w:rsidR="00000000" w:rsidRPr="00000000">
        <w:rPr>
          <w:color w:val="1f1f1f"/>
          <w:rtl w:val="0"/>
        </w:rPr>
        <w:t xml:space="preserve"> Multi-layer micro-fluidic hydrogel and aerogel padding mapped precisely to youth-grade female fat distribution zones (firm gluteal, femoral, lateral hip, and superficial pectoral depots) to prevent the hard-edged musculature typical of a 105-pound male frame from showing through the dermis.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Synthetic Dermal Envelope &amp; Self-Cleaning Maintenance: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Specification:</w:t>
      </w:r>
      <w:r w:rsidDel="00000000" w:rsidR="00000000" w:rsidRPr="00000000">
        <w:rPr>
          <w:color w:val="1f1f1f"/>
          <w:rtl w:val="0"/>
        </w:rPr>
        <w:t xml:space="preserve"> Self-cleaning, carbon-nanotube reinforced silicone-elastomer skin embedded with photocatalytic micro-channels that actively break down cellular debris, dust, and oils.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Sub-Dermal Hair Suppression:</w:t>
      </w:r>
      <w:r w:rsidDel="00000000" w:rsidR="00000000" w:rsidRPr="00000000">
        <w:rPr>
          <w:color w:val="1f1f1f"/>
          <w:rtl w:val="0"/>
        </w:rPr>
        <w:t xml:space="preserve"> Integrated micro-inhibitor fields continuously retard and neutralize native hair growth underneath the prosthetic envelope, preventing folliculitis or irritation from trapped follicles.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Thermal Regulation, Natural Excretion, &amp; Pheromone Conversion: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Specification:</w:t>
      </w:r>
      <w:r w:rsidDel="00000000" w:rsidR="00000000" w:rsidRPr="00000000">
        <w:rPr>
          <w:color w:val="1f1f1f"/>
          <w:rtl w:val="0"/>
        </w:rPr>
        <w:t xml:space="preserve"> Micro-perforated sweat-pore grid that allows natural perspiration, metabolic moisture, and body heat (maintaining a steady 36.5°C to 37.0°C) to pass through seamlessly.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Pheromone Bi-Conversion:</w:t>
      </w:r>
      <w:r w:rsidDel="00000000" w:rsidR="00000000" w:rsidRPr="00000000">
        <w:rPr>
          <w:color w:val="1f1f1f"/>
          <w:rtl w:val="0"/>
        </w:rPr>
        <w:t xml:space="preserve"> Apocrine and eccrine sweat secretions are filtered through an internal enzymatic reactor that strips native male chemical markers and synthesizes authentic female-profile pheromones.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Synthetic Dermal Hair Growth: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Specification:</w:t>
      </w:r>
      <w:r w:rsidDel="00000000" w:rsidR="00000000" w:rsidRPr="00000000">
        <w:rPr>
          <w:color w:val="1f1f1f"/>
          <w:rtl w:val="0"/>
        </w:rPr>
        <w:t xml:space="preserve"> Bio-synthetic follicles embedded across the Grade-IV dermis mirroring an 18-year-old female distribution pattern (fine, realistic body hair on limbs, precise regional density). Hair strands are keratin-based, possess natural tactile resistance, and grow at a biological rate requiring routine trimming or shaving.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midtcs153ft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III: Internal Organ, Fluid, and Metabolic Systems</w:t>
      </w:r>
    </w:p>
    <w:p w:rsidR="00000000" w:rsidDel="00000000" w:rsidP="00000000" w:rsidRDefault="00000000" w:rsidRPr="00000000" w14:paraId="0000001C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integration includes a closed-loop internal utility system housed within the torso cavity, operating via micro-pumps, micro-filters, and bio-compatible polymer reservoirs. All interface points and data-transmission nodes are fully internalized and hidden beneath the subdermal layer.</w:t>
      </w:r>
    </w:p>
    <w:p w:rsidR="00000000" w:rsidDel="00000000" w:rsidP="00000000" w:rsidRDefault="00000000" w:rsidRPr="00000000" w14:paraId="0000001D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Urinary Integration System: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Specification:</w:t>
      </w:r>
      <w:r w:rsidDel="00000000" w:rsidR="00000000" w:rsidRPr="00000000">
        <w:rPr>
          <w:color w:val="1f1f1f"/>
          <w:rtl w:val="0"/>
        </w:rPr>
        <w:t xml:space="preserve"> Artificial bladder reservoir connected to a reticulated, self-cleaning silicone urethra with an internal sphincter valve controlled by completely concealed neural-link telemetry. Features a dual-routing bypass that can store or flush synthetic fluids seamlessly via a discreet lower-abdominal flush port, allowing normal female urination.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Menstrual and Endocrine Simulation Module: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Specification:</w:t>
      </w:r>
      <w:r w:rsidDel="00000000" w:rsidR="00000000" w:rsidRPr="00000000">
        <w:rPr>
          <w:color w:val="1f1f1f"/>
          <w:rtl w:val="0"/>
        </w:rPr>
        <w:t xml:space="preserve"> Programmable hormonal telemetry unit that cycles synthetic oxytocin, estrogen analogs, and localized prostaglandin release on a 28-day algorithmic rhythm.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Menstrual Manifest:</w:t>
      </w:r>
      <w:r w:rsidDel="00000000" w:rsidR="00000000" w:rsidRPr="00000000">
        <w:rPr>
          <w:color w:val="1f1f1f"/>
          <w:rtl w:val="0"/>
        </w:rPr>
        <w:t xml:space="preserve"> Controlled micro-shedding of a bio-degradable, nutrient-rich internal endometrial lining replacement via the uterine tract, accompanied by cyclical lower-abdominal smooth-muscle micro-cramping and periodic fluid expulsion matching typical menstrual volume and viscosity.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Digestive &amp; Waste Isolation: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Specification:</w:t>
      </w:r>
      <w:r w:rsidDel="00000000" w:rsidR="00000000" w:rsidRPr="00000000">
        <w:rPr>
          <w:color w:val="1f1f1f"/>
          <w:rtl w:val="0"/>
        </w:rPr>
        <w:t xml:space="preserve"> Internal anatomical segregation ensuring waste elimination routes remain entirely independent of the reproductive and urinary cybernetic tracts, utilizing sealed, odor-neutralizing containment barriers.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tawzvue35cm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IV: Reproductive, Intimate, &amp; Virginity Simulation Functionality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reproductive tract is engineered to replicate an 18-year-old virgin anatomy, supporting both absolute physical realism upon first intimacy and quick-change versatility.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Virginity Simulation Architecture (Hymenal &amp; Vault Matrix):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Specification:</w:t>
      </w:r>
      <w:r w:rsidDel="00000000" w:rsidR="00000000" w:rsidRPr="00000000">
        <w:rPr>
          <w:color w:val="1f1f1f"/>
          <w:rtl w:val="0"/>
        </w:rPr>
        <w:t xml:space="preserve"> Features an intact, bio-elastic, vascularized synthetic hymenal membrane at the introitus equipped with micro-rupture tension fibers and localized micro-capsules of synthetic crimson fluid. Upon initial deep-insertion intimacy, the membrane yields and yields a realistic tearing sensation, tension release, and fluid response matching first-time biological intercourse. Subsequent self-sealing regeneration modes can be toggled via internal micro-settings if desired.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Default Configuration (Concealed Baseline):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Specification:</w:t>
      </w:r>
      <w:r w:rsidDel="00000000" w:rsidR="00000000" w:rsidRPr="00000000">
        <w:rPr>
          <w:color w:val="1f1f1f"/>
          <w:rtl w:val="0"/>
        </w:rPr>
        <w:t xml:space="preserve"> Under standard operational conditions, the wearer's native male genitalia are fully retracted, redirected, and completely enclosed within a specialized, temperature-regulated, and padded sub-surface chamber. The exterior presents entirely as an 18-year-old female anatomical suite, complete with tight labial architecture, a sensitive clitoral complex, and a compliant, self-lubricating vaginal canal.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Quick-Change Intimacy Adaptation: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Specification:</w:t>
      </w:r>
      <w:r w:rsidDel="00000000" w:rsidR="00000000" w:rsidRPr="00000000">
        <w:rPr>
          <w:color w:val="1f1f1f"/>
          <w:rtl w:val="0"/>
        </w:rPr>
        <w:t xml:space="preserve"> The wearer can execute a fast, manual mechanical shift using discreet internal release latches and flexible polymer septums. This allows a rapid reconfiguration to utilize either the standalone prosthetic female anatomy or the original male genitals (via a quick-change redirection sleeve that brings the native tissue forward into an active alignment mode).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Wearer Control:</w:t>
      </w:r>
      <w:r w:rsidDel="00000000" w:rsidR="00000000" w:rsidRPr="00000000">
        <w:rPr>
          <w:color w:val="1f1f1f"/>
          <w:rtl w:val="0"/>
        </w:rPr>
        <w:t xml:space="preserve"> The entire transition is managed tactilely by the wearer in seconds, shifting internal routing channels to match preference without requiring external tools or medical assistance.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Neural-Interface Secrecy: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Specification:</w:t>
      </w:r>
      <w:r w:rsidDel="00000000" w:rsidR="00000000" w:rsidRPr="00000000">
        <w:rPr>
          <w:color w:val="1f1f1f"/>
          <w:rtl w:val="0"/>
        </w:rPr>
        <w:t xml:space="preserve"> All cybernetic translation nodes, micro-processors, and bio-electric bridging links are anchored deep beneath the muscle and bone framework, remaining entirely invisible and untraceable upon exterior or tactile inspection.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8l29wn28fey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V: Cis-Female vs. Integrated Subject Comparative Variance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2820"/>
        <w:gridCol w:w="3885"/>
        <w:tblGridChange w:id="0">
          <w:tblGrid>
            <w:gridCol w:w="2070"/>
            <w:gridCol w:w="2820"/>
            <w:gridCol w:w="38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Physiological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Cis-Female (5'6", 105 lbs, 18 yrs)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Integrated Subject (Model Variant V-9.6)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Skeletal Bone Mass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Naturally lighter, narrower youth frame, broader pelvis.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Native male bone density augmented by nitinol pelvic cradle to force identical youth gait and stance.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Muscle-to-Fat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Higher essential body fat percentage (~18-22%) with youthful firmness.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Ectomorphic male base overlaid with 10–15 lbs of youth-grade synthetic adipose-mimetic gel to eliminate angular male muscle definition.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Pheromone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Organic female chemical signature.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Filtered and enzymatically converted female pheromone output via modified sweat excretion.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Endocrine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Organic hypothalamic-pituitary-gonadal axis hormone production.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Algorithmic micro-dosing of bio-identical compounds via an implanted subcutaneous infusion pump.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8v5xurhdjoo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Device and process notes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Delivery Mechanism:</w:t>
      </w:r>
      <w:r w:rsidDel="00000000" w:rsidR="00000000" w:rsidRPr="00000000">
        <w:rPr>
          <w:rtl w:val="0"/>
        </w:rPr>
        <w:t xml:space="preserve"> A crystal-clear, high-tensile polymer containment capsule engineered for subjects up to 6 feet 10 inches tall and 300 pounds, equipped with integrated nanoscale laser emitters and polymer deployment nozzles.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Deployment &amp; Integration Timeline:</w:t>
      </w:r>
      <w:r w:rsidDel="00000000" w:rsidR="00000000" w:rsidRPr="00000000">
        <w:rPr>
          <w:rtl w:val="0"/>
        </w:rPr>
        <w:t xml:space="preserve"> Complete structural installation, nanoscale bonding, and neural-bridge calibration executed within 1 hour, with the active transformation sequence occurring in 60 seconds.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Recovery Parameter:</w:t>
      </w:r>
      <w:r w:rsidDel="00000000" w:rsidR="00000000" w:rsidRPr="00000000">
        <w:rPr>
          <w:rtl w:val="0"/>
        </w:rPr>
        <w:t xml:space="preserve"> Zero recovery time required; immediate nanoscale bio-integration and direct nerve-bridging enable full operational mobility, thermal regulation, and sensory feedback the moment the capsule unseals.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jdvso7lsukh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Phase VI: AI Prompt Integration Seed Block</w:t>
      </w:r>
    </w:p>
    <w:p w:rsidR="00000000" w:rsidDel="00000000" w:rsidP="00000000" w:rsidRDefault="00000000" w:rsidRPr="00000000" w14:paraId="00000047">
      <w:pPr>
        <w:ind w:left="12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Copy-Paste Input Block for Subsequent Scenes:</w:t>
      </w:r>
    </w:p>
    <w:p w:rsidR="00000000" w:rsidDel="00000000" w:rsidP="00000000" w:rsidRDefault="00000000" w:rsidRPr="00000000" w14:paraId="00000048">
      <w:pPr>
        <w:ind w:left="120" w:firstLine="0"/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[Subject: 5'6", 105 lbs, lithe dancer's build, sub-cervical total integration Model V-9.6, installed in 1 hour with zero recovery time]. [Features: Nitinol pelvic widening, self-cleaning Grade-IV dermis with sub-dermal hair growth suppression, natural sweat excretion with female-converted pheromones, realistic growing body hair in an 18-year-old female distribution pattern]. [Intimacy &amp; Anatomy: Mimics an 18-year-old virgin, featuring an intact vascularized hymen with rupture/fluid simulation for first-time intimacy; default mode fully conceals native male genitalia behind a complete female suite; wearer can execute a fast, manual quick-change to reconfigure internal routing for intimacy using either the prosthetic or original male anatomy].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