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Bill Splitting Nightmare:</w:t>
      </w:r>
      <w:r w:rsidDel="00000000" w:rsidR="00000000" w:rsidRPr="00000000">
        <w:rPr>
          <w:color w:val="1f1f1f"/>
          <w:rtl w:val="0"/>
        </w:rPr>
        <w:t xml:space="preserve"> How do you divide a multi-course prix-fixe tasting menu and artisanal cocktail tab across twelve people without triggering a twenty-minute mathematical crisis at the table? Do they split it evenly, set up a centralized polycule joint account, or assign rotating dinner hosts for every outing?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Doggie Bag Logistics:</w:t>
      </w:r>
      <w:r w:rsidDel="00000000" w:rsidR="00000000" w:rsidRPr="00000000">
        <w:rPr>
          <w:color w:val="1f1f1f"/>
          <w:rtl w:val="0"/>
        </w:rPr>
        <w:t xml:space="preserve"> When ordering upscale small plates and multi-course meals, leftovers are inevitable—meaning the group has to figure out how to distribute takeaway boxes fairly among twelve adults sharing a single refrigerator back at the estate.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Seating Etiquette:</w:t>
      </w:r>
      <w:r w:rsidDel="00000000" w:rsidR="00000000" w:rsidRPr="00000000">
        <w:rPr>
          <w:color w:val="1f1f1f"/>
          <w:rtl w:val="0"/>
        </w:rPr>
        <w:t xml:space="preserve"> Securing a plush private booth at an exclusive supper club is one thing, but figuring out the physical seating arrangement for twelve romantic partners in a booth designed for intimacy requires an advanced seating chart.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Collective Tipping Etiquette:</w:t>
      </w:r>
      <w:r w:rsidDel="00000000" w:rsidR="00000000" w:rsidRPr="00000000">
        <w:rPr>
          <w:color w:val="1f1f1f"/>
          <w:rtl w:val="0"/>
        </w:rPr>
        <w:t xml:space="preserve"> Calculating service charges and tips for a massive party at a high-end, luxury dining venue that prides itself on attentive, unhurried service turns a polite gesture into a high-stakes group negotiation.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Menu Coordination &amp; Dietary Orders:</w:t>
      </w:r>
      <w:r w:rsidDel="00000000" w:rsidR="00000000" w:rsidRPr="00000000">
        <w:rPr>
          <w:color w:val="1f1f1f"/>
          <w:rtl w:val="0"/>
        </w:rPr>
        <w:t xml:space="preserve"> Navigating prix-fixe menus, wine pairings, and individual preferences across a dozen people without overwhelming the kitchen or turning the ordering process into a logistical seminar.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