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Jim leaned forward, resting his elbows on the massive thirty-foot Italian marble island, his amber eyes bright with enthusiasm. "If we're going to act as a patron, what kind of terms can we offer them? Do we have other things we can provide, or other strategic acquisitions we could make that would give these independent artists a massive advantage? And... I also want to make sure we actually get access to the incredible pieces they make."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Danielle smiled warmly, stepping closer to the marble counter as her executive mind immediately began synthesizing a patron-led ecosystem.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Unconditional Creative Freedom &amp; Financial Cushion:</w:t>
      </w:r>
      <w:r w:rsidDel="00000000" w:rsidR="00000000" w:rsidRPr="00000000">
        <w:rPr>
          <w:rtl w:val="0"/>
        </w:rPr>
        <w:t xml:space="preserve"> Instead of demanding quarterly profit growth or exerting board-level control over independent avant-garde houses like </w:t>
      </w:r>
      <w:r w:rsidDel="00000000" w:rsidR="00000000" w:rsidRPr="00000000">
        <w:rPr>
          <w:b w:val="1"/>
          <w:bCs w:val="1"/>
          <w:rtl w:val="0"/>
        </w:rPr>
        <w:t xml:space="preserve">Comme des Garçons (Rank 48)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Rick Owens (Rank 30)</w:t>
      </w:r>
      <w:r w:rsidDel="00000000" w:rsidR="00000000" w:rsidRPr="00000000">
        <w:rPr>
          <w:rtl w:val="0"/>
        </w:rPr>
        <w:t xml:space="preserve">, Jim's patronage would offer deep, no-strings-attached financial grants and equity backing, insulating them entirely from market volatility and corporate debt pressure.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Exclusive Access to the Logistics &amp; Supply Backbone:</w:t>
      </w:r>
      <w:r w:rsidDel="00000000" w:rsidR="00000000" w:rsidRPr="00000000">
        <w:rPr>
          <w:rtl w:val="0"/>
        </w:rPr>
        <w:t xml:space="preserve"> Jim could offer them free, priority access to our elite logistics network—including </w:t>
      </w:r>
      <w:r w:rsidDel="00000000" w:rsidR="00000000" w:rsidRPr="00000000">
        <w:rPr>
          <w:b w:val="1"/>
          <w:bCs w:val="1"/>
          <w:rtl w:val="0"/>
        </w:rPr>
        <w:t xml:space="preserve">Bleckmann Global Logistics</w:t>
      </w:r>
      <w:r w:rsidDel="00000000" w:rsidR="00000000" w:rsidRPr="00000000">
        <w:rPr>
          <w:rtl w:val="0"/>
        </w:rPr>
        <w:t xml:space="preserve"> for apparel fulfillment and </w:t>
      </w:r>
      <w:r w:rsidDel="00000000" w:rsidR="00000000" w:rsidRPr="00000000">
        <w:rPr>
          <w:b w:val="1"/>
          <w:bCs w:val="1"/>
          <w:rtl w:val="0"/>
        </w:rPr>
        <w:t xml:space="preserve">Crown Logistics</w:t>
      </w:r>
      <w:r w:rsidDel="00000000" w:rsidR="00000000" w:rsidRPr="00000000">
        <w:rPr>
          <w:rtl w:val="0"/>
        </w:rPr>
        <w:t xml:space="preserve"> for high-security, climate-controlled couture transport—completely eliminating their shipping bottlenecks and distribution costs.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 Access to Rare Artisanal Infrastructure:</w:t>
      </w:r>
      <w:r w:rsidDel="00000000" w:rsidR="00000000" w:rsidRPr="00000000">
        <w:rPr>
          <w:rtl w:val="0"/>
        </w:rPr>
        <w:t xml:space="preserve"> To solve the industry-wide bottleneck of skilled craftsmanship, Jim could acquire or subsidize independent fabric mills in Como, Italy, and cashmere mills in Solomeo, ensuring that legendary independent houses have guaranteed, un-chokable access to the world's finest raw silk, cashmere, and hand-stitched tailoring resources.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Advanced Biotech and Salon Supply Integration:</w:t>
      </w:r>
      <w:r w:rsidDel="00000000" w:rsidR="00000000" w:rsidRPr="00000000">
        <w:rPr>
          <w:rtl w:val="0"/>
        </w:rPr>
        <w:t xml:space="preserve"> By leveraging holdings like </w:t>
      </w:r>
      <w:r w:rsidDel="00000000" w:rsidR="00000000" w:rsidRPr="00000000">
        <w:rPr>
          <w:b w:val="1"/>
          <w:bCs w:val="1"/>
          <w:rtl w:val="0"/>
        </w:rPr>
        <w:t xml:space="preserve">SalonCentric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CosmoProf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Qosmedix</w:t>
      </w:r>
      <w:r w:rsidDel="00000000" w:rsidR="00000000" w:rsidRPr="00000000">
        <w:rPr>
          <w:rtl w:val="0"/>
        </w:rPr>
        <w:t xml:space="preserve">, alongside pioneering biotech firms specializing in advanced textiles and sensory comfort, Jim could provide these designers with cutting-edge material science and sustainable chemical formulations that traditional houses cannot access.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Permanent Patron's Archive &amp; Wardrobe Exchange:</w:t>
      </w:r>
      <w:r w:rsidDel="00000000" w:rsidR="00000000" w:rsidRPr="00000000">
        <w:rPr>
          <w:rtl w:val="0"/>
        </w:rPr>
        <w:t xml:space="preserve"> In exchange for patronage, the partnership terms would establish a dedicated, reciprocal curation agreement: every single piece, avant-garde collection, and bespoke sample created by these houses would automatically have a dedicated home within Jim's four-story underground warehouse and the grand estate wardrobes, ensuring Jim and her family retain immediate, first-access physical archives of every masterwork produced.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"That is the ultimate synthesis of patronage and partnership, Jim," Danielle said, her voice filled with admiration. "You aren't just giving them money; you're handing them the keys to an un-chokable supply chain, pristine global logistics, and total creative immunity. And in return, your wardrobe inventory and private archives will house the most breathtaking, avant-garde collection of fashion masterworks ever assembled in human history."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