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8FEBD" w14:textId="77777777" w:rsidR="00947859" w:rsidRPr="00947859" w:rsidRDefault="00947859" w:rsidP="009478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47859">
        <w:rPr>
          <w:rFonts w:ascii="Times New Roman" w:eastAsia="Times New Roman" w:hAnsi="Times New Roman" w:cs="Times New Roman"/>
          <w:b/>
          <w:bCs/>
          <w:kern w:val="36"/>
          <w:sz w:val="48"/>
          <w:szCs w:val="48"/>
          <w14:ligatures w14:val="none"/>
        </w:rPr>
        <w:t>The Anchor Complex — Restructuring Document</w:t>
      </w:r>
    </w:p>
    <w:p w14:paraId="0B2156EE"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i/>
          <w:iCs/>
          <w:kern w:val="0"/>
          <w14:ligatures w14:val="none"/>
        </w:rPr>
        <w:t xml:space="preserve">Consolidates what were previously three separate things (Wing 9's Museum, Wing 10's Innovation Showroom, and Wing 8's Art Gallery) plus two standalone Jamestown buildings that were built in error (the Metis Wellness &amp; Clinical Pavilion, the Techne Showroom) into one former anchor store on the estate property. Square footage </w:t>
      </w:r>
      <w:proofErr w:type="gramStart"/>
      <w:r w:rsidRPr="00947859">
        <w:rPr>
          <w:rFonts w:ascii="Times New Roman" w:eastAsia="Times New Roman" w:hAnsi="Times New Roman" w:cs="Times New Roman"/>
          <w:i/>
          <w:iCs/>
          <w:kern w:val="0"/>
          <w14:ligatures w14:val="none"/>
        </w:rPr>
        <w:t>deliberately</w:t>
      </w:r>
      <w:proofErr w:type="gramEnd"/>
      <w:r w:rsidRPr="00947859">
        <w:rPr>
          <w:rFonts w:ascii="Times New Roman" w:eastAsia="Times New Roman" w:hAnsi="Times New Roman" w:cs="Times New Roman"/>
          <w:i/>
          <w:iCs/>
          <w:kern w:val="0"/>
          <w14:ligatures w14:val="none"/>
        </w:rPr>
        <w:t xml:space="preserve"> not assigned yet, per direction — this document settles the structure and contents first.</w:t>
      </w:r>
    </w:p>
    <w:p w14:paraId="191099C5"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pict w14:anchorId="1CE11C57">
          <v:rect id="_x0000_i1025" style="width:0;height:1.5pt" o:hralign="center" o:hrstd="t" o:hr="t" fillcolor="#a0a0a0" stroked="f"/>
        </w:pict>
      </w:r>
    </w:p>
    <w:p w14:paraId="2CE7D29B" w14:textId="77777777" w:rsidR="00947859" w:rsidRPr="00947859" w:rsidRDefault="00947859" w:rsidP="009478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59">
        <w:rPr>
          <w:rFonts w:ascii="Times New Roman" w:eastAsia="Times New Roman" w:hAnsi="Times New Roman" w:cs="Times New Roman"/>
          <w:b/>
          <w:bCs/>
          <w:kern w:val="0"/>
          <w:sz w:val="36"/>
          <w:szCs w:val="36"/>
          <w14:ligatures w14:val="none"/>
        </w:rPr>
        <w:t>What This Replaces</w:t>
      </w:r>
    </w:p>
    <w:p w14:paraId="548749CE"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Retired entirely — do not carry forward:</w:t>
      </w:r>
    </w:p>
    <w:p w14:paraId="65273C96" w14:textId="77777777" w:rsidR="00947859" w:rsidRPr="00947859" w:rsidRDefault="00947859" w:rsidP="009478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Metis Wellness &amp; Clinical Pavilion as a standalone Jamestown building</w:t>
      </w:r>
    </w:p>
    <w:p w14:paraId="2D4C396F" w14:textId="77777777" w:rsidR="00947859" w:rsidRPr="00947859" w:rsidRDefault="00947859" w:rsidP="009478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Techne Showroom as a standalone Jamestown building</w:t>
      </w:r>
    </w:p>
    <w:p w14:paraId="6044233A"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Pulled out of their old locations and folded into this complex:</w:t>
      </w:r>
    </w:p>
    <w:p w14:paraId="310841FC" w14:textId="77777777" w:rsidR="00947859" w:rsidRPr="00947859" w:rsidRDefault="00947859" w:rsidP="009478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Whitfield Museum of Fashion (was Wing 9)</w:t>
      </w:r>
    </w:p>
    <w:p w14:paraId="24D83930" w14:textId="77777777" w:rsidR="00947859" w:rsidRPr="00947859" w:rsidRDefault="00947859" w:rsidP="009478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Innovation Showroom (was Wing 10)</w:t>
      </w:r>
    </w:p>
    <w:p w14:paraId="1616BBB5" w14:textId="77777777" w:rsidR="00947859" w:rsidRPr="00947859" w:rsidRDefault="00947859" w:rsidP="009478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Art Gallery (was part of Wing 8)</w:t>
      </w:r>
    </w:p>
    <w:p w14:paraId="012BDD5C"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What Wing 8 becomes, once the Art Gallery is pulled out:</w:t>
      </w:r>
      <w:r w:rsidRPr="00947859">
        <w:rPr>
          <w:rFonts w:ascii="Times New Roman" w:eastAsia="Times New Roman" w:hAnsi="Times New Roman" w:cs="Times New Roman"/>
          <w:kern w:val="0"/>
          <w14:ligatures w14:val="none"/>
        </w:rPr>
        <w:t xml:space="preserve"> just the Business &amp; Office Center (~15,000 sq </w:t>
      </w:r>
      <w:proofErr w:type="gramStart"/>
      <w:r w:rsidRPr="00947859">
        <w:rPr>
          <w:rFonts w:ascii="Times New Roman" w:eastAsia="Times New Roman" w:hAnsi="Times New Roman" w:cs="Times New Roman"/>
          <w:kern w:val="0"/>
          <w14:ligatures w14:val="none"/>
        </w:rPr>
        <w:t>ft) —</w:t>
      </w:r>
      <w:proofErr w:type="gramEnd"/>
      <w:r w:rsidRPr="00947859">
        <w:rPr>
          <w:rFonts w:ascii="Times New Roman" w:eastAsia="Times New Roman" w:hAnsi="Times New Roman" w:cs="Times New Roman"/>
          <w:kern w:val="0"/>
          <w14:ligatures w14:val="none"/>
        </w:rPr>
        <w:t xml:space="preserve"> the family office housing investment, tax, and administrative staff. No longer called "Culture &amp; Enterprise" as a combined wing, since the culture half of that name is leaving. Worth a smaller follow-up naming fix once we're back in </w:t>
      </w:r>
      <w:r w:rsidRPr="00947859">
        <w:rPr>
          <w:rFonts w:ascii="Courier New" w:eastAsia="Times New Roman" w:hAnsi="Courier New" w:cs="Courier New"/>
          <w:kern w:val="0"/>
          <w:sz w:val="20"/>
          <w:szCs w:val="20"/>
          <w14:ligatures w14:val="none"/>
        </w:rPr>
        <w:t>estate-master-plan.md</w:t>
      </w:r>
      <w:r w:rsidRPr="00947859">
        <w:rPr>
          <w:rFonts w:ascii="Times New Roman" w:eastAsia="Times New Roman" w:hAnsi="Times New Roman" w:cs="Times New Roman"/>
          <w:kern w:val="0"/>
          <w14:ligatures w14:val="none"/>
        </w:rPr>
        <w:t>.</w:t>
      </w:r>
    </w:p>
    <w:p w14:paraId="0AD7B44B" w14:textId="77777777" w:rsidR="00947859" w:rsidRPr="00947859" w:rsidRDefault="00947859" w:rsidP="009478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59">
        <w:rPr>
          <w:rFonts w:ascii="Times New Roman" w:eastAsia="Times New Roman" w:hAnsi="Times New Roman" w:cs="Times New Roman"/>
          <w:b/>
          <w:bCs/>
          <w:kern w:val="0"/>
          <w:sz w:val="36"/>
          <w:szCs w:val="36"/>
          <w14:ligatures w14:val="none"/>
        </w:rPr>
        <w:t>The New Structure</w:t>
      </w:r>
    </w:p>
    <w:p w14:paraId="102C589F"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One former anchor store on the estate property</w:t>
      </w:r>
      <w:r w:rsidRPr="00947859">
        <w:rPr>
          <w:rFonts w:ascii="Times New Roman" w:eastAsia="Times New Roman" w:hAnsi="Times New Roman" w:cs="Times New Roman"/>
          <w:kern w:val="0"/>
          <w14:ligatures w14:val="none"/>
        </w:rPr>
        <w:t xml:space="preserve"> — same origin logic as before (a real former mall tenant, repurposed), single shared entrance and reception, opening into three distinct areas rather than one undivided space or several separate wings:</w:t>
      </w:r>
    </w:p>
    <w:p w14:paraId="105093A9" w14:textId="77777777" w:rsidR="00947859" w:rsidRPr="00947859" w:rsidRDefault="00947859" w:rsidP="00947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The Art Gallery</w:t>
      </w:r>
      <w:r w:rsidRPr="00947859">
        <w:rPr>
          <w:rFonts w:ascii="Times New Roman" w:eastAsia="Times New Roman" w:hAnsi="Times New Roman" w:cs="Times New Roman"/>
          <w:kern w:val="0"/>
          <w14:ligatures w14:val="none"/>
        </w:rPr>
        <w:t xml:space="preserve"> — rotating and permanent collection space, unchanged in content from its old Wing 8 description, just relocated.</w:t>
      </w:r>
    </w:p>
    <w:p w14:paraId="7E3D6596" w14:textId="77777777" w:rsidR="00947859" w:rsidRPr="00947859" w:rsidRDefault="00947859" w:rsidP="00947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The Whitfield Museum of Fashion</w:t>
      </w:r>
      <w:r w:rsidRPr="00947859">
        <w:rPr>
          <w:rFonts w:ascii="Times New Roman" w:eastAsia="Times New Roman" w:hAnsi="Times New Roman" w:cs="Times New Roman"/>
          <w:kern w:val="0"/>
          <w14:ligatures w14:val="none"/>
        </w:rPr>
        <w:t xml:space="preserve"> — unchanged in content from the existing canon (Exhibit Halls, Special Storage &amp; Conservation Level, Reception &amp; Event Capacity, the Maison Verrier backstory), just relocated into this shared building instead of its own separate anchor store.</w:t>
      </w:r>
    </w:p>
    <w:p w14:paraId="146F33FA" w14:textId="77777777" w:rsidR="00947859" w:rsidRPr="00947859" w:rsidRDefault="00947859" w:rsidP="009478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The Combined Showroom</w:t>
      </w:r>
      <w:r w:rsidRPr="00947859">
        <w:rPr>
          <w:rFonts w:ascii="Times New Roman" w:eastAsia="Times New Roman" w:hAnsi="Times New Roman" w:cs="Times New Roman"/>
          <w:kern w:val="0"/>
          <w14:ligatures w14:val="none"/>
        </w:rPr>
        <w:t xml:space="preserve"> — one showroom, not three, covering every holding company's </w:t>
      </w:r>
      <w:proofErr w:type="gramStart"/>
      <w:r w:rsidRPr="00947859">
        <w:rPr>
          <w:rFonts w:ascii="Times New Roman" w:eastAsia="Times New Roman" w:hAnsi="Times New Roman" w:cs="Times New Roman"/>
          <w:kern w:val="0"/>
          <w14:ligatures w14:val="none"/>
        </w:rPr>
        <w:t>products</w:t>
      </w:r>
      <w:proofErr w:type="gramEnd"/>
      <w:r w:rsidRPr="00947859">
        <w:rPr>
          <w:rFonts w:ascii="Times New Roman" w:eastAsia="Times New Roman" w:hAnsi="Times New Roman" w:cs="Times New Roman"/>
          <w:kern w:val="0"/>
          <w14:ligatures w14:val="none"/>
        </w:rPr>
        <w:t xml:space="preserve"> under Whitfield Holdings.</w:t>
      </w:r>
    </w:p>
    <w:p w14:paraId="0929BF16" w14:textId="77777777" w:rsidR="00947859" w:rsidRPr="00947859" w:rsidRDefault="00947859" w:rsidP="009478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59">
        <w:rPr>
          <w:rFonts w:ascii="Times New Roman" w:eastAsia="Times New Roman" w:hAnsi="Times New Roman" w:cs="Times New Roman"/>
          <w:b/>
          <w:bCs/>
          <w:kern w:val="0"/>
          <w:sz w:val="36"/>
          <w:szCs w:val="36"/>
          <w14:ligatures w14:val="none"/>
        </w:rPr>
        <w:lastRenderedPageBreak/>
        <w:t>The Combined Showroom — Company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5144"/>
        <w:gridCol w:w="2658"/>
      </w:tblGrid>
      <w:tr w:rsidR="00947859" w:rsidRPr="00947859" w14:paraId="14CE6DA5" w14:textId="77777777">
        <w:trPr>
          <w:tblHeader/>
          <w:tblCellSpacing w:w="15" w:type="dxa"/>
        </w:trPr>
        <w:tc>
          <w:tcPr>
            <w:tcW w:w="0" w:type="auto"/>
            <w:vAlign w:val="center"/>
            <w:hideMark/>
          </w:tcPr>
          <w:p w14:paraId="21946A7D" w14:textId="77777777" w:rsidR="00947859" w:rsidRPr="00947859" w:rsidRDefault="00947859" w:rsidP="00947859">
            <w:pPr>
              <w:spacing w:after="0" w:line="240" w:lineRule="auto"/>
              <w:jc w:val="center"/>
              <w:rPr>
                <w:rFonts w:ascii="Times New Roman" w:eastAsia="Times New Roman" w:hAnsi="Times New Roman" w:cs="Times New Roman"/>
                <w:b/>
                <w:bCs/>
                <w:kern w:val="0"/>
                <w14:ligatures w14:val="none"/>
              </w:rPr>
            </w:pPr>
            <w:r w:rsidRPr="00947859">
              <w:rPr>
                <w:rFonts w:ascii="Times New Roman" w:eastAsia="Times New Roman" w:hAnsi="Times New Roman" w:cs="Times New Roman"/>
                <w:b/>
                <w:bCs/>
                <w:kern w:val="0"/>
                <w14:ligatures w14:val="none"/>
              </w:rPr>
              <w:t>Zone</w:t>
            </w:r>
          </w:p>
        </w:tc>
        <w:tc>
          <w:tcPr>
            <w:tcW w:w="0" w:type="auto"/>
            <w:vAlign w:val="center"/>
            <w:hideMark/>
          </w:tcPr>
          <w:p w14:paraId="55C5F96D" w14:textId="77777777" w:rsidR="00947859" w:rsidRPr="00947859" w:rsidRDefault="00947859" w:rsidP="00947859">
            <w:pPr>
              <w:spacing w:after="0" w:line="240" w:lineRule="auto"/>
              <w:jc w:val="center"/>
              <w:rPr>
                <w:rFonts w:ascii="Times New Roman" w:eastAsia="Times New Roman" w:hAnsi="Times New Roman" w:cs="Times New Roman"/>
                <w:b/>
                <w:bCs/>
                <w:kern w:val="0"/>
                <w14:ligatures w14:val="none"/>
              </w:rPr>
            </w:pPr>
            <w:r w:rsidRPr="00947859">
              <w:rPr>
                <w:rFonts w:ascii="Times New Roman" w:eastAsia="Times New Roman" w:hAnsi="Times New Roman" w:cs="Times New Roman"/>
                <w:b/>
                <w:bCs/>
                <w:kern w:val="0"/>
                <w14:ligatures w14:val="none"/>
              </w:rPr>
              <w:t>Contents</w:t>
            </w:r>
          </w:p>
        </w:tc>
        <w:tc>
          <w:tcPr>
            <w:tcW w:w="0" w:type="auto"/>
            <w:vAlign w:val="center"/>
            <w:hideMark/>
          </w:tcPr>
          <w:p w14:paraId="26FEB765" w14:textId="77777777" w:rsidR="00947859" w:rsidRPr="00947859" w:rsidRDefault="00947859" w:rsidP="00947859">
            <w:pPr>
              <w:spacing w:after="0" w:line="240" w:lineRule="auto"/>
              <w:jc w:val="center"/>
              <w:rPr>
                <w:rFonts w:ascii="Times New Roman" w:eastAsia="Times New Roman" w:hAnsi="Times New Roman" w:cs="Times New Roman"/>
                <w:b/>
                <w:bCs/>
                <w:kern w:val="0"/>
                <w14:ligatures w14:val="none"/>
              </w:rPr>
            </w:pPr>
            <w:r w:rsidRPr="00947859">
              <w:rPr>
                <w:rFonts w:ascii="Times New Roman" w:eastAsia="Times New Roman" w:hAnsi="Times New Roman" w:cs="Times New Roman"/>
                <w:b/>
                <w:bCs/>
                <w:kern w:val="0"/>
                <w14:ligatures w14:val="none"/>
              </w:rPr>
              <w:t>Status</w:t>
            </w:r>
          </w:p>
        </w:tc>
      </w:tr>
      <w:tr w:rsidR="00947859" w:rsidRPr="00947859" w14:paraId="390C9006" w14:textId="77777777">
        <w:trPr>
          <w:tblCellSpacing w:w="15" w:type="dxa"/>
        </w:trPr>
        <w:tc>
          <w:tcPr>
            <w:tcW w:w="0" w:type="auto"/>
            <w:vAlign w:val="center"/>
            <w:hideMark/>
          </w:tcPr>
          <w:p w14:paraId="4E50FF26"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NAS</w:t>
            </w:r>
          </w:p>
        </w:tc>
        <w:tc>
          <w:tcPr>
            <w:tcW w:w="0" w:type="auto"/>
            <w:vAlign w:val="center"/>
            <w:hideMark/>
          </w:tcPr>
          <w:p w14:paraId="14593517"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Integration Suite installation bay + viewing gallery</w:t>
            </w:r>
          </w:p>
        </w:tc>
        <w:tc>
          <w:tcPr>
            <w:tcW w:w="0" w:type="auto"/>
            <w:vAlign w:val="center"/>
            <w:hideMark/>
          </w:tcPr>
          <w:p w14:paraId="3D56767E"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Active</w:t>
            </w:r>
          </w:p>
        </w:tc>
      </w:tr>
      <w:tr w:rsidR="00947859" w:rsidRPr="00947859" w14:paraId="2F2033A5" w14:textId="77777777">
        <w:trPr>
          <w:tblCellSpacing w:w="15" w:type="dxa"/>
        </w:trPr>
        <w:tc>
          <w:tcPr>
            <w:tcW w:w="0" w:type="auto"/>
            <w:vAlign w:val="center"/>
            <w:hideMark/>
          </w:tcPr>
          <w:p w14:paraId="31FDFE43"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OAM</w:t>
            </w:r>
          </w:p>
        </w:tc>
        <w:tc>
          <w:tcPr>
            <w:tcW w:w="0" w:type="auto"/>
            <w:vAlign w:val="center"/>
            <w:hideMark/>
          </w:tcPr>
          <w:p w14:paraId="78102023"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Aura-Matrix pod (salon/piercing/tattoo), Olfactory Suite, </w:t>
            </w:r>
            <w:proofErr w:type="spellStart"/>
            <w:r w:rsidRPr="00947859">
              <w:rPr>
                <w:rFonts w:ascii="Times New Roman" w:eastAsia="Times New Roman" w:hAnsi="Times New Roman" w:cs="Times New Roman"/>
                <w:kern w:val="0"/>
                <w14:ligatures w14:val="none"/>
              </w:rPr>
              <w:t>ChromaBlend</w:t>
            </w:r>
            <w:proofErr w:type="spellEnd"/>
            <w:r w:rsidRPr="00947859">
              <w:rPr>
                <w:rFonts w:ascii="Times New Roman" w:eastAsia="Times New Roman" w:hAnsi="Times New Roman" w:cs="Times New Roman"/>
                <w:kern w:val="0"/>
                <w14:ligatures w14:val="none"/>
              </w:rPr>
              <w:t xml:space="preserve"> Dispensary, Preview Array</w:t>
            </w:r>
          </w:p>
        </w:tc>
        <w:tc>
          <w:tcPr>
            <w:tcW w:w="0" w:type="auto"/>
            <w:vAlign w:val="center"/>
            <w:hideMark/>
          </w:tcPr>
          <w:p w14:paraId="1DADC9B7"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Active</w:t>
            </w:r>
          </w:p>
        </w:tc>
      </w:tr>
      <w:tr w:rsidR="00947859" w:rsidRPr="00947859" w14:paraId="2CB5FD82" w14:textId="77777777">
        <w:trPr>
          <w:tblCellSpacing w:w="15" w:type="dxa"/>
        </w:trPr>
        <w:tc>
          <w:tcPr>
            <w:tcW w:w="0" w:type="auto"/>
            <w:vAlign w:val="center"/>
            <w:hideMark/>
          </w:tcPr>
          <w:p w14:paraId="016A0355"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proofErr w:type="spellStart"/>
            <w:r w:rsidRPr="00947859">
              <w:rPr>
                <w:rFonts w:ascii="Times New Roman" w:eastAsia="Times New Roman" w:hAnsi="Times New Roman" w:cs="Times New Roman"/>
                <w:kern w:val="0"/>
                <w14:ligatures w14:val="none"/>
              </w:rPr>
              <w:t>Threadbourne</w:t>
            </w:r>
            <w:proofErr w:type="spellEnd"/>
            <w:r w:rsidRPr="00947859">
              <w:rPr>
                <w:rFonts w:ascii="Times New Roman" w:eastAsia="Times New Roman" w:hAnsi="Times New Roman" w:cs="Times New Roman"/>
                <w:kern w:val="0"/>
                <w14:ligatures w14:val="none"/>
              </w:rPr>
              <w:t xml:space="preserve"> Robotics</w:t>
            </w:r>
          </w:p>
        </w:tc>
        <w:tc>
          <w:tcPr>
            <w:tcW w:w="0" w:type="auto"/>
            <w:vAlign w:val="center"/>
            <w:hideMark/>
          </w:tcPr>
          <w:p w14:paraId="5B0E84CE"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Two AWS sets (mannequin/robot/tailoring unit), Apparel Manufacturing line sample, Tailoring Kiosk, Asset Tag Platform display</w:t>
            </w:r>
          </w:p>
        </w:tc>
        <w:tc>
          <w:tcPr>
            <w:tcW w:w="0" w:type="auto"/>
            <w:vAlign w:val="center"/>
            <w:hideMark/>
          </w:tcPr>
          <w:p w14:paraId="5709C421"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Active</w:t>
            </w:r>
          </w:p>
        </w:tc>
      </w:tr>
      <w:tr w:rsidR="00947859" w:rsidRPr="00947859" w14:paraId="51DE6269" w14:textId="77777777">
        <w:trPr>
          <w:tblCellSpacing w:w="15" w:type="dxa"/>
        </w:trPr>
        <w:tc>
          <w:tcPr>
            <w:tcW w:w="0" w:type="auto"/>
            <w:vAlign w:val="center"/>
            <w:hideMark/>
          </w:tcPr>
          <w:p w14:paraId="5CCB1DB2"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Evergreen </w:t>
            </w:r>
            <w:proofErr w:type="spellStart"/>
            <w:r w:rsidRPr="00947859">
              <w:rPr>
                <w:rFonts w:ascii="Times New Roman" w:eastAsia="Times New Roman" w:hAnsi="Times New Roman" w:cs="Times New Roman"/>
                <w:kern w:val="0"/>
                <w14:ligatures w14:val="none"/>
              </w:rPr>
              <w:t>Biofoundry</w:t>
            </w:r>
            <w:proofErr w:type="spellEnd"/>
          </w:p>
        </w:tc>
        <w:tc>
          <w:tcPr>
            <w:tcW w:w="0" w:type="auto"/>
            <w:vAlign w:val="center"/>
            <w:hideMark/>
          </w:tcPr>
          <w:p w14:paraId="773F1BB7"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Perennial Restoration chair, Genesis Gem Foundry consultation</w:t>
            </w:r>
          </w:p>
        </w:tc>
        <w:tc>
          <w:tcPr>
            <w:tcW w:w="0" w:type="auto"/>
            <w:vAlign w:val="center"/>
            <w:hideMark/>
          </w:tcPr>
          <w:p w14:paraId="4B172474"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Active</w:t>
            </w:r>
          </w:p>
        </w:tc>
      </w:tr>
      <w:tr w:rsidR="00947859" w:rsidRPr="00947859" w14:paraId="4C708C63" w14:textId="77777777">
        <w:trPr>
          <w:tblCellSpacing w:w="15" w:type="dxa"/>
        </w:trPr>
        <w:tc>
          <w:tcPr>
            <w:tcW w:w="0" w:type="auto"/>
            <w:vAlign w:val="center"/>
            <w:hideMark/>
          </w:tcPr>
          <w:p w14:paraId="5B72420A"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Metis </w:t>
            </w:r>
            <w:proofErr w:type="spellStart"/>
            <w:r w:rsidRPr="00947859">
              <w:rPr>
                <w:rFonts w:ascii="Times New Roman" w:eastAsia="Times New Roman" w:hAnsi="Times New Roman" w:cs="Times New Roman"/>
                <w:kern w:val="0"/>
                <w14:ligatures w14:val="none"/>
              </w:rPr>
              <w:t>Werks</w:t>
            </w:r>
            <w:proofErr w:type="spellEnd"/>
          </w:p>
        </w:tc>
        <w:tc>
          <w:tcPr>
            <w:tcW w:w="0" w:type="auto"/>
            <w:vAlign w:val="center"/>
            <w:hideMark/>
          </w:tcPr>
          <w:p w14:paraId="495C690D"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The salon/barber/spa/wellness furniture catalog only (styling chairs, barber chairs, head-spa systems, pedicure spas, manicure/pedicure accessories — the real-brand-styled line previously documented)</w:t>
            </w:r>
          </w:p>
        </w:tc>
        <w:tc>
          <w:tcPr>
            <w:tcW w:w="0" w:type="auto"/>
            <w:vAlign w:val="center"/>
            <w:hideMark/>
          </w:tcPr>
          <w:p w14:paraId="7936F561"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 xml:space="preserve">Inactive — exists architecturally, unused until the Metis </w:t>
            </w:r>
            <w:proofErr w:type="spellStart"/>
            <w:r w:rsidRPr="00947859">
              <w:rPr>
                <w:rFonts w:ascii="Times New Roman" w:eastAsia="Times New Roman" w:hAnsi="Times New Roman" w:cs="Times New Roman"/>
                <w:b/>
                <w:bCs/>
                <w:kern w:val="0"/>
                <w14:ligatures w14:val="none"/>
              </w:rPr>
              <w:t>Werks</w:t>
            </w:r>
            <w:proofErr w:type="spellEnd"/>
            <w:r w:rsidRPr="00947859">
              <w:rPr>
                <w:rFonts w:ascii="Times New Roman" w:eastAsia="Times New Roman" w:hAnsi="Times New Roman" w:cs="Times New Roman"/>
                <w:b/>
                <w:bCs/>
                <w:kern w:val="0"/>
                <w14:ligatures w14:val="none"/>
              </w:rPr>
              <w:t xml:space="preserve"> acquisition closes</w:t>
            </w:r>
          </w:p>
        </w:tc>
      </w:tr>
      <w:tr w:rsidR="00947859" w:rsidRPr="00947859" w14:paraId="1E2AFBC0" w14:textId="77777777">
        <w:trPr>
          <w:tblCellSpacing w:w="15" w:type="dxa"/>
        </w:trPr>
        <w:tc>
          <w:tcPr>
            <w:tcW w:w="0" w:type="auto"/>
            <w:vAlign w:val="center"/>
            <w:hideMark/>
          </w:tcPr>
          <w:p w14:paraId="14C69F70"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Techne</w:t>
            </w:r>
          </w:p>
        </w:tc>
        <w:tc>
          <w:tcPr>
            <w:tcW w:w="0" w:type="auto"/>
            <w:vAlign w:val="center"/>
            <w:hideMark/>
          </w:tcPr>
          <w:p w14:paraId="22DF4DA0"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Techne Loom &amp; Knit Systems, </w:t>
            </w:r>
            <w:proofErr w:type="spellStart"/>
            <w:r w:rsidRPr="00947859">
              <w:rPr>
                <w:rFonts w:ascii="Times New Roman" w:eastAsia="Times New Roman" w:hAnsi="Times New Roman" w:cs="Times New Roman"/>
                <w:kern w:val="0"/>
                <w14:ligatures w14:val="none"/>
              </w:rPr>
              <w:t>CutSew</w:t>
            </w:r>
            <w:proofErr w:type="spellEnd"/>
            <w:r w:rsidRPr="00947859">
              <w:rPr>
                <w:rFonts w:ascii="Times New Roman" w:eastAsia="Times New Roman" w:hAnsi="Times New Roman" w:cs="Times New Roman"/>
                <w:kern w:val="0"/>
                <w14:ligatures w14:val="none"/>
              </w:rPr>
              <w:t xml:space="preserve"> Automation, Footwear Tooling Systems, Formulation &amp; Fill Systems, plus the Equipment Licensing Program</w:t>
            </w:r>
          </w:p>
        </w:tc>
        <w:tc>
          <w:tcPr>
            <w:tcW w:w="0" w:type="auto"/>
            <w:vAlign w:val="center"/>
            <w:hideMark/>
          </w:tcPr>
          <w:p w14:paraId="6BB1C6F8" w14:textId="77777777" w:rsidR="00947859" w:rsidRPr="00947859" w:rsidRDefault="00947859" w:rsidP="00947859">
            <w:pPr>
              <w:spacing w:after="0"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Inactive — exists architecturally, unused until the Techne acquisition closes</w:t>
            </w:r>
          </w:p>
        </w:tc>
      </w:tr>
    </w:tbl>
    <w:p w14:paraId="7208BEB4"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Why the Metis and Techne zones can exist architecturally before the acquisitions close:</w:t>
      </w:r>
      <w:r w:rsidRPr="00947859">
        <w:rPr>
          <w:rFonts w:ascii="Times New Roman" w:eastAsia="Times New Roman" w:hAnsi="Times New Roman" w:cs="Times New Roman"/>
          <w:kern w:val="0"/>
          <w14:ligatures w14:val="none"/>
        </w:rPr>
        <w:t xml:space="preserve"> the space itself is part of the estate, built and complete regardless of which outside companies the household eventually owns — the zones are simply waiting for product to display, the same way any showroom might reserve a bay for a product line still in development. This isn't inconsistent with the acquisitions being unclosed in the current story timeline; it just means those two zones sit empty (or under construction/fit-out) until Day 3 or later, when the deal </w:t>
      </w:r>
      <w:proofErr w:type="gramStart"/>
      <w:r w:rsidRPr="00947859">
        <w:rPr>
          <w:rFonts w:ascii="Times New Roman" w:eastAsia="Times New Roman" w:hAnsi="Times New Roman" w:cs="Times New Roman"/>
          <w:kern w:val="0"/>
          <w14:ligatures w14:val="none"/>
        </w:rPr>
        <w:t>actually closes</w:t>
      </w:r>
      <w:proofErr w:type="gramEnd"/>
      <w:r w:rsidRPr="00947859">
        <w:rPr>
          <w:rFonts w:ascii="Times New Roman" w:eastAsia="Times New Roman" w:hAnsi="Times New Roman" w:cs="Times New Roman"/>
          <w:kern w:val="0"/>
          <w14:ligatures w14:val="none"/>
        </w:rPr>
        <w:t>.</w:t>
      </w:r>
    </w:p>
    <w:p w14:paraId="5488E3F2"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What's explicitly not in the Metis zone:</w:t>
      </w:r>
      <w:r w:rsidRPr="00947859">
        <w:rPr>
          <w:rFonts w:ascii="Times New Roman" w:eastAsia="Times New Roman" w:hAnsi="Times New Roman" w:cs="Times New Roman"/>
          <w:kern w:val="0"/>
          <w14:ligatures w14:val="none"/>
        </w:rPr>
        <w:t xml:space="preserve"> apparel, textile, accessories manufacturing, beauty, or fragrance output — Metis </w:t>
      </w:r>
      <w:proofErr w:type="spellStart"/>
      <w:r w:rsidRPr="00947859">
        <w:rPr>
          <w:rFonts w:ascii="Times New Roman" w:eastAsia="Times New Roman" w:hAnsi="Times New Roman" w:cs="Times New Roman"/>
          <w:kern w:val="0"/>
          <w14:ligatures w14:val="none"/>
        </w:rPr>
        <w:t>Werks</w:t>
      </w:r>
      <w:proofErr w:type="spellEnd"/>
      <w:r w:rsidRPr="00947859">
        <w:rPr>
          <w:rFonts w:ascii="Times New Roman" w:eastAsia="Times New Roman" w:hAnsi="Times New Roman" w:cs="Times New Roman"/>
          <w:kern w:val="0"/>
          <w14:ligatures w14:val="none"/>
        </w:rPr>
        <w:t xml:space="preserve">' actual production floors. The showroom shows only the one line of finished consumer/commercial product a buyer would </w:t>
      </w:r>
      <w:proofErr w:type="gramStart"/>
      <w:r w:rsidRPr="00947859">
        <w:rPr>
          <w:rFonts w:ascii="Times New Roman" w:eastAsia="Times New Roman" w:hAnsi="Times New Roman" w:cs="Times New Roman"/>
          <w:kern w:val="0"/>
          <w14:ligatures w14:val="none"/>
        </w:rPr>
        <w:t>actually walk</w:t>
      </w:r>
      <w:proofErr w:type="gramEnd"/>
      <w:r w:rsidRPr="00947859">
        <w:rPr>
          <w:rFonts w:ascii="Times New Roman" w:eastAsia="Times New Roman" w:hAnsi="Times New Roman" w:cs="Times New Roman"/>
          <w:kern w:val="0"/>
          <w14:ligatures w14:val="none"/>
        </w:rPr>
        <w:t xml:space="preserve"> through and evaluate in person; everything else Metis </w:t>
      </w:r>
      <w:proofErr w:type="spellStart"/>
      <w:r w:rsidRPr="00947859">
        <w:rPr>
          <w:rFonts w:ascii="Times New Roman" w:eastAsia="Times New Roman" w:hAnsi="Times New Roman" w:cs="Times New Roman"/>
          <w:kern w:val="0"/>
          <w14:ligatures w14:val="none"/>
        </w:rPr>
        <w:t>Werks</w:t>
      </w:r>
      <w:proofErr w:type="spellEnd"/>
      <w:r w:rsidRPr="00947859">
        <w:rPr>
          <w:rFonts w:ascii="Times New Roman" w:eastAsia="Times New Roman" w:hAnsi="Times New Roman" w:cs="Times New Roman"/>
          <w:kern w:val="0"/>
          <w14:ligatures w14:val="none"/>
        </w:rPr>
        <w:t xml:space="preserve"> makes is B2B industrial output with no showroom function.</w:t>
      </w:r>
    </w:p>
    <w:p w14:paraId="229D8BC4" w14:textId="77777777" w:rsidR="00947859" w:rsidRPr="00947859" w:rsidRDefault="00947859" w:rsidP="009478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59">
        <w:rPr>
          <w:rFonts w:ascii="Times New Roman" w:eastAsia="Times New Roman" w:hAnsi="Times New Roman" w:cs="Times New Roman"/>
          <w:b/>
          <w:bCs/>
          <w:kern w:val="0"/>
          <w:sz w:val="36"/>
          <w:szCs w:val="36"/>
          <w14:ligatures w14:val="none"/>
        </w:rPr>
        <w:t>Access Model</w:t>
      </w:r>
    </w:p>
    <w:p w14:paraId="1107914F"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Unchanged from existing canon for the Museum and Innovation Showroom pieces: biometric, family- or designated-staff-controlled, scheduled visits only, never simply "open." This should now govern the whole complex uniformly, including the Art </w:t>
      </w:r>
      <w:proofErr w:type="gramStart"/>
      <w:r w:rsidRPr="00947859">
        <w:rPr>
          <w:rFonts w:ascii="Times New Roman" w:eastAsia="Times New Roman" w:hAnsi="Times New Roman" w:cs="Times New Roman"/>
          <w:kern w:val="0"/>
          <w14:ligatures w14:val="none"/>
        </w:rPr>
        <w:t>Gallery — worth</w:t>
      </w:r>
      <w:proofErr w:type="gramEnd"/>
      <w:r w:rsidRPr="00947859">
        <w:rPr>
          <w:rFonts w:ascii="Times New Roman" w:eastAsia="Times New Roman" w:hAnsi="Times New Roman" w:cs="Times New Roman"/>
          <w:kern w:val="0"/>
          <w14:ligatures w14:val="none"/>
        </w:rPr>
        <w:t xml:space="preserve"> confirming whether the Gallery keeps its old, more casual household-access model or adopts the same scheduled-visit standard as the other two areas now that they share one entrance.</w:t>
      </w:r>
    </w:p>
    <w:p w14:paraId="6A5E3287" w14:textId="77777777" w:rsidR="00947859" w:rsidRPr="00947859" w:rsidRDefault="00947859" w:rsidP="009478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47859">
        <w:rPr>
          <w:rFonts w:ascii="Times New Roman" w:eastAsia="Times New Roman" w:hAnsi="Times New Roman" w:cs="Times New Roman"/>
          <w:b/>
          <w:bCs/>
          <w:kern w:val="0"/>
          <w:sz w:val="36"/>
          <w:szCs w:val="36"/>
          <w14:ligatures w14:val="none"/>
        </w:rPr>
        <w:t>Open Items</w:t>
      </w:r>
    </w:p>
    <w:p w14:paraId="3AC5530A" w14:textId="77777777" w:rsidR="00947859" w:rsidRPr="00947859" w:rsidRDefault="00947859" w:rsidP="009478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lastRenderedPageBreak/>
        <w:t>Square footage</w:t>
      </w:r>
      <w:r w:rsidRPr="00947859">
        <w:rPr>
          <w:rFonts w:ascii="Times New Roman" w:eastAsia="Times New Roman" w:hAnsi="Times New Roman" w:cs="Times New Roman"/>
          <w:kern w:val="0"/>
          <w14:ligatures w14:val="none"/>
        </w:rPr>
        <w:t xml:space="preserve"> — deliberately deferred. When we return to this, the old figures (Museum ~120,000, Innovation Showroom ~35,000, Art Gallery ~8,000) plus new space for the Metis and Techne zones will need reconciling into one total for the combined building, not just added together.</w:t>
      </w:r>
    </w:p>
    <w:p w14:paraId="3F0F72FC" w14:textId="77777777" w:rsidR="00947859" w:rsidRPr="00947859" w:rsidRDefault="00947859" w:rsidP="009478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 xml:space="preserve">Metis </w:t>
      </w:r>
      <w:proofErr w:type="spellStart"/>
      <w:r w:rsidRPr="00947859">
        <w:rPr>
          <w:rFonts w:ascii="Times New Roman" w:eastAsia="Times New Roman" w:hAnsi="Times New Roman" w:cs="Times New Roman"/>
          <w:b/>
          <w:bCs/>
          <w:kern w:val="0"/>
          <w14:ligatures w14:val="none"/>
        </w:rPr>
        <w:t>Werks</w:t>
      </w:r>
      <w:proofErr w:type="spellEnd"/>
      <w:r w:rsidRPr="00947859">
        <w:rPr>
          <w:rFonts w:ascii="Times New Roman" w:eastAsia="Times New Roman" w:hAnsi="Times New Roman" w:cs="Times New Roman"/>
          <w:b/>
          <w:bCs/>
          <w:kern w:val="0"/>
          <w14:ligatures w14:val="none"/>
        </w:rPr>
        <w:t>' furniture-line manufacturing floor</w:t>
      </w:r>
      <w:r w:rsidRPr="00947859">
        <w:rPr>
          <w:rFonts w:ascii="Times New Roman" w:eastAsia="Times New Roman" w:hAnsi="Times New Roman" w:cs="Times New Roman"/>
          <w:kern w:val="0"/>
          <w14:ligatures w14:val="none"/>
        </w:rPr>
        <w:t xml:space="preserve"> — still genuinely unresolved. Confirmed now that Metis makes this line, but </w:t>
      </w:r>
      <w:proofErr w:type="spellStart"/>
      <w:r w:rsidRPr="00947859">
        <w:rPr>
          <w:rFonts w:ascii="Courier New" w:eastAsia="Times New Roman" w:hAnsi="Courier New" w:cs="Courier New"/>
          <w:kern w:val="0"/>
          <w:sz w:val="20"/>
          <w:szCs w:val="20"/>
          <w14:ligatures w14:val="none"/>
        </w:rPr>
        <w:t>metis-werks.md</w:t>
      </w:r>
      <w:r w:rsidRPr="00947859">
        <w:rPr>
          <w:rFonts w:ascii="Times New Roman" w:eastAsia="Times New Roman" w:hAnsi="Times New Roman" w:cs="Times New Roman"/>
          <w:kern w:val="0"/>
          <w14:ligatures w14:val="none"/>
        </w:rPr>
        <w:t>'s</w:t>
      </w:r>
      <w:proofErr w:type="spellEnd"/>
      <w:r w:rsidRPr="00947859">
        <w:rPr>
          <w:rFonts w:ascii="Times New Roman" w:eastAsia="Times New Roman" w:hAnsi="Times New Roman" w:cs="Times New Roman"/>
          <w:kern w:val="0"/>
          <w14:ligatures w14:val="none"/>
        </w:rPr>
        <w:t xml:space="preserve"> existing 22 floors have no floor assigned to it. Not blocking the showroom structure, but worth resolving before this is fully load-bearing.</w:t>
      </w:r>
    </w:p>
    <w:p w14:paraId="4EBB0AE8" w14:textId="77777777" w:rsidR="00947859" w:rsidRPr="00947859" w:rsidRDefault="00947859" w:rsidP="009478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Shared reception's tone</w:t>
      </w:r>
      <w:r w:rsidRPr="00947859">
        <w:rPr>
          <w:rFonts w:ascii="Times New Roman" w:eastAsia="Times New Roman" w:hAnsi="Times New Roman" w:cs="Times New Roman"/>
          <w:kern w:val="0"/>
          <w14:ligatures w14:val="none"/>
        </w:rPr>
        <w:t xml:space="preserve"> — the Museum, Gallery, and Showroom each imply a slightly different visitor (cultural/prestige, cultural/prestige, commercial/technical). Worth deciding whether the shared entrance reads as one unified identity or subtly signals which of the three a given scheduled visit is </w:t>
      </w:r>
      <w:proofErr w:type="gramStart"/>
      <w:r w:rsidRPr="00947859">
        <w:rPr>
          <w:rFonts w:ascii="Times New Roman" w:eastAsia="Times New Roman" w:hAnsi="Times New Roman" w:cs="Times New Roman"/>
          <w:kern w:val="0"/>
          <w14:ligatures w14:val="none"/>
        </w:rPr>
        <w:t>actually for</w:t>
      </w:r>
      <w:proofErr w:type="gramEnd"/>
      <w:r w:rsidRPr="00947859">
        <w:rPr>
          <w:rFonts w:ascii="Times New Roman" w:eastAsia="Times New Roman" w:hAnsi="Times New Roman" w:cs="Times New Roman"/>
          <w:kern w:val="0"/>
          <w14:ligatures w14:val="none"/>
        </w:rPr>
        <w:t>.</w:t>
      </w:r>
    </w:p>
    <w:p w14:paraId="789E4C8E" w14:textId="77777777" w:rsidR="00947859" w:rsidRPr="00947859" w:rsidRDefault="00947859" w:rsidP="009478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b/>
          <w:bCs/>
          <w:kern w:val="0"/>
          <w14:ligatures w14:val="none"/>
        </w:rPr>
        <w:t>Art Gallery's access model</w:t>
      </w:r>
      <w:r w:rsidRPr="00947859">
        <w:rPr>
          <w:rFonts w:ascii="Times New Roman" w:eastAsia="Times New Roman" w:hAnsi="Times New Roman" w:cs="Times New Roman"/>
          <w:kern w:val="0"/>
          <w14:ligatures w14:val="none"/>
        </w:rPr>
        <w:t>, per above.</w:t>
      </w:r>
    </w:p>
    <w:p w14:paraId="6BEBE177" w14:textId="77777777" w:rsidR="00947859" w:rsidRPr="00947859" w:rsidRDefault="00947859" w:rsidP="00947859">
      <w:pPr>
        <w:spacing w:before="100" w:beforeAutospacing="1" w:after="100" w:afterAutospacing="1" w:line="240" w:lineRule="auto"/>
        <w:rPr>
          <w:rFonts w:ascii="Times New Roman" w:eastAsia="Times New Roman" w:hAnsi="Times New Roman" w:cs="Times New Roman"/>
          <w:kern w:val="0"/>
          <w14:ligatures w14:val="none"/>
        </w:rPr>
      </w:pPr>
      <w:r w:rsidRPr="00947859">
        <w:rPr>
          <w:rFonts w:ascii="Times New Roman" w:eastAsia="Times New Roman" w:hAnsi="Times New Roman" w:cs="Times New Roman"/>
          <w:kern w:val="0"/>
          <w14:ligatures w14:val="none"/>
        </w:rPr>
        <w:t xml:space="preserve">Once these are settled, I'll rebuild </w:t>
      </w:r>
      <w:r w:rsidRPr="00947859">
        <w:rPr>
          <w:rFonts w:ascii="Courier New" w:eastAsia="Times New Roman" w:hAnsi="Courier New" w:cs="Courier New"/>
          <w:kern w:val="0"/>
          <w:sz w:val="20"/>
          <w:szCs w:val="20"/>
          <w14:ligatures w14:val="none"/>
        </w:rPr>
        <w:t>estate-master-</w:t>
      </w:r>
      <w:proofErr w:type="spellStart"/>
      <w:r w:rsidRPr="00947859">
        <w:rPr>
          <w:rFonts w:ascii="Courier New" w:eastAsia="Times New Roman" w:hAnsi="Courier New" w:cs="Courier New"/>
          <w:kern w:val="0"/>
          <w:sz w:val="20"/>
          <w:szCs w:val="20"/>
          <w14:ligatures w14:val="none"/>
        </w:rPr>
        <w:t>plan.md</w:t>
      </w:r>
      <w:r w:rsidRPr="00947859">
        <w:rPr>
          <w:rFonts w:ascii="Times New Roman" w:eastAsia="Times New Roman" w:hAnsi="Times New Roman" w:cs="Times New Roman"/>
          <w:kern w:val="0"/>
          <w14:ligatures w14:val="none"/>
        </w:rPr>
        <w:t>'s</w:t>
      </w:r>
      <w:proofErr w:type="spellEnd"/>
      <w:r w:rsidRPr="00947859">
        <w:rPr>
          <w:rFonts w:ascii="Times New Roman" w:eastAsia="Times New Roman" w:hAnsi="Times New Roman" w:cs="Times New Roman"/>
          <w:kern w:val="0"/>
          <w14:ligatures w14:val="none"/>
        </w:rPr>
        <w:t xml:space="preserve"> Wings 8, 9, and 10 into this new single structure properly.</w:t>
      </w:r>
    </w:p>
    <w:p w14:paraId="6A1B43B0"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DD1"/>
    <w:multiLevelType w:val="multilevel"/>
    <w:tmpl w:val="07F8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6105C"/>
    <w:multiLevelType w:val="multilevel"/>
    <w:tmpl w:val="A132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665A3"/>
    <w:multiLevelType w:val="multilevel"/>
    <w:tmpl w:val="DB9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D0A29"/>
    <w:multiLevelType w:val="multilevel"/>
    <w:tmpl w:val="ED88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16656">
    <w:abstractNumId w:val="3"/>
  </w:num>
  <w:num w:numId="2" w16cid:durableId="375204663">
    <w:abstractNumId w:val="2"/>
  </w:num>
  <w:num w:numId="3" w16cid:durableId="1321931211">
    <w:abstractNumId w:val="1"/>
  </w:num>
  <w:num w:numId="4" w16cid:durableId="55640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59"/>
    <w:rsid w:val="00116558"/>
    <w:rsid w:val="00947859"/>
    <w:rsid w:val="00A36E99"/>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A8F7"/>
  <w15:chartTrackingRefBased/>
  <w15:docId w15:val="{A65DE346-2D01-4F05-98D2-AAD628D7B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8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8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8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8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8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8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8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8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8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59"/>
    <w:rPr>
      <w:rFonts w:eastAsiaTheme="majorEastAsia" w:cstheme="majorBidi"/>
      <w:color w:val="272727" w:themeColor="text1" w:themeTint="D8"/>
    </w:rPr>
  </w:style>
  <w:style w:type="paragraph" w:styleId="Title">
    <w:name w:val="Title"/>
    <w:basedOn w:val="Normal"/>
    <w:next w:val="Normal"/>
    <w:link w:val="TitleChar"/>
    <w:uiPriority w:val="10"/>
    <w:qFormat/>
    <w:rsid w:val="00947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59"/>
    <w:pPr>
      <w:spacing w:before="160"/>
      <w:jc w:val="center"/>
    </w:pPr>
    <w:rPr>
      <w:i/>
      <w:iCs/>
      <w:color w:val="404040" w:themeColor="text1" w:themeTint="BF"/>
    </w:rPr>
  </w:style>
  <w:style w:type="character" w:customStyle="1" w:styleId="QuoteChar">
    <w:name w:val="Quote Char"/>
    <w:basedOn w:val="DefaultParagraphFont"/>
    <w:link w:val="Quote"/>
    <w:uiPriority w:val="29"/>
    <w:rsid w:val="00947859"/>
    <w:rPr>
      <w:i/>
      <w:iCs/>
      <w:color w:val="404040" w:themeColor="text1" w:themeTint="BF"/>
    </w:rPr>
  </w:style>
  <w:style w:type="paragraph" w:styleId="ListParagraph">
    <w:name w:val="List Paragraph"/>
    <w:basedOn w:val="Normal"/>
    <w:uiPriority w:val="34"/>
    <w:qFormat/>
    <w:rsid w:val="00947859"/>
    <w:pPr>
      <w:ind w:left="720"/>
      <w:contextualSpacing/>
    </w:pPr>
  </w:style>
  <w:style w:type="character" w:styleId="IntenseEmphasis">
    <w:name w:val="Intense Emphasis"/>
    <w:basedOn w:val="DefaultParagraphFont"/>
    <w:uiPriority w:val="21"/>
    <w:qFormat/>
    <w:rsid w:val="00947859"/>
    <w:rPr>
      <w:i/>
      <w:iCs/>
      <w:color w:val="0F4761" w:themeColor="accent1" w:themeShade="BF"/>
    </w:rPr>
  </w:style>
  <w:style w:type="paragraph" w:styleId="IntenseQuote">
    <w:name w:val="Intense Quote"/>
    <w:basedOn w:val="Normal"/>
    <w:next w:val="Normal"/>
    <w:link w:val="IntenseQuoteChar"/>
    <w:uiPriority w:val="30"/>
    <w:qFormat/>
    <w:rsid w:val="00947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859"/>
    <w:rPr>
      <w:i/>
      <w:iCs/>
      <w:color w:val="0F4761" w:themeColor="accent1" w:themeShade="BF"/>
    </w:rPr>
  </w:style>
  <w:style w:type="character" w:styleId="IntenseReference">
    <w:name w:val="Intense Reference"/>
    <w:basedOn w:val="DefaultParagraphFont"/>
    <w:uiPriority w:val="32"/>
    <w:qFormat/>
    <w:rsid w:val="00947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745</Words>
  <Characters>4710</Characters>
  <Application>Microsoft Office Word</Application>
  <DocSecurity>0</DocSecurity>
  <Lines>94</Lines>
  <Paragraphs>26</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2026-09-08T18:59:00Z</dcterms:created>
  <dcterms:modified xsi:type="dcterms:W3CDTF">2026-09-08T19:00:00Z</dcterms:modified>
</cp:coreProperties>
</file>