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 100 Fashion Designers and Houses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Rank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Brand/House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Gender Markets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Offerings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Style Aesthetic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Key Cities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Louis Vuitton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Apparel, Leather Goods, Accessories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Luxury, Heritage, Innovation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Paris, New York, Tokyo, Milan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Gucci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Apparel, Leather, Jewelry, Accessories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Eclectic, Contemporary, Maximalist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Florence, Milan, London, New York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Hermès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Leather, Apparel, Jewelry, Scarves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Timeless, Artisanal, Sophisticated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Paris, New York, Tokyo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Prada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Apparel, Leather, Accessories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Intellectual, Minimalist, Avant-Garde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Milan, New York, Paris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Chanel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Haute Couture, Apparel, Jewelry, Bags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Classic, Elegant, Feminine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Paris, London, New York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Cavalli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Men, Women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Apparel, Accessories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Glamorous, Exotic, Bold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Milan, Florence, Paris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