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pPr>
      <w:r w:rsidDel="00000000" w:rsidR="00000000" w:rsidRPr="00000000">
        <w:rPr>
          <w:rtl w:val="0"/>
        </w:rPr>
        <w:t xml:space="preserve">The Anchor's Main Suite is a profoundly feminine, emotionally moving sanctuary, intentionally sculpted with soft, enveloping contours that evoke the protective warmth and gentle safety of a womb. Staggeringly beautiful in its artistic design, the room embraces a vibrant 'Barbie pink' aesthetic, draped in varying shades of rich magenta, soft pastel rose, and playful blush that wrap the senses in light. Curated to reflect the discerning eye of a serious femme lesbian crafting a haven for women who love women, the space features fine art pieces by feminist painters alongside small sculptures celebrating women. At its heart lies a massive, harem-style bed—a breathtaking haven of extreme comfort, well-stocked with a seemingly limitless array of plush, velvety pillows in luxurious pink fabrics that invite total indulgence.</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The space is thoughtfully designed for communal warmth, featuring soft, intimate, artfully layered ambient lighting that creates an inviting, cozy luminescence, perfect for hosting up to 20 people in intimacy. Beyond its visual splendor, the suite is a marvel of intentional living; integrated, aesthetically seamless storage solutions provide ample, dedicated space for the robes and shoes of all 14 women. This creates a sanctuary that is as functional as it is beautiful, ensuring a serene, uncluttered retreat that effortlessly balances personal storage needs with a welcoming atmosphere for the whole family.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