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6A5E" w14:textId="77777777" w:rsidR="00BA674C" w:rsidRDefault="00BA674C">
      <w:r>
        <w:t># Handoff Worksheet — Modern Applications -&gt; Intelligent Data &amp; AI</w:t>
      </w:r>
    </w:p>
    <w:p w14:paraId="00BFB838" w14:textId="77777777" w:rsidR="00BA674C" w:rsidRDefault="00BA674C"/>
    <w:p w14:paraId="7EA7658D" w14:textId="77777777" w:rsidR="00BA674C" w:rsidRDefault="00BA674C">
      <w:r>
        <w:t>This worksheet is filled using the One-pager-scenario narrative and provides the Handout B fields for submission.</w:t>
      </w:r>
    </w:p>
    <w:p w14:paraId="68827BB0" w14:textId="77777777" w:rsidR="00BA674C" w:rsidRDefault="00BA674C"/>
    <w:p w14:paraId="7788B944" w14:textId="77777777" w:rsidR="00BA674C" w:rsidRDefault="00BA674C">
      <w:r>
        <w:t>Handoff diagnostic</w:t>
      </w:r>
    </w:p>
    <w:p w14:paraId="34FDCECA" w14:textId="77777777" w:rsidR="00BA674C" w:rsidRDefault="00BA674C"/>
    <w:p w14:paraId="0C8016DC" w14:textId="77777777" w:rsidR="00BA674C" w:rsidRDefault="00BA674C">
      <w:r>
        <w:t>- Sending team / practice:</w:t>
      </w:r>
    </w:p>
    <w:p w14:paraId="6032B58A" w14:textId="77777777" w:rsidR="00BA674C" w:rsidRDefault="00BA674C">
      <w:r>
        <w:t xml:space="preserve">  Modern Applications (Apps)</w:t>
      </w:r>
    </w:p>
    <w:p w14:paraId="75706C62" w14:textId="77777777" w:rsidR="00BA674C" w:rsidRDefault="00BA674C"/>
    <w:p w14:paraId="55133F2C" w14:textId="77777777" w:rsidR="00BA674C" w:rsidRDefault="00BA674C">
      <w:r>
        <w:t>- Receiving team / practice:</w:t>
      </w:r>
    </w:p>
    <w:p w14:paraId="5AACC5C4" w14:textId="77777777" w:rsidR="00BA674C" w:rsidRDefault="00BA674C">
      <w:r>
        <w:t xml:space="preserve">  Intelligent Data &amp; AI (Data)</w:t>
      </w:r>
    </w:p>
    <w:p w14:paraId="79C484B7" w14:textId="77777777" w:rsidR="00BA674C" w:rsidRDefault="00BA674C"/>
    <w:p w14:paraId="233C86BD" w14:textId="77777777" w:rsidR="00BA674C" w:rsidRDefault="00BA674C">
      <w:r>
        <w:t>- Artifact handed off:</w:t>
      </w:r>
    </w:p>
    <w:p w14:paraId="32DA14D8" w14:textId="77777777" w:rsidR="00BA674C" w:rsidRDefault="00BA674C">
      <w:r>
        <w:t xml:space="preserve">  Versioned OpenAPI v3 spec and JSON Schema for Customer and Account entities; representative sample payloads (500–10,000 rows depending on complexity); migration-change-log (renames, type changes, deprecated fields, rationale); contract-test artifacts; PR checklist and human handoff note.</w:t>
      </w:r>
    </w:p>
    <w:p w14:paraId="0794F9C0" w14:textId="77777777" w:rsidR="00BA674C" w:rsidRDefault="00BA674C"/>
    <w:p w14:paraId="581CB66A" w14:textId="77777777" w:rsidR="00BA674C" w:rsidRDefault="00BA674C">
      <w:r>
        <w:t>- Trigger / when does the handoff happen:</w:t>
      </w:r>
    </w:p>
    <w:p w14:paraId="524C46B1" w14:textId="77777777" w:rsidR="00BA674C" w:rsidRDefault="00BA674C">
      <w:r>
        <w:t xml:space="preserve">  When the OpenAPI + JSON Schema PR is merged to the `contracts` repository with the `promote-to-shared` label and all contract-tests pass.</w:t>
      </w:r>
    </w:p>
    <w:p w14:paraId="7805EEB0" w14:textId="77777777" w:rsidR="00BA674C" w:rsidRDefault="00BA674C"/>
    <w:p w14:paraId="7DB0AF68" w14:textId="77777777" w:rsidR="00BA674C" w:rsidRDefault="00BA674C">
      <w:r>
        <w:t>- Named owner on the sending side:</w:t>
      </w:r>
    </w:p>
    <w:p w14:paraId="66C424AA" w14:textId="77777777" w:rsidR="00BA674C" w:rsidRDefault="00BA674C">
      <w:r>
        <w:t xml:space="preserve">  Apps Lead (signs the handoff PR and confirms contract-test green).</w:t>
      </w:r>
    </w:p>
    <w:p w14:paraId="07C472E8" w14:textId="77777777" w:rsidR="00BA674C" w:rsidRDefault="00BA674C"/>
    <w:p w14:paraId="368AE060" w14:textId="77777777" w:rsidR="00BA674C" w:rsidRDefault="00BA674C">
      <w:r>
        <w:t>- Named owner on the receiving side:</w:t>
      </w:r>
    </w:p>
    <w:p w14:paraId="0CDEB84C" w14:textId="77777777" w:rsidR="00BA674C" w:rsidRDefault="00BA674C">
      <w:r>
        <w:t xml:space="preserve">  Data Lead (acknowledges receipt, runs payload-compatibility validation, and signs validation report).</w:t>
      </w:r>
    </w:p>
    <w:p w14:paraId="595814FD" w14:textId="77777777" w:rsidR="00BA674C" w:rsidRDefault="00BA674C"/>
    <w:p w14:paraId="1E78226D" w14:textId="77777777" w:rsidR="00BA674C" w:rsidRDefault="00BA674C">
      <w:r>
        <w:t>- What context is critical to the receiving team (top 3):</w:t>
      </w:r>
    </w:p>
    <w:p w14:paraId="3F4D625A" w14:textId="77777777" w:rsidR="00BA674C" w:rsidRDefault="00BA674C">
      <w:r>
        <w:t xml:space="preserve">  1. Field formats and types (date formats, GUID vs numeric IDs, exact string encodings).</w:t>
      </w:r>
    </w:p>
    <w:p w14:paraId="4B6C424B" w14:textId="77777777" w:rsidR="00BA674C" w:rsidRDefault="00BA674C">
      <w:r>
        <w:t xml:space="preserve">  2. Null semantics and cardinality constraints (which fields may be absent or multi-valued).</w:t>
      </w:r>
    </w:p>
    <w:p w14:paraId="6847D26C" w14:textId="77777777" w:rsidR="00BA674C" w:rsidRDefault="00BA674C">
      <w:r>
        <w:t xml:space="preserve">  3. Migration-change rationale and recommended transformation rules (why a type changed, when a field is deprecated).</w:t>
      </w:r>
    </w:p>
    <w:p w14:paraId="5ADDF4DD" w14:textId="77777777" w:rsidR="00BA674C" w:rsidRDefault="00BA674C"/>
    <w:p w14:paraId="0FCC3FFD" w14:textId="77777777" w:rsidR="00BA674C" w:rsidRDefault="00BA674C">
      <w:r>
        <w:t>- What context typically gets dropped at this handoff (1–3 common losses):</w:t>
      </w:r>
    </w:p>
    <w:p w14:paraId="37983764" w14:textId="77777777" w:rsidR="00BA674C" w:rsidRDefault="00BA674C">
      <w:r>
        <w:t xml:space="preserve">  1. Legacy edge-case formats (historical date encodings, vendor-specific delimiters).</w:t>
      </w:r>
    </w:p>
    <w:p w14:paraId="25E1527E" w14:textId="77777777" w:rsidR="00BA674C" w:rsidRDefault="00BA674C">
      <w:r>
        <w:t xml:space="preserve">  2. Implicit normalization rules discussed verbally but not written (trimming, padding, case normalization).</w:t>
      </w:r>
    </w:p>
    <w:p w14:paraId="09BA1289" w14:textId="77777777" w:rsidR="00BA674C" w:rsidRDefault="00BA674C">
      <w:r>
        <w:t xml:space="preserve">  3. Business rationale behind field shape choices (which affects aggregations or reporting semantics).</w:t>
      </w:r>
    </w:p>
    <w:p w14:paraId="53FF628F" w14:textId="77777777" w:rsidR="00BA674C" w:rsidRDefault="00BA674C"/>
    <w:p w14:paraId="2C9BF650" w14:textId="77777777" w:rsidR="00BA674C" w:rsidRDefault="00BA674C">
      <w:r>
        <w:t>- Where AI can carry context across the handoff:</w:t>
      </w:r>
    </w:p>
    <w:p w14:paraId="53E9832E" w14:textId="77777777" w:rsidR="00BA674C" w:rsidRDefault="00BA674C">
      <w:r>
        <w:t xml:space="preserve">  - Read OpenAPI/contract files via GitHub MCP and produce a structured ADR that documents ambiguous fields with examples.</w:t>
      </w:r>
    </w:p>
    <w:p w14:paraId="14D4AC48" w14:textId="77777777" w:rsidR="00BA674C" w:rsidRDefault="00BA674C">
      <w:r>
        <w:t xml:space="preserve">  - Generate expanded sample payloads containing likely edge cases using model-guided mutation rules.</w:t>
      </w:r>
    </w:p>
    <w:p w14:paraId="230158B4" w14:textId="77777777" w:rsidR="00BA674C" w:rsidRDefault="00BA674C">
      <w:r>
        <w:t xml:space="preserve">  - Auto-generate contract-tests and a human-readable validation report to attach to the PR.</w:t>
      </w:r>
    </w:p>
    <w:p w14:paraId="02221C6A" w14:textId="77777777" w:rsidR="00BA674C" w:rsidRDefault="00BA674C"/>
    <w:p w14:paraId="714F1BEB" w14:textId="77777777" w:rsidR="00BA674C" w:rsidRDefault="00BA674C">
      <w:r>
        <w:t>- Where AI must not carry context across the handoff:</w:t>
      </w:r>
    </w:p>
    <w:p w14:paraId="24D0DEB0" w14:textId="77777777" w:rsidR="00BA674C" w:rsidRDefault="00BA674C">
      <w:r>
        <w:t xml:space="preserve">  - Legal, privacy, and client-commitment approvals.</w:t>
      </w:r>
    </w:p>
    <w:p w14:paraId="65637D33" w14:textId="77777777" w:rsidR="00BA674C" w:rsidRDefault="00BA674C">
      <w:r>
        <w:t xml:space="preserve">  - Cross-team prioritization decisions that have schedule or cost impact.</w:t>
      </w:r>
    </w:p>
    <w:p w14:paraId="5197C56D" w14:textId="77777777" w:rsidR="00BA674C" w:rsidRDefault="00BA674C"/>
    <w:p w14:paraId="62ED279B" w14:textId="77777777" w:rsidR="00BA674C" w:rsidRDefault="00BA674C">
      <w:r>
        <w:t>- Format of the handoff payload:</w:t>
      </w:r>
    </w:p>
    <w:p w14:paraId="2F82EB31" w14:textId="77777777" w:rsidR="00BA674C" w:rsidRDefault="00BA674C">
      <w:r>
        <w:t xml:space="preserve">  A GitHub PR in the `contracts` repository containing:</w:t>
      </w:r>
    </w:p>
    <w:p w14:paraId="37254220" w14:textId="77777777" w:rsidR="00BA674C" w:rsidRDefault="00BA674C">
      <w:r>
        <w:t xml:space="preserve">  - OpenAPI v3 and JSON Schema files (versioned)</w:t>
      </w:r>
    </w:p>
    <w:p w14:paraId="210D738D" w14:textId="77777777" w:rsidR="00BA674C" w:rsidRDefault="00BA674C">
      <w:r>
        <w:t xml:space="preserve">  - Attached sample payloads (or artifact links for large extracts)</w:t>
      </w:r>
    </w:p>
    <w:p w14:paraId="2A76F2AB" w14:textId="77777777" w:rsidR="00BA674C" w:rsidRDefault="00BA674C">
      <w:r>
        <w:t xml:space="preserve">  - CHANGELOG.md entry noting the changes and rationale</w:t>
      </w:r>
    </w:p>
    <w:p w14:paraId="5F2D9FB7" w14:textId="77777777" w:rsidR="00BA674C" w:rsidRDefault="00BA674C">
      <w:r>
        <w:t xml:space="preserve">  - Contract-test artifacts and the PR checklist that @mentions the Data Lead</w:t>
      </w:r>
    </w:p>
    <w:p w14:paraId="027DA4FA" w14:textId="77777777" w:rsidR="00BA674C" w:rsidRDefault="00BA674C">
      <w:r>
        <w:t xml:space="preserve">  Data appends a validation-report artifact after running ingestion checks.</w:t>
      </w:r>
    </w:p>
    <w:p w14:paraId="7EDA5737" w14:textId="77777777" w:rsidR="00BA674C" w:rsidRDefault="00BA674C"/>
    <w:p w14:paraId="4C751F95" w14:textId="77777777" w:rsidR="00BA674C" w:rsidRDefault="00BA674C">
      <w:r>
        <w:t>- Failure mode at this handoff:</w:t>
      </w:r>
    </w:p>
    <w:p w14:paraId="5345ABD2" w14:textId="77777777" w:rsidR="00BA674C" w:rsidRDefault="00BA674C">
      <w:r>
        <w:t xml:space="preserve">  ETL/parsing errors in Data ingestion due to format mismatches (e.g., date strings, GUID vs numeric mismatch), leading to failed cutovers, emergency adapters, and schedule slips.</w:t>
      </w:r>
    </w:p>
    <w:p w14:paraId="76E79286" w14:textId="77777777" w:rsidR="00BA674C" w:rsidRDefault="00BA674C"/>
    <w:p w14:paraId="1F8A38A4" w14:textId="77777777" w:rsidR="00BA674C" w:rsidRDefault="00BA674C">
      <w:r>
        <w:t>- Recovery action:</w:t>
      </w:r>
    </w:p>
    <w:p w14:paraId="2DFE68DD" w14:textId="77777777" w:rsidR="00BA674C" w:rsidRDefault="00BA674C">
      <w:r>
        <w:t xml:space="preserve">  1. Data opens a blocking issue in the PR and requests either an emergency transform from Apps or a corrected contract and sample payloads.</w:t>
      </w:r>
    </w:p>
    <w:p w14:paraId="53956EE2" w14:textId="77777777" w:rsidR="00BA674C" w:rsidRDefault="00BA674C">
      <w:r>
        <w:t xml:space="preserve">  2. If Apps cannot immediately provide a fix, Data provides a temporary adapter to normalize inputs while a corrected contract is prepared.</w:t>
      </w:r>
    </w:p>
    <w:p w14:paraId="724C60A5" w14:textId="77777777" w:rsidR="00BA674C" w:rsidRDefault="00BA674C"/>
    <w:p w14:paraId="7A7D964F" w14:textId="77777777" w:rsidR="00BA674C" w:rsidRDefault="00BA674C">
      <w:r>
        <w:t>- Validation that the handoff was clean:</w:t>
      </w:r>
    </w:p>
    <w:p w14:paraId="6DA03E49" w14:textId="77777777" w:rsidR="00BA674C" w:rsidRDefault="00BA674C">
      <w:r>
        <w:t xml:space="preserve">  - Data Lead posts a signed validation report artifact in the PR indicating pass/fail and any transform notes.</w:t>
      </w:r>
    </w:p>
    <w:p w14:paraId="4CC82809" w14:textId="77777777" w:rsidR="00BA674C" w:rsidRDefault="00BA674C">
      <w:r>
        <w:t xml:space="preserve">  - The first downstream integration run against the shared environment succeeds and references the contract ID in logs and test artifacts.</w:t>
      </w:r>
    </w:p>
    <w:p w14:paraId="71303634" w14:textId="77777777" w:rsidR="00BA674C" w:rsidRDefault="00BA674C"/>
    <w:p w14:paraId="47369DF3" w14:textId="77777777" w:rsidR="00BA674C" w:rsidRDefault="00BA674C">
      <w:r>
        <w:t>- Schedule for revisiting this handoff:</w:t>
      </w:r>
    </w:p>
    <w:p w14:paraId="2C015C40" w14:textId="77777777" w:rsidR="00BA674C" w:rsidRDefault="00BA674C">
      <w:r>
        <w:t xml:space="preserve">  - Revisit after each major migration milestone (end of phase), monthly during active migration, and quarterly post-migration until the legacy system is decommissioned.</w:t>
      </w:r>
    </w:p>
    <w:p w14:paraId="788A7211" w14:textId="77777777" w:rsidR="00BA674C" w:rsidRDefault="00BA674C"/>
    <w:p w14:paraId="5DDDFFE6" w14:textId="77777777" w:rsidR="00BA674C" w:rsidRDefault="00BA674C">
      <w:r>
        <w:t>Three self-check questions (answered):</w:t>
      </w:r>
    </w:p>
    <w:p w14:paraId="5E1013C3" w14:textId="77777777" w:rsidR="00BA674C" w:rsidRDefault="00BA674C">
      <w:r>
        <w:t>1. Did you name an owner on the receiving side? Yes — Data Lead.</w:t>
      </w:r>
    </w:p>
    <w:p w14:paraId="212292F5" w14:textId="77777777" w:rsidR="00BA674C" w:rsidRDefault="00BA674C">
      <w:r>
        <w:t>2. Did you name a specific failure the receiving team would face? Yes — ETL/parsing errors due to format mismatches (example: integer vs GUID customerId).</w:t>
      </w:r>
    </w:p>
    <w:p w14:paraId="4FE461D2" w14:textId="77777777" w:rsidR="00BA674C" w:rsidRDefault="00BA674C">
      <w:r>
        <w:t>3. Could a third-practice colleague explain this handoff back to you? Yes — the workbook provides artifacts, contract IDs, and a PR-centric workflow so a third party could follow the PR and validation artifacts.</w:t>
      </w:r>
    </w:p>
    <w:p w14:paraId="4316B8BB" w14:textId="77777777" w:rsidR="00BA674C" w:rsidRDefault="00BA674C"/>
    <w:p w14:paraId="431CCC00" w14:textId="77777777" w:rsidR="00BA674C" w:rsidRDefault="00BA674C">
      <w:r>
        <w:t>---</w:t>
      </w:r>
    </w:p>
    <w:p w14:paraId="7FDB840C" w14:textId="77777777" w:rsidR="00BA674C" w:rsidRDefault="00BA674C"/>
    <w:p w14:paraId="77FF2348" w14:textId="77777777" w:rsidR="00BA674C" w:rsidRDefault="00BA674C">
      <w:r>
        <w:t>*Worksheet completed and ready to include in the Week 6 Challenge submission.*</w:t>
      </w:r>
    </w:p>
    <w:p w14:paraId="26B84E6E" w14:textId="13E94B6C" w:rsidR="00DC71CA" w:rsidRDefault="00DC71CA"/>
    <w:sectPr w:rsidR="00DC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4C"/>
    <w:rsid w:val="001634B7"/>
    <w:rsid w:val="00447D9A"/>
    <w:rsid w:val="00BA674C"/>
    <w:rsid w:val="00D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9BAC"/>
  <w15:chartTrackingRefBased/>
  <w15:docId w15:val="{F4E9273D-7D8C-4D4F-83E3-2430141D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Pahl</dc:creator>
  <cp:keywords/>
  <dc:description/>
  <cp:lastModifiedBy>Jim Pahl</cp:lastModifiedBy>
  <cp:revision>1</cp:revision>
  <dcterms:created xsi:type="dcterms:W3CDTF">2026-08-13T00:36:00Z</dcterms:created>
  <dcterms:modified xsi:type="dcterms:W3CDTF">2026-08-13T00:36:00Z</dcterms:modified>
</cp:coreProperties>
</file>