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90B86" w14:textId="77777777" w:rsidR="003A70E1" w:rsidRDefault="003A70E1">
      <w:r>
        <w:t># Week 6 Challenge — Migration One-Pager (Modern Applications -&gt; Intelligent Data &amp; AI)</w:t>
      </w:r>
    </w:p>
    <w:p w14:paraId="4A0368E9" w14:textId="77777777" w:rsidR="003A70E1" w:rsidRDefault="003A70E1"/>
    <w:p w14:paraId="4D2E29E3" w14:textId="77777777" w:rsidR="003A70E1" w:rsidRDefault="003A70E1">
      <w:r>
        <w:t>## Executive summary</w:t>
      </w:r>
    </w:p>
    <w:p w14:paraId="7F4DA1FB" w14:textId="77777777" w:rsidR="003A70E1" w:rsidRDefault="003A70E1">
      <w:r>
        <w:t>This one-pager documents an end-to-end cross-practice handoff from Modern Applications (Apps) to Intelligent Data &amp; AI (Data) in a phased migration of a regional financial-services monolith to Azure. It focuses on the operational process: what Apps delivers, what Data must validate, how the handoff is triggered, and what to do when things go wrong. The goal is a concise, actionable narrative an on-call engineer can pick up and operate from.</w:t>
      </w:r>
    </w:p>
    <w:p w14:paraId="6388E608" w14:textId="77777777" w:rsidR="003A70E1" w:rsidRDefault="003A70E1"/>
    <w:p w14:paraId="5CC2C498" w14:textId="77777777" w:rsidR="003A70E1" w:rsidRDefault="003A70E1">
      <w:r>
        <w:t>## Scenario &amp; variation (target)</w:t>
      </w:r>
    </w:p>
    <w:p w14:paraId="6DBAB7A3" w14:textId="77777777" w:rsidR="003A70E1" w:rsidRDefault="003A70E1">
      <w:r>
        <w:t>A regional financial-services client (≈800 employees, 12 lines of business) requires a 12-month migration from an ASP.NET WebForms monolith (Windows Server 2016, SQL Server 2014, SharePoint 2019, SSRS, Power Automate integrations) to an Azure-native posture. Variation: the migration will use contract-first APIs to enable incremental cutover with zero-downtime constraints for critical business flows. Modern Applications is responsible for defining the new API contracts and sample payloads; Data is responsible for validating, preparing, and ingesting migrated data into Azure SQL Managed Instance.</w:t>
      </w:r>
    </w:p>
    <w:p w14:paraId="0E4211F0" w14:textId="77777777" w:rsidR="003A70E1" w:rsidRDefault="003A70E1"/>
    <w:p w14:paraId="5B2C158F" w14:textId="77777777" w:rsidR="003A70E1" w:rsidRDefault="003A70E1">
      <w:r>
        <w:t>## Narrative of the sending workstream (Modern Applications)</w:t>
      </w:r>
    </w:p>
    <w:p w14:paraId="40D1E156" w14:textId="77777777" w:rsidR="003A70E1" w:rsidRDefault="003A70E1">
      <w:r>
        <w:t>Modern Applications performs a strangler-based decomposition of the monolith around clearly defined service boundaries (Customer, Account, Policy, Transaction). Each service is specified contract-first: an OpenAPI v3 spec plus an accompanying JSON Schema defines the request/response payloads and field-level constraints. Apps uses an AI-assisted authoring step (Azure OpenAI or Claude) to draft initial contracts from legacy API captures and UI field extractions; engineers review and iterate those drafts in a GitHub PR.</w:t>
      </w:r>
    </w:p>
    <w:p w14:paraId="79534C58" w14:textId="77777777" w:rsidR="003A70E1" w:rsidRDefault="003A70E1"/>
    <w:p w14:paraId="2CEC6695" w14:textId="77777777" w:rsidR="003A70E1" w:rsidRDefault="003A70E1">
      <w:r>
        <w:t>Before publishing, Apps generates representative sample payloads using a local generator that mirrors common legacy behaviors (including null semantics and typical formatting). Apps Lead signs the PR when contract-tests (schema validation against sample payloads and a small generator test) are green. The PR is labeled `promote-to-shared` and includes a CHANGELOG and a short human-readable handoff note explaining ambiguous fields and known legacy quirks.</w:t>
      </w:r>
    </w:p>
    <w:p w14:paraId="16664CB5" w14:textId="77777777" w:rsidR="003A70E1" w:rsidRDefault="003A70E1"/>
    <w:p w14:paraId="0CE16DB6" w14:textId="77777777" w:rsidR="003A70E1" w:rsidRDefault="003A70E1">
      <w:r>
        <w:t>## Narrative of the receiving workstream (Intelligent Data &amp; AI)</w:t>
      </w:r>
    </w:p>
    <w:p w14:paraId="78591BCB" w14:textId="77777777" w:rsidR="003A70E1" w:rsidRDefault="003A70E1">
      <w:r>
        <w:t>On receipt, Data runs a payload-compatibility validation: automated tests that check every sample payload against the published JSON Schema, type-parsability checks (dates, GUID vs numeric), and a small transform rehearsal that applies migration mapping rules to a representative extract. The Data Lead reviews the validation results and produces a signed validation report that becomes part of the PR artifacts. If the validation fails, Data raises a blocking issue and works with Apps to correct the schema or provide adapters.</w:t>
      </w:r>
    </w:p>
    <w:p w14:paraId="5465B490" w14:textId="77777777" w:rsidR="003A70E1" w:rsidRDefault="003A70E1"/>
    <w:p w14:paraId="0779D055" w14:textId="77777777" w:rsidR="003A70E1" w:rsidRDefault="003A70E1">
      <w:r>
        <w:t>Data also prepares ingestion pipelines: transformation SQL, data-quality rules, lineage notes, and a rehearsal plan on a subset of production-like data. These artifacts are versioned and referenced by the contract ID from the Apps PR so downstream teams can trace any change back to a single contract file.</w:t>
      </w:r>
    </w:p>
    <w:p w14:paraId="34E7CEDB" w14:textId="77777777" w:rsidR="003A70E1" w:rsidRDefault="003A70E1"/>
    <w:p w14:paraId="1F600C6C" w14:textId="77777777" w:rsidR="003A70E1" w:rsidRDefault="003A70E1">
      <w:r>
        <w:t>## The handoff story (what actually moves between teams)</w:t>
      </w:r>
    </w:p>
    <w:p w14:paraId="3E7A5226" w14:textId="77777777" w:rsidR="003A70E1" w:rsidRDefault="003A70E1">
      <w:r>
        <w:t>When Apps merges a contract PR with `promote-to-shared`, the following payload moves to Data:</w:t>
      </w:r>
    </w:p>
    <w:p w14:paraId="352772A5" w14:textId="77777777" w:rsidR="003A70E1" w:rsidRDefault="003A70E1">
      <w:r>
        <w:t>- The OpenAPI v3 document and JSON Schema files (version-tagged).</w:t>
      </w:r>
    </w:p>
    <w:p w14:paraId="72D469B3" w14:textId="77777777" w:rsidR="003A70E1" w:rsidRDefault="003A70E1">
      <w:r>
        <w:t>- Representative sample payloads (500–10,000 rows depending on entity complexity).</w:t>
      </w:r>
    </w:p>
    <w:p w14:paraId="30B53D6E" w14:textId="77777777" w:rsidR="003A70E1" w:rsidRDefault="003A70E1">
      <w:r>
        <w:t>- A migration-change-log that lists renamed or removed fields, type changes, and rationale notes.</w:t>
      </w:r>
    </w:p>
    <w:p w14:paraId="5CDD760E" w14:textId="77777777" w:rsidR="003A70E1" w:rsidRDefault="003A70E1">
      <w:r>
        <w:t>- Contract-test results and a human handoff note highlighting ambiguous fields.</w:t>
      </w:r>
    </w:p>
    <w:p w14:paraId="1D10D42F" w14:textId="77777777" w:rsidR="003A70E1" w:rsidRDefault="003A70E1">
      <w:r>
        <w:t>- A PR checklist that mentions the Data lead and lists manual checks to perform.</w:t>
      </w:r>
    </w:p>
    <w:p w14:paraId="4C6A13CE" w14:textId="77777777" w:rsidR="003A70E1" w:rsidRDefault="003A70E1"/>
    <w:p w14:paraId="5F651465" w14:textId="77777777" w:rsidR="003A70E1" w:rsidRDefault="003A70E1">
      <w:r>
        <w:t>This handoff is delivered as a single GitHub PR in the `contracts` repository. The PR includes attachments (sample payloads) and an artifact bucket link for larger extracts. Data adds a validation-report artifact after running ingestion checks; the PR remains the single source of truth for the handoff's lifecycle.</w:t>
      </w:r>
    </w:p>
    <w:p w14:paraId="105E15DB" w14:textId="77777777" w:rsidR="003A70E1" w:rsidRDefault="003A70E1"/>
    <w:p w14:paraId="350B8C15" w14:textId="77777777" w:rsidR="003A70E1" w:rsidRDefault="003A70E1">
      <w:r>
        <w:t>## Concrete failure scenario (real-world example)</w:t>
      </w:r>
    </w:p>
    <w:p w14:paraId="41721942" w14:textId="77777777" w:rsidR="003A70E1" w:rsidRDefault="003A70E1">
      <w:r>
        <w:t>Apps publishes a contract declaring `customerId: integer` while the legacy system actually contains GUID strings for migrated rows. Apps' sample generator normalizes this to integers for 95% of rows, so contract-tests pass locally. Data's ingestion pipeline parses production extracts and fails when encountering GUIDs, causing ETL exceptions and an aborted cutover. The immediate impact: delayed pilot, emergency adapter work, and loss of confidence at the business stakeholder level.</w:t>
      </w:r>
    </w:p>
    <w:p w14:paraId="1953846B" w14:textId="77777777" w:rsidR="003A70E1" w:rsidRDefault="003A70E1"/>
    <w:p w14:paraId="547D3D86" w14:textId="77777777" w:rsidR="003A70E1" w:rsidRDefault="003A70E1">
      <w:r>
        <w:t>## Detection, recovery, and prevention</w:t>
      </w:r>
    </w:p>
    <w:p w14:paraId="3C7B6D83" w14:textId="77777777" w:rsidR="003A70E1" w:rsidRDefault="003A70E1">
      <w:r>
        <w:t>Detection: Data CI schema-parsing tests fail on the first large extract; the Data Lead posts a blocking issue in the PR. Recovery: Data provides a temporary adapter that coerces GUIDs to the new integer format where safe, or Apps updates the contract and re-issues corrected sample payloads. Prevention: require a signed validation report from Data in the PR before any environment promotion; include schema assertion gates in CI; and mandate a small cutover rehearsal on representative extracts before shared environment promotion.</w:t>
      </w:r>
    </w:p>
    <w:p w14:paraId="3742D4FF" w14:textId="77777777" w:rsidR="003A70E1" w:rsidRDefault="003A70E1"/>
    <w:p w14:paraId="75C66C79" w14:textId="77777777" w:rsidR="003A70E1" w:rsidRDefault="003A70E1">
      <w:r>
        <w:t>## What must not be automated by AI (human-only decisions)</w:t>
      </w:r>
    </w:p>
    <w:p w14:paraId="1F11DB5A" w14:textId="77777777" w:rsidR="003A70E1" w:rsidRDefault="003A70E1">
      <w:r>
        <w:t>- Approvals for data-privacy exceptions or client-facing commitments.</w:t>
      </w:r>
    </w:p>
    <w:p w14:paraId="4FF7A652" w14:textId="77777777" w:rsidR="003A70E1" w:rsidRDefault="003A70E1">
      <w:r>
        <w:t>- Cross-team prioritization choices when a contract causes downstream schedule impact.</w:t>
      </w:r>
    </w:p>
    <w:p w14:paraId="04BC4EB4" w14:textId="77777777" w:rsidR="003A70E1" w:rsidRDefault="003A70E1">
      <w:r>
        <w:t>- Any decision that affects legal or security posture without named human approvals.</w:t>
      </w:r>
    </w:p>
    <w:p w14:paraId="4D663B1C" w14:textId="77777777" w:rsidR="003A70E1" w:rsidRDefault="003A70E1"/>
    <w:p w14:paraId="3DFC1B31" w14:textId="77777777" w:rsidR="003A70E1" w:rsidRDefault="003A70E1">
      <w:r>
        <w:t>## Reusable prompt (for Teams channel)</w:t>
      </w:r>
    </w:p>
    <w:p w14:paraId="5E34812F" w14:textId="77777777" w:rsidR="003A70E1" w:rsidRDefault="003A70E1">
      <w:r>
        <w:t>Name: apps-contract-to-payload</w:t>
      </w:r>
    </w:p>
    <w:p w14:paraId="5FD1B301" w14:textId="77777777" w:rsidR="003A70E1" w:rsidRDefault="003A70E1">
      <w:r>
        <w:t>Prompt text (example):</w:t>
      </w:r>
    </w:p>
    <w:p w14:paraId="3BD636E6" w14:textId="77777777" w:rsidR="003A70E1" w:rsidRDefault="003A70E1">
      <w:r>
        <w:t>"Given legacy API endpoints and captured responses, produce an OpenAPI v3 spec and JSON Schema for Customer and Account entities. Generate a 500-row representative sample payload, annotate ambiguous fields with examples, and output a 5-item checklist for Data to validate during ingestion."</w:t>
      </w:r>
    </w:p>
    <w:p w14:paraId="6C66871A" w14:textId="77777777" w:rsidR="003A70E1" w:rsidRDefault="003A70E1"/>
    <w:p w14:paraId="7824710D" w14:textId="77777777" w:rsidR="003A70E1" w:rsidRDefault="003A70E1">
      <w:r>
        <w:t>## Honest risk</w:t>
      </w:r>
    </w:p>
    <w:p w14:paraId="2D0500B0" w14:textId="77777777" w:rsidR="003A70E1" w:rsidRDefault="003A70E1">
      <w:r>
        <w:t>Even with solid sampling, edge-case formats (historical encodings, vendor-specific tokens) can slip through. For the migration to succeed, Data must run reconciliation on a larger production-like extract and the project must accept a short, reversible adapter-based fallback during early cutover.</w:t>
      </w:r>
    </w:p>
    <w:p w14:paraId="54D038D6" w14:textId="77777777" w:rsidR="003A70E1" w:rsidRDefault="003A70E1"/>
    <w:p w14:paraId="3D7B24B1" w14:textId="77777777" w:rsidR="003A70E1" w:rsidRDefault="003A70E1">
      <w:r>
        <w:t>---</w:t>
      </w:r>
    </w:p>
    <w:p w14:paraId="593FD924" w14:textId="77777777" w:rsidR="003A70E1" w:rsidRDefault="003A70E1"/>
    <w:p w14:paraId="44B100A7" w14:textId="77777777" w:rsidR="003A70E1" w:rsidRDefault="003A70E1">
      <w:r>
        <w:t>This narrative is concrete and actionable so reviewers from either practice can act on it without additional context.</w:t>
      </w:r>
    </w:p>
    <w:p w14:paraId="4896EE07" w14:textId="017A1CD6" w:rsidR="00DC71CA" w:rsidRDefault="00DC71CA"/>
    <w:sectPr w:rsidR="00DC7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0E1"/>
    <w:rsid w:val="001634B7"/>
    <w:rsid w:val="003A70E1"/>
    <w:rsid w:val="00447D9A"/>
    <w:rsid w:val="00DC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2E9B"/>
  <w15:chartTrackingRefBased/>
  <w15:docId w15:val="{9923D80B-66BB-40E2-AB1C-E4EE9D100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932</Words>
  <Characters>5319</Characters>
  <Application>Microsoft Office Word</Application>
  <DocSecurity>0</DocSecurity>
  <Lines>44</Lines>
  <Paragraphs>12</Paragraphs>
  <ScaleCrop>false</ScaleCrop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Pahl</dc:creator>
  <cp:keywords/>
  <dc:description/>
  <cp:lastModifiedBy>Jim Pahl</cp:lastModifiedBy>
  <cp:revision>1</cp:revision>
  <dcterms:created xsi:type="dcterms:W3CDTF">2026-08-13T00:36:00Z</dcterms:created>
  <dcterms:modified xsi:type="dcterms:W3CDTF">2026-08-13T00:36:00Z</dcterms:modified>
</cp:coreProperties>
</file>