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dabjme62ohv" w:id="0"/>
      <w:bookmarkEnd w:id="0"/>
      <w:r w:rsidDel="00000000" w:rsidR="00000000" w:rsidRPr="00000000">
        <w:rPr>
          <w:rtl w:val="0"/>
        </w:rPr>
        <w:t xml:space="preserve">Minutes Thursday 20/05, 7pm-8pm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8d7i1qegr5y" w:id="1"/>
      <w:bookmarkEnd w:id="1"/>
      <w:r w:rsidDel="00000000" w:rsidR="00000000" w:rsidRPr="00000000">
        <w:rPr>
          <w:rtl w:val="0"/>
        </w:rPr>
        <w:t xml:space="preserve">Lecturer: Pierre Lafaye de Micheaux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649fbkupf9wz" w:id="2"/>
      <w:bookmarkEnd w:id="2"/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PV scaling factor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Should the lit review be focused on rooftop solar as that is our question, or should a proportion of it be focused on Energy forecasting in general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GRU vs LSTM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One-hot encoding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Should we consider another accuracy apart from RMSE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to do to secure input data to ensure that not to manipulate energy market by changing input data e.g. temperature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 Steps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