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0F" w:rsidRDefault="00C1510F" w:rsidP="00D97B9E">
      <w:pPr>
        <w:jc w:val="both"/>
        <w:rPr>
          <w:sz w:val="20"/>
          <w:szCs w:val="20"/>
        </w:rPr>
      </w:pPr>
      <w:bookmarkStart w:id="0" w:name="_GoBack"/>
      <w:r w:rsidRPr="00C1510F">
        <w:rPr>
          <w:sz w:val="20"/>
          <w:szCs w:val="20"/>
        </w:rPr>
        <w:t>Drogas</w:t>
      </w:r>
      <w:r w:rsidR="00D97B9E">
        <w:rPr>
          <w:sz w:val="20"/>
          <w:szCs w:val="20"/>
        </w:rPr>
        <w:t xml:space="preserve"> relevadas</w:t>
      </w:r>
      <w:r w:rsidRPr="00C1510F">
        <w:rPr>
          <w:sz w:val="20"/>
          <w:szCs w:val="20"/>
        </w:rPr>
        <w:t>:</w:t>
      </w:r>
    </w:p>
    <w:tbl>
      <w:tblPr>
        <w:tblStyle w:val="Tablaconcuadrcula"/>
        <w:tblW w:w="7361" w:type="dxa"/>
        <w:tblLook w:val="04A0" w:firstRow="1" w:lastRow="0" w:firstColumn="1" w:lastColumn="0" w:noHBand="0" w:noVBand="1"/>
      </w:tblPr>
      <w:tblGrid>
        <w:gridCol w:w="5317"/>
        <w:gridCol w:w="2044"/>
      </w:tblGrid>
      <w:tr w:rsidR="00C1510F" w:rsidTr="00D97B9E">
        <w:tc>
          <w:tcPr>
            <w:tcW w:w="5317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Cocaína</w:t>
            </w:r>
          </w:p>
        </w:tc>
        <w:tc>
          <w:tcPr>
            <w:tcW w:w="2044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(T40.5)</w:t>
            </w:r>
          </w:p>
        </w:tc>
      </w:tr>
      <w:tr w:rsidR="00C1510F" w:rsidTr="00D97B9E">
        <w:tc>
          <w:tcPr>
            <w:tcW w:w="5317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 xml:space="preserve">Heroína </w:t>
            </w:r>
          </w:p>
        </w:tc>
        <w:tc>
          <w:tcPr>
            <w:tcW w:w="2044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(T40.1)</w:t>
            </w:r>
          </w:p>
        </w:tc>
      </w:tr>
      <w:tr w:rsidR="00C1510F" w:rsidTr="00D97B9E">
        <w:tc>
          <w:tcPr>
            <w:tcW w:w="5317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Metadona</w:t>
            </w:r>
          </w:p>
        </w:tc>
        <w:tc>
          <w:tcPr>
            <w:tcW w:w="2044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T40.3)</w:t>
            </w:r>
          </w:p>
        </w:tc>
      </w:tr>
      <w:tr w:rsidR="00C1510F" w:rsidTr="00D97B9E">
        <w:tc>
          <w:tcPr>
            <w:tcW w:w="5317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 xml:space="preserve">Opioides naturales &amp; semi-sintéticos </w:t>
            </w:r>
          </w:p>
        </w:tc>
        <w:tc>
          <w:tcPr>
            <w:tcW w:w="2044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(T40.2)</w:t>
            </w:r>
          </w:p>
        </w:tc>
      </w:tr>
      <w:tr w:rsidR="00C1510F" w:rsidTr="00D97B9E">
        <w:tc>
          <w:tcPr>
            <w:tcW w:w="5317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Opioides naturales &amp; semi-sintéticos</w:t>
            </w:r>
            <w:r>
              <w:rPr>
                <w:sz w:val="20"/>
                <w:szCs w:val="20"/>
              </w:rPr>
              <w:t xml:space="preserve"> </w:t>
            </w:r>
            <w:r w:rsidRPr="00C1510F">
              <w:rPr>
                <w:sz w:val="20"/>
                <w:szCs w:val="20"/>
              </w:rPr>
              <w:t xml:space="preserve"> + metadona</w:t>
            </w:r>
          </w:p>
        </w:tc>
        <w:tc>
          <w:tcPr>
            <w:tcW w:w="2044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(T40.2, T40.3)</w:t>
            </w:r>
          </w:p>
        </w:tc>
      </w:tr>
      <w:tr w:rsidR="00D97B9E" w:rsidTr="00C515A6">
        <w:tc>
          <w:tcPr>
            <w:tcW w:w="5317" w:type="dxa"/>
          </w:tcPr>
          <w:p w:rsidR="00D97B9E" w:rsidRDefault="00D97B9E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Opioides naturales &amp; semi-sintéticos</w:t>
            </w:r>
            <w:r>
              <w:rPr>
                <w:sz w:val="20"/>
                <w:szCs w:val="20"/>
              </w:rPr>
              <w:t xml:space="preserve"> &amp; </w:t>
            </w:r>
            <w:r w:rsidRPr="00C1510F">
              <w:rPr>
                <w:sz w:val="20"/>
                <w:szCs w:val="20"/>
              </w:rPr>
              <w:t>sintéticos + metadona</w:t>
            </w:r>
          </w:p>
        </w:tc>
        <w:tc>
          <w:tcPr>
            <w:tcW w:w="2044" w:type="dxa"/>
          </w:tcPr>
          <w:p w:rsidR="00D97B9E" w:rsidRDefault="00D97B9E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(T40.2</w:t>
            </w:r>
            <w:r>
              <w:rPr>
                <w:sz w:val="20"/>
                <w:szCs w:val="20"/>
              </w:rPr>
              <w:t xml:space="preserve"> - </w:t>
            </w:r>
            <w:r w:rsidRPr="00C1510F">
              <w:rPr>
                <w:sz w:val="20"/>
                <w:szCs w:val="20"/>
              </w:rPr>
              <w:t>T40.</w:t>
            </w:r>
            <w:r>
              <w:rPr>
                <w:sz w:val="20"/>
                <w:szCs w:val="20"/>
              </w:rPr>
              <w:t>4</w:t>
            </w:r>
            <w:r w:rsidRPr="00C1510F">
              <w:rPr>
                <w:sz w:val="20"/>
                <w:szCs w:val="20"/>
              </w:rPr>
              <w:t>)</w:t>
            </w:r>
          </w:p>
        </w:tc>
      </w:tr>
      <w:tr w:rsidR="00C1510F" w:rsidTr="00D97B9E">
        <w:tc>
          <w:tcPr>
            <w:tcW w:w="5317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Opioides</w:t>
            </w:r>
          </w:p>
        </w:tc>
        <w:tc>
          <w:tcPr>
            <w:tcW w:w="2044" w:type="dxa"/>
          </w:tcPr>
          <w:p w:rsidR="00C1510F" w:rsidRDefault="00C1510F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(T40.</w:t>
            </w:r>
            <w:r w:rsidR="00D97B9E">
              <w:rPr>
                <w:sz w:val="20"/>
                <w:szCs w:val="20"/>
              </w:rPr>
              <w:t>0 -</w:t>
            </w:r>
            <w:r w:rsidRPr="00C1510F">
              <w:rPr>
                <w:sz w:val="20"/>
                <w:szCs w:val="20"/>
              </w:rPr>
              <w:t xml:space="preserve"> T40.</w:t>
            </w:r>
            <w:r w:rsidR="00D97B9E">
              <w:rPr>
                <w:sz w:val="20"/>
                <w:szCs w:val="20"/>
              </w:rPr>
              <w:t>4</w:t>
            </w:r>
            <w:r w:rsidR="00D97B9E" w:rsidRPr="00C1510F">
              <w:rPr>
                <w:sz w:val="20"/>
                <w:szCs w:val="20"/>
              </w:rPr>
              <w:t>, T40.</w:t>
            </w:r>
            <w:r w:rsidR="00D97B9E">
              <w:rPr>
                <w:sz w:val="20"/>
                <w:szCs w:val="20"/>
              </w:rPr>
              <w:t>6</w:t>
            </w:r>
            <w:r w:rsidR="00D97B9E" w:rsidRPr="00C1510F">
              <w:rPr>
                <w:sz w:val="20"/>
                <w:szCs w:val="20"/>
              </w:rPr>
              <w:t>)</w:t>
            </w:r>
          </w:p>
        </w:tc>
      </w:tr>
      <w:tr w:rsidR="00D97B9E" w:rsidTr="00D97B9E">
        <w:tc>
          <w:tcPr>
            <w:tcW w:w="5317" w:type="dxa"/>
          </w:tcPr>
          <w:p w:rsidR="00D97B9E" w:rsidRDefault="00D97B9E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Psico-estimulantes de abuso potencial*</w:t>
            </w:r>
          </w:p>
        </w:tc>
        <w:tc>
          <w:tcPr>
            <w:tcW w:w="2044" w:type="dxa"/>
          </w:tcPr>
          <w:p w:rsidR="00D97B9E" w:rsidRDefault="00D97B9E" w:rsidP="00D97B9E">
            <w:pPr>
              <w:jc w:val="both"/>
              <w:rPr>
                <w:sz w:val="20"/>
                <w:szCs w:val="20"/>
              </w:rPr>
            </w:pPr>
            <w:r w:rsidRPr="00C1510F">
              <w:rPr>
                <w:sz w:val="20"/>
                <w:szCs w:val="20"/>
              </w:rPr>
              <w:t>(T43.6)</w:t>
            </w:r>
          </w:p>
        </w:tc>
      </w:tr>
    </w:tbl>
    <w:p w:rsidR="00D97B9E" w:rsidRDefault="00C1510F" w:rsidP="00D97B9E">
      <w:pPr>
        <w:jc w:val="both"/>
        <w:rPr>
          <w:sz w:val="20"/>
          <w:szCs w:val="20"/>
        </w:rPr>
      </w:pPr>
      <w:r w:rsidRPr="00C1510F">
        <w:rPr>
          <w:sz w:val="20"/>
          <w:szCs w:val="20"/>
        </w:rPr>
        <w:t xml:space="preserve">*debido a su ambigüedad, en el Glosario de la OMS se </w:t>
      </w:r>
      <w:r w:rsidR="00D97B9E" w:rsidRPr="00C1510F">
        <w:rPr>
          <w:sz w:val="20"/>
          <w:szCs w:val="20"/>
        </w:rPr>
        <w:t>reemplazó</w:t>
      </w:r>
      <w:r w:rsidRPr="00C1510F">
        <w:rPr>
          <w:sz w:val="20"/>
          <w:szCs w:val="20"/>
        </w:rPr>
        <w:t xml:space="preserve"> el término “abuso” por “consumo de riesgo” </w:t>
      </w:r>
      <w:r w:rsidR="00D97B9E">
        <w:rPr>
          <w:sz w:val="20"/>
          <w:szCs w:val="20"/>
        </w:rPr>
        <w:t xml:space="preserve">(entendido como un </w:t>
      </w:r>
      <w:r w:rsidRPr="00C1510F">
        <w:rPr>
          <w:sz w:val="20"/>
          <w:szCs w:val="20"/>
        </w:rPr>
        <w:t>consumo de sustancias que eleva el riesgo de sufrir consecuencias nocivas para el consumidor</w:t>
      </w:r>
      <w:r w:rsidR="00D97B9E">
        <w:rPr>
          <w:sz w:val="20"/>
          <w:szCs w:val="20"/>
        </w:rPr>
        <w:t>. T</w:t>
      </w:r>
      <w:r w:rsidRPr="00C1510F">
        <w:rPr>
          <w:sz w:val="20"/>
          <w:szCs w:val="20"/>
        </w:rPr>
        <w:t>ienen importancia para la salud pública, pese a que el consumidor individual no pr</w:t>
      </w:r>
      <w:r w:rsidR="00D97B9E">
        <w:rPr>
          <w:sz w:val="20"/>
          <w:szCs w:val="20"/>
        </w:rPr>
        <w:t xml:space="preserve">esenta ningún trastorno actual) </w:t>
      </w:r>
      <w:r w:rsidR="00D97B9E" w:rsidRPr="00C1510F">
        <w:rPr>
          <w:sz w:val="20"/>
          <w:szCs w:val="20"/>
        </w:rPr>
        <w:t>y “consumo perjudicial”</w:t>
      </w:r>
      <w:r w:rsidR="00D97B9E">
        <w:rPr>
          <w:sz w:val="20"/>
          <w:szCs w:val="20"/>
        </w:rPr>
        <w:t>(p</w:t>
      </w:r>
      <w:r w:rsidRPr="00C1510F">
        <w:rPr>
          <w:sz w:val="20"/>
          <w:szCs w:val="20"/>
        </w:rPr>
        <w:t>or consumo perjudicial se entiende un hábito de consumo de una sustancia psicoactiva que causa daño a la salud, sea físico o mental</w:t>
      </w:r>
      <w:r w:rsidR="00D97B9E">
        <w:rPr>
          <w:sz w:val="20"/>
          <w:szCs w:val="20"/>
        </w:rPr>
        <w:t>,</w:t>
      </w:r>
      <w:bookmarkEnd w:id="0"/>
    </w:p>
    <w:sectPr w:rsidR="00D97B9E" w:rsidSect="00B456F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10F"/>
    <w:rsid w:val="00023B73"/>
    <w:rsid w:val="00030588"/>
    <w:rsid w:val="00035D2F"/>
    <w:rsid w:val="00040F96"/>
    <w:rsid w:val="00096C29"/>
    <w:rsid w:val="000A5E08"/>
    <w:rsid w:val="000B43DD"/>
    <w:rsid w:val="000C58C8"/>
    <w:rsid w:val="000C6653"/>
    <w:rsid w:val="000D1349"/>
    <w:rsid w:val="00104813"/>
    <w:rsid w:val="00105CFA"/>
    <w:rsid w:val="001254D8"/>
    <w:rsid w:val="00131072"/>
    <w:rsid w:val="0015441C"/>
    <w:rsid w:val="001F028D"/>
    <w:rsid w:val="001F5FDA"/>
    <w:rsid w:val="00203326"/>
    <w:rsid w:val="00207B45"/>
    <w:rsid w:val="00272015"/>
    <w:rsid w:val="00284190"/>
    <w:rsid w:val="00287B26"/>
    <w:rsid w:val="00296201"/>
    <w:rsid w:val="002A2311"/>
    <w:rsid w:val="002B24CF"/>
    <w:rsid w:val="003115B2"/>
    <w:rsid w:val="00320856"/>
    <w:rsid w:val="00333234"/>
    <w:rsid w:val="00334BBE"/>
    <w:rsid w:val="0037594A"/>
    <w:rsid w:val="00382539"/>
    <w:rsid w:val="003923B9"/>
    <w:rsid w:val="00392CCD"/>
    <w:rsid w:val="003A6E10"/>
    <w:rsid w:val="003A7E81"/>
    <w:rsid w:val="003B1459"/>
    <w:rsid w:val="003B77D0"/>
    <w:rsid w:val="003C34C3"/>
    <w:rsid w:val="003C6043"/>
    <w:rsid w:val="004023D6"/>
    <w:rsid w:val="00444431"/>
    <w:rsid w:val="00456C53"/>
    <w:rsid w:val="00476691"/>
    <w:rsid w:val="0047677C"/>
    <w:rsid w:val="00481B39"/>
    <w:rsid w:val="004913B8"/>
    <w:rsid w:val="004A478B"/>
    <w:rsid w:val="004A7F20"/>
    <w:rsid w:val="004D5352"/>
    <w:rsid w:val="004E1735"/>
    <w:rsid w:val="004E4437"/>
    <w:rsid w:val="005050A2"/>
    <w:rsid w:val="00512C5F"/>
    <w:rsid w:val="0053361D"/>
    <w:rsid w:val="00595506"/>
    <w:rsid w:val="005F1966"/>
    <w:rsid w:val="006134B7"/>
    <w:rsid w:val="00616161"/>
    <w:rsid w:val="006230BC"/>
    <w:rsid w:val="00696547"/>
    <w:rsid w:val="006D7D25"/>
    <w:rsid w:val="00724D67"/>
    <w:rsid w:val="007502A9"/>
    <w:rsid w:val="007828D4"/>
    <w:rsid w:val="007836FE"/>
    <w:rsid w:val="007C3727"/>
    <w:rsid w:val="007C3F3E"/>
    <w:rsid w:val="007E498D"/>
    <w:rsid w:val="007F442F"/>
    <w:rsid w:val="0080185F"/>
    <w:rsid w:val="0080202B"/>
    <w:rsid w:val="008415AC"/>
    <w:rsid w:val="008528BE"/>
    <w:rsid w:val="0087680D"/>
    <w:rsid w:val="008A1052"/>
    <w:rsid w:val="008C1379"/>
    <w:rsid w:val="008E07EE"/>
    <w:rsid w:val="008E57A4"/>
    <w:rsid w:val="00922FE3"/>
    <w:rsid w:val="00924712"/>
    <w:rsid w:val="009305B2"/>
    <w:rsid w:val="00963B63"/>
    <w:rsid w:val="009B011C"/>
    <w:rsid w:val="009E628A"/>
    <w:rsid w:val="009F5F3A"/>
    <w:rsid w:val="00A01B9B"/>
    <w:rsid w:val="00A104B9"/>
    <w:rsid w:val="00A1205B"/>
    <w:rsid w:val="00A20CAC"/>
    <w:rsid w:val="00A22A2E"/>
    <w:rsid w:val="00A61063"/>
    <w:rsid w:val="00A767ED"/>
    <w:rsid w:val="00A839D6"/>
    <w:rsid w:val="00AB3D3F"/>
    <w:rsid w:val="00AC4D91"/>
    <w:rsid w:val="00AC7337"/>
    <w:rsid w:val="00AD1FE8"/>
    <w:rsid w:val="00AD32A4"/>
    <w:rsid w:val="00AF1932"/>
    <w:rsid w:val="00B13352"/>
    <w:rsid w:val="00B435DF"/>
    <w:rsid w:val="00B456F9"/>
    <w:rsid w:val="00B751CC"/>
    <w:rsid w:val="00B80B4B"/>
    <w:rsid w:val="00BC1F95"/>
    <w:rsid w:val="00BD3031"/>
    <w:rsid w:val="00BE217B"/>
    <w:rsid w:val="00C13FDD"/>
    <w:rsid w:val="00C14F5F"/>
    <w:rsid w:val="00C1510F"/>
    <w:rsid w:val="00C26E76"/>
    <w:rsid w:val="00C8088D"/>
    <w:rsid w:val="00C8703D"/>
    <w:rsid w:val="00C916C9"/>
    <w:rsid w:val="00CB7C88"/>
    <w:rsid w:val="00CE4543"/>
    <w:rsid w:val="00CE661B"/>
    <w:rsid w:val="00CF7882"/>
    <w:rsid w:val="00D12509"/>
    <w:rsid w:val="00D42DA6"/>
    <w:rsid w:val="00D47B6A"/>
    <w:rsid w:val="00D56EFF"/>
    <w:rsid w:val="00D7419E"/>
    <w:rsid w:val="00D910CF"/>
    <w:rsid w:val="00D97B9E"/>
    <w:rsid w:val="00DA764A"/>
    <w:rsid w:val="00DB2745"/>
    <w:rsid w:val="00E17E39"/>
    <w:rsid w:val="00E30F42"/>
    <w:rsid w:val="00E5604A"/>
    <w:rsid w:val="00EB4E07"/>
    <w:rsid w:val="00ED48EB"/>
    <w:rsid w:val="00EF07B0"/>
    <w:rsid w:val="00F23FC6"/>
    <w:rsid w:val="00F24CCD"/>
    <w:rsid w:val="00F25038"/>
    <w:rsid w:val="00F43A4F"/>
    <w:rsid w:val="00F54F3D"/>
    <w:rsid w:val="00F638F8"/>
    <w:rsid w:val="00F767AC"/>
    <w:rsid w:val="00F81C78"/>
    <w:rsid w:val="00F8216C"/>
    <w:rsid w:val="00FA60E3"/>
    <w:rsid w:val="00FC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151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2</cp:revision>
  <dcterms:created xsi:type="dcterms:W3CDTF">2024-03-08T15:06:00Z</dcterms:created>
  <dcterms:modified xsi:type="dcterms:W3CDTF">2024-03-08T15:06:00Z</dcterms:modified>
</cp:coreProperties>
</file>