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4E8A2" w14:textId="435BC4CE" w:rsidR="00901535" w:rsidRDefault="00901535" w:rsidP="001014B0">
      <w:pPr>
        <w:jc w:val="center"/>
        <w:rPr>
          <w:sz w:val="40"/>
          <w:szCs w:val="40"/>
        </w:rPr>
      </w:pPr>
      <w:r w:rsidRPr="00E100F1">
        <w:rPr>
          <w:sz w:val="40"/>
          <w:szCs w:val="40"/>
        </w:rPr>
        <w:t>UNIVERSIDAD TÉCNICA NACIONAL</w:t>
      </w:r>
    </w:p>
    <w:p w14:paraId="243C19F4" w14:textId="3299D8D2" w:rsidR="00901535" w:rsidRDefault="00901535" w:rsidP="001014B0">
      <w:pPr>
        <w:jc w:val="center"/>
        <w:rPr>
          <w:sz w:val="40"/>
          <w:szCs w:val="40"/>
        </w:rPr>
      </w:pPr>
      <w:r>
        <w:rPr>
          <w:sz w:val="40"/>
          <w:szCs w:val="40"/>
        </w:rPr>
        <w:t>INGENIERÍA EN TECNOLOGÍAS DE INFORMACIÓN</w:t>
      </w:r>
    </w:p>
    <w:p w14:paraId="7A6EA246" w14:textId="77777777" w:rsidR="001014B0" w:rsidRPr="00E100F1" w:rsidRDefault="001014B0" w:rsidP="001014B0">
      <w:pPr>
        <w:jc w:val="center"/>
        <w:rPr>
          <w:sz w:val="40"/>
          <w:szCs w:val="40"/>
        </w:rPr>
      </w:pPr>
    </w:p>
    <w:p w14:paraId="30BC7D75" w14:textId="77777777" w:rsidR="00901535" w:rsidRPr="00E100F1" w:rsidRDefault="00901535" w:rsidP="00901535">
      <w:pPr>
        <w:jc w:val="center"/>
        <w:rPr>
          <w:sz w:val="40"/>
          <w:szCs w:val="40"/>
        </w:rPr>
      </w:pPr>
      <w:r w:rsidRPr="00E100F1">
        <w:rPr>
          <w:sz w:val="40"/>
          <w:szCs w:val="40"/>
        </w:rPr>
        <w:t>CURSO:</w:t>
      </w:r>
    </w:p>
    <w:p w14:paraId="28068099" w14:textId="531FBCCA" w:rsidR="001014B0" w:rsidRDefault="00901535" w:rsidP="001014B0">
      <w:pPr>
        <w:jc w:val="center"/>
        <w:rPr>
          <w:sz w:val="40"/>
          <w:szCs w:val="40"/>
        </w:rPr>
      </w:pPr>
      <w:r>
        <w:rPr>
          <w:sz w:val="40"/>
          <w:szCs w:val="40"/>
        </w:rPr>
        <w:t>FUNDAMENTOS DE LAS ORGANIZACIONES</w:t>
      </w:r>
    </w:p>
    <w:p w14:paraId="5B75F32A" w14:textId="77777777" w:rsidR="001014B0" w:rsidRPr="00E100F1" w:rsidRDefault="001014B0" w:rsidP="001014B0">
      <w:pPr>
        <w:jc w:val="center"/>
        <w:rPr>
          <w:sz w:val="40"/>
          <w:szCs w:val="40"/>
        </w:rPr>
      </w:pPr>
    </w:p>
    <w:p w14:paraId="0AC85B88" w14:textId="77777777" w:rsidR="00901535" w:rsidRPr="00E100F1" w:rsidRDefault="00901535" w:rsidP="00901535">
      <w:pPr>
        <w:jc w:val="center"/>
        <w:rPr>
          <w:sz w:val="40"/>
          <w:szCs w:val="40"/>
        </w:rPr>
      </w:pPr>
      <w:r w:rsidRPr="00E100F1">
        <w:rPr>
          <w:sz w:val="40"/>
          <w:szCs w:val="40"/>
        </w:rPr>
        <w:t>TRABAJO:</w:t>
      </w:r>
    </w:p>
    <w:p w14:paraId="5EE647C2" w14:textId="039A7CAF" w:rsidR="001014B0" w:rsidRDefault="00901535" w:rsidP="001014B0">
      <w:pPr>
        <w:jc w:val="center"/>
        <w:rPr>
          <w:sz w:val="40"/>
          <w:szCs w:val="40"/>
        </w:rPr>
      </w:pPr>
      <w:r>
        <w:rPr>
          <w:sz w:val="40"/>
          <w:szCs w:val="40"/>
        </w:rPr>
        <w:t xml:space="preserve">CASO </w:t>
      </w:r>
      <w:r w:rsidRPr="00E100F1">
        <w:rPr>
          <w:sz w:val="40"/>
          <w:szCs w:val="40"/>
        </w:rPr>
        <w:t>01</w:t>
      </w:r>
    </w:p>
    <w:p w14:paraId="58DFF9F9" w14:textId="77777777" w:rsidR="001014B0" w:rsidRPr="00E100F1" w:rsidRDefault="001014B0" w:rsidP="001014B0">
      <w:pPr>
        <w:jc w:val="center"/>
        <w:rPr>
          <w:sz w:val="40"/>
          <w:szCs w:val="40"/>
        </w:rPr>
      </w:pPr>
    </w:p>
    <w:p w14:paraId="25D93227" w14:textId="1865DAF6" w:rsidR="001014B0" w:rsidRDefault="00901535" w:rsidP="001014B0">
      <w:pPr>
        <w:jc w:val="center"/>
        <w:rPr>
          <w:sz w:val="40"/>
          <w:szCs w:val="40"/>
        </w:rPr>
      </w:pPr>
      <w:r w:rsidRPr="00E100F1">
        <w:rPr>
          <w:sz w:val="40"/>
          <w:szCs w:val="40"/>
        </w:rPr>
        <w:t>ESTUDIANTE:</w:t>
      </w:r>
    </w:p>
    <w:p w14:paraId="444CFAA2" w14:textId="77941B62" w:rsidR="00901535" w:rsidRDefault="00901535" w:rsidP="00901535">
      <w:pPr>
        <w:jc w:val="center"/>
        <w:rPr>
          <w:sz w:val="40"/>
          <w:szCs w:val="40"/>
        </w:rPr>
      </w:pPr>
      <w:r>
        <w:rPr>
          <w:sz w:val="40"/>
          <w:szCs w:val="40"/>
        </w:rPr>
        <w:t>JOHN ABARCA</w:t>
      </w:r>
    </w:p>
    <w:p w14:paraId="2344B5E5" w14:textId="6F87D333" w:rsidR="00901535" w:rsidRDefault="00901535" w:rsidP="00901535">
      <w:pPr>
        <w:jc w:val="center"/>
        <w:rPr>
          <w:sz w:val="40"/>
          <w:szCs w:val="40"/>
        </w:rPr>
      </w:pPr>
      <w:r>
        <w:rPr>
          <w:sz w:val="40"/>
          <w:szCs w:val="40"/>
        </w:rPr>
        <w:t>IVANNIA ARRIETA</w:t>
      </w:r>
    </w:p>
    <w:p w14:paraId="4DAC5C37" w14:textId="7FA6EAF8" w:rsidR="00A13BDE" w:rsidRPr="00E100F1" w:rsidRDefault="00A13BDE" w:rsidP="00901535">
      <w:pPr>
        <w:jc w:val="center"/>
        <w:rPr>
          <w:sz w:val="40"/>
          <w:szCs w:val="40"/>
        </w:rPr>
      </w:pPr>
      <w:r>
        <w:rPr>
          <w:sz w:val="40"/>
          <w:szCs w:val="40"/>
        </w:rPr>
        <w:t>JORDY BADILLA</w:t>
      </w:r>
    </w:p>
    <w:p w14:paraId="0A965A93" w14:textId="1E02E13E" w:rsidR="00901535" w:rsidRDefault="00901535" w:rsidP="00901535">
      <w:pPr>
        <w:jc w:val="center"/>
        <w:rPr>
          <w:sz w:val="40"/>
          <w:szCs w:val="40"/>
        </w:rPr>
      </w:pPr>
      <w:r w:rsidRPr="00E100F1">
        <w:rPr>
          <w:sz w:val="40"/>
          <w:szCs w:val="40"/>
        </w:rPr>
        <w:t xml:space="preserve">JIMENA CUBERO </w:t>
      </w:r>
    </w:p>
    <w:p w14:paraId="451D7C3D" w14:textId="77777777" w:rsidR="00901535" w:rsidRDefault="00901535" w:rsidP="00901535">
      <w:pPr>
        <w:jc w:val="center"/>
        <w:rPr>
          <w:sz w:val="40"/>
          <w:szCs w:val="40"/>
        </w:rPr>
      </w:pPr>
    </w:p>
    <w:p w14:paraId="17340AE7" w14:textId="77777777" w:rsidR="00901535" w:rsidRDefault="00901535" w:rsidP="00901535">
      <w:pPr>
        <w:jc w:val="center"/>
        <w:rPr>
          <w:sz w:val="40"/>
          <w:szCs w:val="40"/>
        </w:rPr>
      </w:pPr>
      <w:r>
        <w:rPr>
          <w:sz w:val="40"/>
          <w:szCs w:val="40"/>
        </w:rPr>
        <w:t>FECHA:</w:t>
      </w:r>
    </w:p>
    <w:p w14:paraId="4292F21F" w14:textId="43DC5633" w:rsidR="00901535" w:rsidRPr="00E100F1" w:rsidRDefault="00901535" w:rsidP="00901535">
      <w:pPr>
        <w:jc w:val="center"/>
        <w:rPr>
          <w:sz w:val="40"/>
          <w:szCs w:val="40"/>
        </w:rPr>
      </w:pPr>
      <w:r>
        <w:rPr>
          <w:sz w:val="40"/>
          <w:szCs w:val="40"/>
        </w:rPr>
        <w:t>0</w:t>
      </w:r>
      <w:r w:rsidR="00572C2F">
        <w:rPr>
          <w:sz w:val="40"/>
          <w:szCs w:val="40"/>
        </w:rPr>
        <w:t>9</w:t>
      </w:r>
      <w:r>
        <w:rPr>
          <w:sz w:val="40"/>
          <w:szCs w:val="40"/>
        </w:rPr>
        <w:t xml:space="preserve"> DE OCTUBRE,2026.</w:t>
      </w:r>
    </w:p>
    <w:p w14:paraId="34D5D8AF" w14:textId="77777777" w:rsidR="009348E3" w:rsidRDefault="009348E3" w:rsidP="00486382">
      <w:pPr>
        <w:jc w:val="both"/>
      </w:pPr>
    </w:p>
    <w:p w14:paraId="5CC7ED3A" w14:textId="47404D0B" w:rsidR="00931E3D" w:rsidRPr="00876187" w:rsidRDefault="009348E3" w:rsidP="00486382">
      <w:pPr>
        <w:jc w:val="both"/>
        <w:rPr>
          <w:b/>
          <w:bCs/>
        </w:rPr>
      </w:pPr>
      <w:r w:rsidRPr="00876187">
        <w:rPr>
          <w:b/>
          <w:bCs/>
        </w:rPr>
        <w:lastRenderedPageBreak/>
        <w:t>PARTE</w:t>
      </w:r>
      <w:r w:rsidR="001014B0" w:rsidRPr="00876187">
        <w:rPr>
          <w:b/>
          <w:bCs/>
        </w:rPr>
        <w:t xml:space="preserve"> 1: </w:t>
      </w:r>
      <w:r w:rsidR="004E5FEB" w:rsidRPr="00876187">
        <w:rPr>
          <w:b/>
          <w:bCs/>
        </w:rPr>
        <w:t>DIAGNOSTICO</w:t>
      </w:r>
    </w:p>
    <w:p w14:paraId="603495CC" w14:textId="1191D69D" w:rsidR="004D204E" w:rsidRDefault="00873371" w:rsidP="00486382">
      <w:pPr>
        <w:pStyle w:val="Prrafodelista"/>
        <w:numPr>
          <w:ilvl w:val="0"/>
          <w:numId w:val="1"/>
        </w:numPr>
        <w:jc w:val="both"/>
      </w:pPr>
      <w:r w:rsidRPr="00873371">
        <w:t>Análisis Sistémico desde la Teoría General de Sistemas (TGS):</w:t>
      </w:r>
    </w:p>
    <w:p w14:paraId="19E5B00E" w14:textId="77777777" w:rsidR="000F6587" w:rsidRDefault="000F6587" w:rsidP="00486382">
      <w:pPr>
        <w:pStyle w:val="Prrafodelista"/>
        <w:jc w:val="both"/>
      </w:pPr>
    </w:p>
    <w:p w14:paraId="635CB227" w14:textId="2A9CF0B9" w:rsidR="000F6587" w:rsidRDefault="000F6587" w:rsidP="004B55B8">
      <w:pPr>
        <w:jc w:val="both"/>
      </w:pPr>
      <w:r w:rsidRPr="004B55B8">
        <w:rPr>
          <w:b/>
          <w:bCs/>
        </w:rPr>
        <w:t>Entradas (Inputs):</w:t>
      </w:r>
      <w:r w:rsidRPr="000F6587">
        <w:t xml:space="preserve"> Identifique al menos 2 recursos esenciales (humanos, financieros o informáticos) de SaludDigital CR.</w:t>
      </w:r>
    </w:p>
    <w:p w14:paraId="6F7FA15D" w14:textId="77777777" w:rsidR="000F6587" w:rsidRDefault="004D204E" w:rsidP="004B55B8">
      <w:pPr>
        <w:jc w:val="both"/>
      </w:pPr>
      <w:r>
        <w:t xml:space="preserve">SaludDigital CR necesita diferentes recursos para poder </w:t>
      </w:r>
      <w:r w:rsidR="009B5D2F">
        <w:t>dar</w:t>
      </w:r>
      <w:r>
        <w:t xml:space="preserve"> sus servicios tecnológicos</w:t>
      </w:r>
      <w:r w:rsidR="009B5D2F">
        <w:t>,</w:t>
      </w:r>
      <w:r>
        <w:t xml:space="preserve"> Entre los principales se encuentran:</w:t>
      </w:r>
    </w:p>
    <w:p w14:paraId="56CFFFEF" w14:textId="77777777" w:rsidR="000F6587" w:rsidRDefault="000F6587" w:rsidP="00486382">
      <w:pPr>
        <w:pStyle w:val="Prrafodelista"/>
        <w:jc w:val="both"/>
      </w:pPr>
    </w:p>
    <w:p w14:paraId="0A4075FA" w14:textId="23167A2B" w:rsidR="000F6587" w:rsidRDefault="004D204E" w:rsidP="00486382">
      <w:pPr>
        <w:pStyle w:val="Prrafodelista"/>
        <w:numPr>
          <w:ilvl w:val="0"/>
          <w:numId w:val="2"/>
        </w:numPr>
        <w:jc w:val="both"/>
      </w:pPr>
      <w:r w:rsidRPr="00165D2C">
        <w:rPr>
          <w:b/>
          <w:bCs/>
        </w:rPr>
        <w:t xml:space="preserve">Recurso humano: </w:t>
      </w:r>
      <w:r>
        <w:t>personal especializado en desarrollo de software, infraestructura Cloud, ciberseguridad y soporte técnico</w:t>
      </w:r>
      <w:r w:rsidR="00701CF5">
        <w:t>, e</w:t>
      </w:r>
      <w:r>
        <w:t>stos trabajadores son necesarios para mantener y mejorar la plataforma.</w:t>
      </w:r>
    </w:p>
    <w:p w14:paraId="38419E8D" w14:textId="77777777" w:rsidR="00372823" w:rsidRDefault="00372823" w:rsidP="00486382">
      <w:pPr>
        <w:pStyle w:val="Prrafodelista"/>
        <w:jc w:val="both"/>
      </w:pPr>
    </w:p>
    <w:p w14:paraId="45E7C264" w14:textId="40D6C496" w:rsidR="001014B0" w:rsidRDefault="004D204E" w:rsidP="00486382">
      <w:pPr>
        <w:pStyle w:val="Prrafodelista"/>
        <w:numPr>
          <w:ilvl w:val="0"/>
          <w:numId w:val="2"/>
        </w:numPr>
        <w:jc w:val="both"/>
      </w:pPr>
      <w:r w:rsidRPr="00165D2C">
        <w:rPr>
          <w:b/>
          <w:bCs/>
        </w:rPr>
        <w:t>Recursos tecnológicos</w:t>
      </w:r>
      <w:r>
        <w:t>: infraestructura Cloud, sistemas informáticos y herramientas necesarias para mantener funcionando la plataforma de expedientes médicos electrónicos y el sistema de agendamiento de citas.</w:t>
      </w:r>
    </w:p>
    <w:p w14:paraId="7BDB814C" w14:textId="77777777" w:rsidR="00807A67" w:rsidRDefault="00807A67" w:rsidP="00486382">
      <w:pPr>
        <w:pStyle w:val="Prrafodelista"/>
        <w:jc w:val="both"/>
      </w:pPr>
    </w:p>
    <w:p w14:paraId="1FB68D12" w14:textId="5E5408B2" w:rsidR="00807A67" w:rsidRDefault="00807A67" w:rsidP="004B55B8">
      <w:pPr>
        <w:jc w:val="both"/>
      </w:pPr>
      <w:r w:rsidRPr="004B55B8">
        <w:rPr>
          <w:b/>
          <w:bCs/>
        </w:rPr>
        <w:t>Procesamiento (Throughput):</w:t>
      </w:r>
      <w:r w:rsidRPr="00807A67">
        <w:t xml:space="preserve"> Describa 2 procesos o metodologías que transforman los insumos en servicios.</w:t>
      </w:r>
    </w:p>
    <w:p w14:paraId="0F2109E4" w14:textId="77777777" w:rsidR="00FF6A5D" w:rsidRPr="00253FBD" w:rsidRDefault="00FF6A5D" w:rsidP="00486382">
      <w:pPr>
        <w:pStyle w:val="Prrafodelista"/>
        <w:jc w:val="both"/>
        <w:rPr>
          <w:b/>
          <w:bCs/>
        </w:rPr>
      </w:pPr>
    </w:p>
    <w:p w14:paraId="71064083" w14:textId="77777777" w:rsidR="00FF6A5D" w:rsidRDefault="00FF6A5D" w:rsidP="00486382">
      <w:pPr>
        <w:pStyle w:val="Prrafodelista"/>
        <w:numPr>
          <w:ilvl w:val="0"/>
          <w:numId w:val="3"/>
        </w:numPr>
        <w:jc w:val="both"/>
      </w:pPr>
      <w:r w:rsidRPr="00253FBD">
        <w:rPr>
          <w:b/>
          <w:bCs/>
        </w:rPr>
        <w:t>Desarrollo y mantenimiento de software</w:t>
      </w:r>
      <w:r>
        <w:t>: el equipo de Desarrollo de Software crea nuevas funcionalidades, realiza modificaciones y mantiene la plataforma. Sin embargo, actualmente este proceso se ha visto afectado por la acumulación de deuda técnica, código no optimizado, parches temporales y falta de pruebas automatizadas.</w:t>
      </w:r>
    </w:p>
    <w:p w14:paraId="03DF69A9" w14:textId="77777777" w:rsidR="00FF6A5D" w:rsidRDefault="00FF6A5D" w:rsidP="00486382">
      <w:pPr>
        <w:pStyle w:val="Prrafodelista"/>
        <w:jc w:val="both"/>
      </w:pPr>
    </w:p>
    <w:p w14:paraId="2D8C349D" w14:textId="77777777" w:rsidR="00A36232" w:rsidRDefault="00FF6A5D" w:rsidP="00486382">
      <w:pPr>
        <w:pStyle w:val="Prrafodelista"/>
        <w:numPr>
          <w:ilvl w:val="0"/>
          <w:numId w:val="3"/>
        </w:numPr>
        <w:jc w:val="both"/>
      </w:pPr>
      <w:r w:rsidRPr="000100D1">
        <w:rPr>
          <w:b/>
          <w:bCs/>
        </w:rPr>
        <w:t>G</w:t>
      </w:r>
      <w:r w:rsidR="00253FBD" w:rsidRPr="000100D1">
        <w:rPr>
          <w:b/>
          <w:bCs/>
        </w:rPr>
        <w:t>estión de infraestructura</w:t>
      </w:r>
      <w:r w:rsidR="00D82768">
        <w:rPr>
          <w:b/>
          <w:bCs/>
        </w:rPr>
        <w:t xml:space="preserve"> y</w:t>
      </w:r>
      <w:r w:rsidR="00253FBD" w:rsidRPr="000100D1">
        <w:rPr>
          <w:b/>
          <w:bCs/>
        </w:rPr>
        <w:t xml:space="preserve"> </w:t>
      </w:r>
      <w:r w:rsidR="00081B0E" w:rsidRPr="000100D1">
        <w:rPr>
          <w:b/>
          <w:bCs/>
        </w:rPr>
        <w:t>op</w:t>
      </w:r>
      <w:r w:rsidRPr="000100D1">
        <w:rPr>
          <w:b/>
          <w:bCs/>
        </w:rPr>
        <w:t>eraciones</w:t>
      </w:r>
      <w:r>
        <w:t>: el departamento de Infraestructura Cloud y Soporte Técnico Operativo se encarga de mantener disponibles los servicios tecnológicos y atender los problemas que se presentan en la plataforma.</w:t>
      </w:r>
    </w:p>
    <w:p w14:paraId="65ECDF18" w14:textId="77777777" w:rsidR="00A36232" w:rsidRDefault="00A36232" w:rsidP="00486382">
      <w:pPr>
        <w:pStyle w:val="Prrafodelista"/>
        <w:ind w:left="1440"/>
        <w:jc w:val="both"/>
        <w:rPr>
          <w:b/>
          <w:bCs/>
        </w:rPr>
      </w:pPr>
    </w:p>
    <w:p w14:paraId="6477B288" w14:textId="7E358CC1" w:rsidR="000A1FF1" w:rsidRDefault="00486382" w:rsidP="004B55B8">
      <w:pPr>
        <w:jc w:val="both"/>
      </w:pPr>
      <w:r w:rsidRPr="004B55B8">
        <w:rPr>
          <w:b/>
          <w:bCs/>
        </w:rPr>
        <w:t>Salidas (Outputs):</w:t>
      </w:r>
      <w:r w:rsidRPr="00C852DA">
        <w:t xml:space="preserve"> Especifique el servicio final y el valor generado para las clínicas y pacientes.</w:t>
      </w:r>
    </w:p>
    <w:p w14:paraId="616701AD" w14:textId="77777777" w:rsidR="00A96D2F" w:rsidRDefault="00953F24" w:rsidP="00486382">
      <w:pPr>
        <w:pStyle w:val="Prrafodelista"/>
        <w:numPr>
          <w:ilvl w:val="0"/>
          <w:numId w:val="4"/>
        </w:numPr>
        <w:jc w:val="both"/>
      </w:pPr>
      <w:r>
        <w:lastRenderedPageBreak/>
        <w:t>La principal salida del sistema es la prestación de servicios digitales de salud, principalmente el acceso a expedientes médicos electrónicos y el agendamiento de citas en línea.</w:t>
      </w:r>
    </w:p>
    <w:p w14:paraId="7D4E27D9" w14:textId="77777777" w:rsidR="00CF0BD4" w:rsidRDefault="00CF0BD4" w:rsidP="00486382">
      <w:pPr>
        <w:pStyle w:val="Prrafodelista"/>
        <w:ind w:left="1440"/>
        <w:jc w:val="both"/>
      </w:pPr>
    </w:p>
    <w:p w14:paraId="673585EE" w14:textId="6B7E253A" w:rsidR="00DE7435" w:rsidRDefault="00953F24" w:rsidP="00486382">
      <w:pPr>
        <w:pStyle w:val="Prrafodelista"/>
        <w:numPr>
          <w:ilvl w:val="0"/>
          <w:numId w:val="4"/>
        </w:numPr>
        <w:jc w:val="both"/>
      </w:pPr>
      <w:r>
        <w:t>El valor generado consiste en facilitar a las clínicas la gestión de la información de sus pacientes y permitir que los pacientes puedan utilizar los servicios de salud de manera más rápida y accesible.</w:t>
      </w:r>
    </w:p>
    <w:p w14:paraId="249E2369" w14:textId="77777777" w:rsidR="004B55B8" w:rsidRDefault="004B55B8" w:rsidP="009348E3">
      <w:pPr>
        <w:jc w:val="both"/>
      </w:pPr>
    </w:p>
    <w:p w14:paraId="188405E5" w14:textId="546C6B0C" w:rsidR="00CF0BD4" w:rsidRDefault="00DE7435" w:rsidP="004B55B8">
      <w:pPr>
        <w:jc w:val="both"/>
      </w:pPr>
      <w:r w:rsidRPr="00DE7435">
        <w:rPr>
          <w:b/>
          <w:bCs/>
        </w:rPr>
        <w:t>Retroalimentación (Feedback):</w:t>
      </w:r>
      <w:r w:rsidRPr="00DE7435">
        <w:t xml:space="preserve"> Proponga 2 mecanismos de telemetría o métricas de monitoreo para cerrar el ciclo sistémico.</w:t>
      </w:r>
    </w:p>
    <w:p w14:paraId="5EA515CE" w14:textId="77777777" w:rsidR="00CF0BD4" w:rsidRDefault="00D54016" w:rsidP="00486382">
      <w:pPr>
        <w:pStyle w:val="Prrafodelista"/>
        <w:numPr>
          <w:ilvl w:val="1"/>
          <w:numId w:val="13"/>
        </w:numPr>
        <w:jc w:val="both"/>
      </w:pPr>
      <w:r w:rsidRPr="00CF0BD4">
        <w:rPr>
          <w:b/>
          <w:bCs/>
        </w:rPr>
        <w:t>Porcentaje de disponibilidad del sistema (SLA):</w:t>
      </w:r>
      <w:r w:rsidRPr="00D54016">
        <w:t xml:space="preserve"> medir constantemente cuánto tiempo está disponible la plataforma de SaludDigital CR. Esto permitiría detectar si se están cumpliendo las metas de disponibilidad y tomar acciones cuando ocurran caídas. </w:t>
      </w:r>
    </w:p>
    <w:p w14:paraId="563CE811" w14:textId="77777777" w:rsidR="00CF0BD4" w:rsidRDefault="00CF0BD4" w:rsidP="00486382">
      <w:pPr>
        <w:pStyle w:val="Prrafodelista"/>
        <w:ind w:left="1440"/>
        <w:jc w:val="both"/>
      </w:pPr>
    </w:p>
    <w:p w14:paraId="66A0B749" w14:textId="21257507" w:rsidR="00617F5D" w:rsidRDefault="00D54016" w:rsidP="00486382">
      <w:pPr>
        <w:pStyle w:val="Prrafodelista"/>
        <w:numPr>
          <w:ilvl w:val="1"/>
          <w:numId w:val="13"/>
        </w:numPr>
        <w:jc w:val="both"/>
      </w:pPr>
      <w:r w:rsidRPr="00CF0BD4">
        <w:rPr>
          <w:b/>
          <w:bCs/>
        </w:rPr>
        <w:t>Cantidad de incidentes y tiempo de respuesta:</w:t>
      </w:r>
      <w:r w:rsidRPr="00D54016">
        <w:t xml:space="preserve"> registrar las fallas que ocurren en la plataforma, su frecuencia y cuánto tiempo tarda el equipo en resolverlas. Esta información ayudaría a identificar problemas repetitivos y mejorar los procesos de Desarrollo, Infraestructura y Soporte.</w:t>
      </w:r>
    </w:p>
    <w:p w14:paraId="40CEB788" w14:textId="77777777" w:rsidR="00617F5D" w:rsidRDefault="00617F5D" w:rsidP="00486382">
      <w:pPr>
        <w:ind w:left="720"/>
        <w:jc w:val="both"/>
      </w:pPr>
    </w:p>
    <w:p w14:paraId="6CCC46A2" w14:textId="0DE312CB" w:rsidR="00617F5D" w:rsidRDefault="00617F5D" w:rsidP="00486382">
      <w:pPr>
        <w:pStyle w:val="Prrafodelista"/>
        <w:numPr>
          <w:ilvl w:val="0"/>
          <w:numId w:val="1"/>
        </w:numPr>
        <w:jc w:val="both"/>
      </w:pPr>
      <w:r w:rsidRPr="00617F5D">
        <w:t>Diferenciación Conceptual y Delimitación de Roles:</w:t>
      </w:r>
    </w:p>
    <w:p w14:paraId="76EB849D" w14:textId="626FCA8E" w:rsidR="006074BF" w:rsidRDefault="00117D83" w:rsidP="006074BF">
      <w:pPr>
        <w:ind w:left="567"/>
        <w:jc w:val="both"/>
      </w:pPr>
      <w:r w:rsidRPr="000A185D">
        <w:rPr>
          <w:b/>
          <w:bCs/>
        </w:rPr>
        <w:t>Gobernanza/Administración:</w:t>
      </w:r>
      <w:r>
        <w:t xml:space="preserve"> Para ISACA, la gobernanza es asociada al dominio EDM por sus siglas vendría a significar Evaluar, Dirigir y Monitorear, y su gestión a los dominios de APO, BAI, DSS Y MEA. Es que la gobernanza define la dirección, prioridades y el control en los casos, el CIO es el que alinea toda tecnología en el negocio también decide el presupuesto de CapEX y/o OpEx y lo evalúa. Tuvo una falla y es que llego a prometer un SLA del 99.99% todo esto sin validar las capacidades técnicas con CTO.</w:t>
      </w:r>
    </w:p>
    <w:p w14:paraId="0238CB2B" w14:textId="77777777" w:rsidR="006074BF" w:rsidRDefault="00117D83" w:rsidP="006074BF">
      <w:pPr>
        <w:ind w:left="567"/>
        <w:jc w:val="both"/>
      </w:pPr>
      <w:r w:rsidRPr="000A185D">
        <w:rPr>
          <w:b/>
          <w:bCs/>
        </w:rPr>
        <w:t>Gestión/Ejecución:</w:t>
      </w:r>
      <w:r>
        <w:t xml:space="preserve"> Scrum Master es el principal responsable de lograr toda efectividad del Scrum Team para procurar la eliminación de los impedimentos. Esto no quiere decir que esto mande en el equipo, ya que el equipo se autogestiona. Su principal trabajo es que los sprints, eventos y respuestas a los incidentes funcionen. Como medir las horas frente a la pantalla ya que esto </w:t>
      </w:r>
      <w:r>
        <w:lastRenderedPageBreak/>
        <w:t>vendría a ser lo contrario a el rol de sus trabajadores debido a que hay un respeto mutuo donde todos ponen de su parte al trabajar para lograr sus objetivos con coraje y respeto.</w:t>
      </w:r>
    </w:p>
    <w:p w14:paraId="016846DF" w14:textId="4EB5F1D9" w:rsidR="009348E3" w:rsidRDefault="00117D83" w:rsidP="009348E3">
      <w:pPr>
        <w:ind w:left="567"/>
        <w:jc w:val="both"/>
      </w:pPr>
      <w:r>
        <w:t>Ellos también tienen 5 valores en su ámbito laboral que serían: Compromiso, Foco, Franqueza, Respeto y Coraje</w:t>
      </w:r>
    </w:p>
    <w:p w14:paraId="52FB93C1" w14:textId="110D8622" w:rsidR="009348E3" w:rsidRPr="009348E3" w:rsidRDefault="009348E3" w:rsidP="009348E3">
      <w:pPr>
        <w:rPr>
          <w:b/>
          <w:bCs/>
        </w:rPr>
      </w:pPr>
      <w:r>
        <w:rPr>
          <w:b/>
          <w:bCs/>
        </w:rPr>
        <w:t xml:space="preserve">                                                         </w:t>
      </w:r>
      <w:r w:rsidRPr="00592E16">
        <w:rPr>
          <w:b/>
          <w:bCs/>
        </w:rPr>
        <w:t>Cuadro Comparativo:</w:t>
      </w:r>
    </w:p>
    <w:p w14:paraId="122C9277" w14:textId="77777777" w:rsidR="009348E3" w:rsidRDefault="009348E3" w:rsidP="006074BF">
      <w:pPr>
        <w:ind w:left="567"/>
        <w:jc w:val="both"/>
      </w:pPr>
    </w:p>
    <w:p w14:paraId="5F99EFED" w14:textId="77777777" w:rsidR="00486382" w:rsidRDefault="00486382" w:rsidP="00486382">
      <w:pPr>
        <w:pStyle w:val="Prrafodelista"/>
        <w:jc w:val="both"/>
      </w:pPr>
    </w:p>
    <w:p w14:paraId="77C982DC" w14:textId="77777777" w:rsidR="00486382" w:rsidRDefault="00486382" w:rsidP="00486382">
      <w:pPr>
        <w:pStyle w:val="Prrafodelista"/>
        <w:jc w:val="both"/>
      </w:pPr>
    </w:p>
    <w:p w14:paraId="718AE03D" w14:textId="77777777" w:rsidR="00486382" w:rsidRDefault="00486382" w:rsidP="00486382">
      <w:pPr>
        <w:pStyle w:val="Prrafodelista"/>
        <w:ind w:left="1440"/>
        <w:jc w:val="both"/>
      </w:pPr>
    </w:p>
    <w:p w14:paraId="1EE33DAC" w14:textId="77777777" w:rsidR="00937F16" w:rsidRDefault="00937F16" w:rsidP="00486382">
      <w:pPr>
        <w:pStyle w:val="Prrafodelista"/>
        <w:ind w:left="1440"/>
        <w:jc w:val="both"/>
      </w:pPr>
    </w:p>
    <w:p w14:paraId="4C6EE252" w14:textId="254D0AEB" w:rsidR="00937F16" w:rsidRPr="00D61133" w:rsidRDefault="00937F16" w:rsidP="00486382">
      <w:pPr>
        <w:pStyle w:val="Prrafodelista"/>
        <w:ind w:left="1440"/>
        <w:jc w:val="both"/>
        <w:rPr>
          <w:b/>
          <w:bCs/>
        </w:rPr>
      </w:pPr>
    </w:p>
    <w:tbl>
      <w:tblPr>
        <w:tblStyle w:val="Tablaconcuadrcula"/>
        <w:tblpPr w:leftFromText="141" w:rightFromText="141" w:vertAnchor="page" w:horzAnchor="margin" w:tblpXSpec="center" w:tblpY="4111"/>
        <w:tblW w:w="11052" w:type="dxa"/>
        <w:tblInd w:w="0" w:type="dxa"/>
        <w:tblLook w:val="04A0" w:firstRow="1" w:lastRow="0" w:firstColumn="1" w:lastColumn="0" w:noHBand="0" w:noVBand="1"/>
      </w:tblPr>
      <w:tblGrid>
        <w:gridCol w:w="1542"/>
        <w:gridCol w:w="1818"/>
        <w:gridCol w:w="3014"/>
        <w:gridCol w:w="142"/>
        <w:gridCol w:w="4536"/>
      </w:tblGrid>
      <w:tr w:rsidR="00937F16" w14:paraId="179F4772" w14:textId="77777777" w:rsidTr="009348E3">
        <w:tc>
          <w:tcPr>
            <w:tcW w:w="1542"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36C962F7" w14:textId="77777777" w:rsidR="00937F16" w:rsidRDefault="00937F16" w:rsidP="009348E3">
            <w:pPr>
              <w:jc w:val="both"/>
              <w:rPr>
                <w:b/>
                <w:bCs/>
                <w:sz w:val="22"/>
                <w:szCs w:val="22"/>
                <w:lang w:val="es-CR"/>
              </w:rPr>
            </w:pPr>
            <w:r>
              <w:rPr>
                <w:b/>
                <w:bCs/>
                <w:sz w:val="22"/>
                <w:szCs w:val="22"/>
                <w:lang w:val="es-CR"/>
              </w:rPr>
              <w:t>Rol de Liderazgo</w:t>
            </w:r>
          </w:p>
        </w:tc>
        <w:tc>
          <w:tcPr>
            <w:tcW w:w="1818"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66E65C38" w14:textId="77777777" w:rsidR="00937F16" w:rsidRDefault="00937F16" w:rsidP="009348E3">
            <w:pPr>
              <w:jc w:val="both"/>
              <w:rPr>
                <w:b/>
                <w:bCs/>
                <w:sz w:val="22"/>
                <w:szCs w:val="22"/>
                <w:lang w:val="es-CR"/>
              </w:rPr>
            </w:pPr>
            <w:r>
              <w:rPr>
                <w:b/>
                <w:bCs/>
                <w:sz w:val="22"/>
                <w:szCs w:val="22"/>
                <w:lang w:val="es-CR"/>
              </w:rPr>
              <w:t>Nivel Organizacional (Estratégico / Táctico / Operativo)</w:t>
            </w:r>
          </w:p>
        </w:tc>
        <w:tc>
          <w:tcPr>
            <w:tcW w:w="3156" w:type="dxa"/>
            <w:gridSpan w:val="2"/>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2E6CBCEB" w14:textId="77777777" w:rsidR="00937F16" w:rsidRDefault="00937F16" w:rsidP="009348E3">
            <w:pPr>
              <w:jc w:val="both"/>
              <w:rPr>
                <w:b/>
                <w:bCs/>
                <w:sz w:val="22"/>
                <w:szCs w:val="22"/>
                <w:lang w:val="es-CR"/>
              </w:rPr>
            </w:pPr>
            <w:r>
              <w:rPr>
                <w:b/>
                <w:bCs/>
                <w:sz w:val="22"/>
                <w:szCs w:val="22"/>
                <w:lang w:val="es-CR"/>
              </w:rPr>
              <w:t>Función Principal durante la Crisis</w:t>
            </w:r>
          </w:p>
        </w:tc>
        <w:tc>
          <w:tcPr>
            <w:tcW w:w="4536"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1C983E6B" w14:textId="77777777" w:rsidR="00937F16" w:rsidRDefault="00937F16" w:rsidP="009348E3">
            <w:pPr>
              <w:jc w:val="both"/>
              <w:rPr>
                <w:b/>
                <w:bCs/>
                <w:sz w:val="22"/>
                <w:szCs w:val="22"/>
                <w:lang w:val="es-CR"/>
              </w:rPr>
            </w:pPr>
            <w:r>
              <w:rPr>
                <w:b/>
                <w:bCs/>
                <w:sz w:val="22"/>
                <w:szCs w:val="22"/>
                <w:lang w:val="es-CR"/>
              </w:rPr>
              <w:t>Marco / Estándar de Referencia (COBIT, ITIL, Agile)</w:t>
            </w:r>
          </w:p>
        </w:tc>
      </w:tr>
      <w:tr w:rsidR="00937F16" w14:paraId="08641F26" w14:textId="77777777" w:rsidTr="009348E3">
        <w:tc>
          <w:tcPr>
            <w:tcW w:w="1542" w:type="dxa"/>
            <w:tcBorders>
              <w:top w:val="single" w:sz="4" w:space="0" w:color="auto"/>
              <w:left w:val="single" w:sz="4" w:space="0" w:color="auto"/>
              <w:bottom w:val="single" w:sz="4" w:space="0" w:color="auto"/>
              <w:right w:val="single" w:sz="4" w:space="0" w:color="auto"/>
            </w:tcBorders>
            <w:hideMark/>
          </w:tcPr>
          <w:p w14:paraId="54849935" w14:textId="77777777" w:rsidR="00937F16" w:rsidRDefault="00937F16" w:rsidP="009348E3">
            <w:pPr>
              <w:jc w:val="both"/>
              <w:rPr>
                <w:sz w:val="22"/>
                <w:szCs w:val="22"/>
                <w:lang w:val="es-CR"/>
              </w:rPr>
            </w:pPr>
            <w:r>
              <w:rPr>
                <w:sz w:val="22"/>
                <w:szCs w:val="22"/>
                <w:lang w:val="es-CR"/>
              </w:rPr>
              <w:t>CIO</w:t>
            </w:r>
          </w:p>
        </w:tc>
        <w:tc>
          <w:tcPr>
            <w:tcW w:w="1818" w:type="dxa"/>
            <w:tcBorders>
              <w:top w:val="single" w:sz="4" w:space="0" w:color="auto"/>
              <w:left w:val="single" w:sz="4" w:space="0" w:color="auto"/>
              <w:bottom w:val="single" w:sz="4" w:space="0" w:color="auto"/>
              <w:right w:val="single" w:sz="4" w:space="0" w:color="auto"/>
            </w:tcBorders>
            <w:hideMark/>
          </w:tcPr>
          <w:p w14:paraId="7DF67A50" w14:textId="77777777" w:rsidR="00937F16" w:rsidRDefault="00937F16" w:rsidP="009348E3">
            <w:pPr>
              <w:jc w:val="both"/>
              <w:rPr>
                <w:sz w:val="22"/>
                <w:szCs w:val="22"/>
                <w:lang w:val="es-CR"/>
              </w:rPr>
            </w:pPr>
            <w:r>
              <w:rPr>
                <w:sz w:val="22"/>
                <w:szCs w:val="22"/>
                <w:lang w:val="es-CR"/>
              </w:rPr>
              <w:t>Estratégico</w:t>
            </w:r>
          </w:p>
        </w:tc>
        <w:tc>
          <w:tcPr>
            <w:tcW w:w="3014" w:type="dxa"/>
            <w:tcBorders>
              <w:top w:val="single" w:sz="4" w:space="0" w:color="auto"/>
              <w:left w:val="single" w:sz="4" w:space="0" w:color="auto"/>
              <w:bottom w:val="single" w:sz="4" w:space="0" w:color="auto"/>
              <w:right w:val="single" w:sz="4" w:space="0" w:color="auto"/>
            </w:tcBorders>
            <w:hideMark/>
          </w:tcPr>
          <w:p w14:paraId="73BF5D20" w14:textId="77777777" w:rsidR="00937F16" w:rsidRDefault="00937F16" w:rsidP="009348E3">
            <w:pPr>
              <w:jc w:val="both"/>
              <w:rPr>
                <w:sz w:val="22"/>
                <w:szCs w:val="22"/>
                <w:lang w:val="es-CR"/>
              </w:rPr>
            </w:pPr>
            <w:r>
              <w:rPr>
                <w:sz w:val="22"/>
                <w:szCs w:val="22"/>
                <w:lang w:val="es-CR"/>
              </w:rPr>
              <w:t>Realinear el 99.99% del SLA con la capacidad técnica real, la cual defiende ante la junta directiva un presupuesto extraordinario para pagar la deuda técnica y así priorizar las inversiones.</w:t>
            </w:r>
          </w:p>
        </w:tc>
        <w:tc>
          <w:tcPr>
            <w:tcW w:w="4678" w:type="dxa"/>
            <w:gridSpan w:val="2"/>
            <w:tcBorders>
              <w:top w:val="single" w:sz="4" w:space="0" w:color="auto"/>
              <w:left w:val="single" w:sz="4" w:space="0" w:color="auto"/>
              <w:bottom w:val="single" w:sz="4" w:space="0" w:color="auto"/>
              <w:right w:val="single" w:sz="4" w:space="0" w:color="auto"/>
            </w:tcBorders>
          </w:tcPr>
          <w:p w14:paraId="0F647D74" w14:textId="77777777" w:rsidR="00937F16" w:rsidRDefault="00937F16" w:rsidP="009348E3">
            <w:pPr>
              <w:jc w:val="both"/>
              <w:rPr>
                <w:sz w:val="22"/>
                <w:szCs w:val="22"/>
                <w:lang w:val="es-CR"/>
              </w:rPr>
            </w:pPr>
            <w:r>
              <w:rPr>
                <w:sz w:val="22"/>
                <w:szCs w:val="22"/>
                <w:lang w:val="es-CR"/>
              </w:rPr>
              <w:t xml:space="preserve">COBIT </w:t>
            </w:r>
          </w:p>
          <w:p w14:paraId="1D2D831D" w14:textId="77777777" w:rsidR="00937F16" w:rsidRDefault="00937F16" w:rsidP="009348E3">
            <w:pPr>
              <w:jc w:val="both"/>
              <w:rPr>
                <w:sz w:val="22"/>
                <w:szCs w:val="22"/>
                <w:lang w:val="es-CR"/>
              </w:rPr>
            </w:pPr>
          </w:p>
          <w:p w14:paraId="760BBD4F" w14:textId="77777777" w:rsidR="00937F16" w:rsidRDefault="00937F16" w:rsidP="009348E3">
            <w:pPr>
              <w:jc w:val="both"/>
              <w:rPr>
                <w:sz w:val="22"/>
                <w:szCs w:val="22"/>
                <w:lang w:val="es-CR"/>
              </w:rPr>
            </w:pPr>
            <w:r>
              <w:rPr>
                <w:sz w:val="22"/>
                <w:szCs w:val="22"/>
                <w:lang w:val="es-CR"/>
              </w:rPr>
              <w:t>Gobernanza, dominio EDM,</w:t>
            </w:r>
          </w:p>
          <w:p w14:paraId="3B6A6E5E" w14:textId="77777777" w:rsidR="00937F16" w:rsidRDefault="00937F16" w:rsidP="009348E3">
            <w:pPr>
              <w:jc w:val="both"/>
              <w:rPr>
                <w:sz w:val="22"/>
                <w:szCs w:val="22"/>
                <w:lang w:val="es-CR"/>
              </w:rPr>
            </w:pPr>
            <w:r>
              <w:rPr>
                <w:sz w:val="22"/>
                <w:szCs w:val="22"/>
                <w:lang w:val="es-CR"/>
              </w:rPr>
              <w:t>Alineación estratégica</w:t>
            </w:r>
          </w:p>
          <w:p w14:paraId="7D18F0EC" w14:textId="77777777" w:rsidR="00937F16" w:rsidRDefault="00937F16" w:rsidP="009348E3">
            <w:pPr>
              <w:jc w:val="both"/>
              <w:rPr>
                <w:rFonts w:ascii="Arial" w:eastAsia="Arial" w:hAnsi="Arial" w:cs="Arial"/>
                <w:sz w:val="18"/>
                <w:szCs w:val="18"/>
              </w:rPr>
            </w:pPr>
            <w:hyperlink r:id="rId5" w:history="1">
              <w:r>
                <w:rPr>
                  <w:rStyle w:val="Hipervnculo"/>
                  <w:rFonts w:ascii="Arial" w:eastAsia="Arial" w:hAnsi="Arial" w:cs="Arial"/>
                  <w:color w:val="0563C1"/>
                  <w:sz w:val="18"/>
                  <w:szCs w:val="18"/>
                </w:rPr>
                <w:t>ISACA, artículo COBIT 2019</w:t>
              </w:r>
            </w:hyperlink>
            <w:r>
              <w:rPr>
                <w:rFonts w:ascii="Arial" w:eastAsia="Arial" w:hAnsi="Arial" w:cs="Arial"/>
                <w:sz w:val="18"/>
                <w:szCs w:val="18"/>
              </w:rPr>
              <w:t xml:space="preserve"> </w:t>
            </w:r>
          </w:p>
          <w:p w14:paraId="40DF99B3" w14:textId="77777777" w:rsidR="00937F16" w:rsidRDefault="00937F16" w:rsidP="009348E3">
            <w:pPr>
              <w:jc w:val="both"/>
            </w:pPr>
          </w:p>
          <w:p w14:paraId="5D184D8E" w14:textId="77777777" w:rsidR="00937F16" w:rsidRDefault="00937F16" w:rsidP="009348E3">
            <w:pPr>
              <w:jc w:val="both"/>
              <w:rPr>
                <w:sz w:val="22"/>
                <w:szCs w:val="22"/>
                <w:lang w:val="es-CR"/>
              </w:rPr>
            </w:pPr>
            <w:hyperlink r:id="rId6" w:history="1">
              <w:r>
                <w:rPr>
                  <w:rStyle w:val="Hipervnculo"/>
                  <w:rFonts w:ascii="Arial" w:eastAsia="Arial" w:hAnsi="Arial" w:cs="Arial"/>
                  <w:color w:val="0563C1"/>
                  <w:sz w:val="18"/>
                  <w:szCs w:val="18"/>
                </w:rPr>
                <w:t>Página oficial COBIT</w:t>
              </w:r>
            </w:hyperlink>
          </w:p>
        </w:tc>
      </w:tr>
      <w:tr w:rsidR="00937F16" w14:paraId="14227FEF" w14:textId="77777777" w:rsidTr="009348E3">
        <w:tc>
          <w:tcPr>
            <w:tcW w:w="1542" w:type="dxa"/>
            <w:tcBorders>
              <w:top w:val="single" w:sz="4" w:space="0" w:color="auto"/>
              <w:left w:val="single" w:sz="4" w:space="0" w:color="auto"/>
              <w:bottom w:val="single" w:sz="4" w:space="0" w:color="auto"/>
              <w:right w:val="single" w:sz="4" w:space="0" w:color="auto"/>
            </w:tcBorders>
            <w:hideMark/>
          </w:tcPr>
          <w:p w14:paraId="040BB120" w14:textId="77777777" w:rsidR="00937F16" w:rsidRDefault="00937F16" w:rsidP="009348E3">
            <w:pPr>
              <w:jc w:val="both"/>
              <w:rPr>
                <w:sz w:val="22"/>
                <w:szCs w:val="22"/>
                <w:lang w:val="es-CR"/>
              </w:rPr>
            </w:pPr>
            <w:r>
              <w:rPr>
                <w:sz w:val="22"/>
                <w:szCs w:val="22"/>
                <w:lang w:val="es-CR"/>
              </w:rPr>
              <w:t>CISO</w:t>
            </w:r>
          </w:p>
        </w:tc>
        <w:tc>
          <w:tcPr>
            <w:tcW w:w="1818" w:type="dxa"/>
            <w:tcBorders>
              <w:top w:val="single" w:sz="4" w:space="0" w:color="auto"/>
              <w:left w:val="single" w:sz="4" w:space="0" w:color="auto"/>
              <w:bottom w:val="single" w:sz="4" w:space="0" w:color="auto"/>
              <w:right w:val="single" w:sz="4" w:space="0" w:color="auto"/>
            </w:tcBorders>
            <w:hideMark/>
          </w:tcPr>
          <w:p w14:paraId="4F96D491" w14:textId="77777777" w:rsidR="00937F16" w:rsidRDefault="00937F16" w:rsidP="009348E3">
            <w:pPr>
              <w:jc w:val="both"/>
              <w:rPr>
                <w:sz w:val="22"/>
                <w:szCs w:val="22"/>
                <w:lang w:val="es-CR"/>
              </w:rPr>
            </w:pPr>
            <w:r>
              <w:rPr>
                <w:sz w:val="22"/>
                <w:szCs w:val="22"/>
                <w:lang w:val="es-CR"/>
              </w:rPr>
              <w:t xml:space="preserve">Estratégico </w:t>
            </w:r>
          </w:p>
        </w:tc>
        <w:tc>
          <w:tcPr>
            <w:tcW w:w="3014" w:type="dxa"/>
            <w:tcBorders>
              <w:top w:val="single" w:sz="4" w:space="0" w:color="auto"/>
              <w:left w:val="single" w:sz="4" w:space="0" w:color="auto"/>
              <w:bottom w:val="single" w:sz="4" w:space="0" w:color="auto"/>
              <w:right w:val="single" w:sz="4" w:space="0" w:color="auto"/>
            </w:tcBorders>
            <w:hideMark/>
          </w:tcPr>
          <w:p w14:paraId="6865A480" w14:textId="77777777" w:rsidR="00937F16" w:rsidRDefault="00937F16" w:rsidP="009348E3">
            <w:pPr>
              <w:jc w:val="both"/>
              <w:rPr>
                <w:sz w:val="22"/>
                <w:szCs w:val="22"/>
                <w:lang w:val="es-CR"/>
              </w:rPr>
            </w:pPr>
            <w:r>
              <w:rPr>
                <w:sz w:val="22"/>
                <w:szCs w:val="22"/>
                <w:lang w:val="es-CR"/>
              </w:rPr>
              <w:t>Gestiona el riesgo las crisis, activa y prueba los planes de continuidad en el negocio, y se asegura de cumplir con la Ley 8968 y de ISO/IEC 27001, protegiendo toda confidencialidad, integridad y la disponibilidad en los datos clínicos.</w:t>
            </w:r>
          </w:p>
        </w:tc>
        <w:tc>
          <w:tcPr>
            <w:tcW w:w="4678" w:type="dxa"/>
            <w:gridSpan w:val="2"/>
            <w:tcBorders>
              <w:top w:val="single" w:sz="4" w:space="0" w:color="auto"/>
              <w:left w:val="single" w:sz="4" w:space="0" w:color="auto"/>
              <w:bottom w:val="single" w:sz="4" w:space="0" w:color="auto"/>
              <w:right w:val="single" w:sz="4" w:space="0" w:color="auto"/>
            </w:tcBorders>
          </w:tcPr>
          <w:p w14:paraId="1E64BCEF" w14:textId="77777777" w:rsidR="00937F16" w:rsidRDefault="00937F16" w:rsidP="009348E3">
            <w:pPr>
              <w:jc w:val="both"/>
              <w:rPr>
                <w:sz w:val="22"/>
                <w:szCs w:val="22"/>
                <w:lang w:val="es-CR"/>
              </w:rPr>
            </w:pPr>
            <w:r>
              <w:rPr>
                <w:sz w:val="22"/>
                <w:szCs w:val="22"/>
                <w:lang w:val="es-CR"/>
              </w:rPr>
              <w:t xml:space="preserve">COBIT </w:t>
            </w:r>
          </w:p>
          <w:p w14:paraId="19B0EF06" w14:textId="77777777" w:rsidR="00937F16" w:rsidRDefault="00937F16" w:rsidP="009348E3">
            <w:pPr>
              <w:jc w:val="both"/>
              <w:rPr>
                <w:sz w:val="22"/>
                <w:szCs w:val="22"/>
                <w:lang w:val="es-CR"/>
              </w:rPr>
            </w:pPr>
          </w:p>
          <w:p w14:paraId="33CE769F" w14:textId="77777777" w:rsidR="00937F16" w:rsidRDefault="00937F16" w:rsidP="009348E3">
            <w:pPr>
              <w:jc w:val="both"/>
              <w:rPr>
                <w:sz w:val="22"/>
                <w:szCs w:val="22"/>
                <w:lang w:val="es-CR"/>
              </w:rPr>
            </w:pPr>
            <w:r>
              <w:rPr>
                <w:sz w:val="22"/>
                <w:szCs w:val="22"/>
                <w:lang w:val="es-CR"/>
              </w:rPr>
              <w:t>Gestión de riesgo y seguridad, apoyado por ISO/IEC 27001.</w:t>
            </w:r>
          </w:p>
          <w:p w14:paraId="12A98981" w14:textId="77777777" w:rsidR="00937F16" w:rsidRDefault="00937F16" w:rsidP="009348E3">
            <w:pPr>
              <w:jc w:val="both"/>
              <w:rPr>
                <w:rFonts w:ascii="Arial" w:eastAsia="Arial" w:hAnsi="Arial" w:cs="Arial"/>
                <w:sz w:val="18"/>
                <w:szCs w:val="18"/>
              </w:rPr>
            </w:pPr>
            <w:hyperlink r:id="rId7" w:history="1">
              <w:r>
                <w:rPr>
                  <w:rStyle w:val="Hipervnculo"/>
                  <w:rFonts w:ascii="Arial" w:eastAsia="Arial" w:hAnsi="Arial" w:cs="Arial"/>
                  <w:color w:val="0563C1"/>
                  <w:sz w:val="18"/>
                  <w:szCs w:val="18"/>
                </w:rPr>
                <w:t>ISACA, artículo COBIT 2019</w:t>
              </w:r>
            </w:hyperlink>
            <w:r>
              <w:rPr>
                <w:rFonts w:ascii="Arial" w:eastAsia="Arial" w:hAnsi="Arial" w:cs="Arial"/>
                <w:sz w:val="18"/>
                <w:szCs w:val="18"/>
              </w:rPr>
              <w:t xml:space="preserve">  </w:t>
            </w:r>
          </w:p>
          <w:p w14:paraId="0D0CE83E" w14:textId="77777777" w:rsidR="00937F16" w:rsidRDefault="00937F16" w:rsidP="009348E3">
            <w:pPr>
              <w:jc w:val="both"/>
              <w:rPr>
                <w:rFonts w:ascii="Arial" w:eastAsia="Arial" w:hAnsi="Arial" w:cs="Arial"/>
                <w:sz w:val="18"/>
                <w:szCs w:val="18"/>
              </w:rPr>
            </w:pPr>
          </w:p>
          <w:p w14:paraId="433645D9" w14:textId="77777777" w:rsidR="00937F16" w:rsidRDefault="00937F16" w:rsidP="009348E3">
            <w:pPr>
              <w:jc w:val="both"/>
              <w:rPr>
                <w:sz w:val="22"/>
                <w:szCs w:val="22"/>
                <w:lang w:val="es-CR"/>
              </w:rPr>
            </w:pPr>
            <w:r>
              <w:rPr>
                <w:rFonts w:ascii="Arial" w:eastAsia="Arial" w:hAnsi="Arial" w:cs="Arial"/>
                <w:sz w:val="18"/>
                <w:szCs w:val="18"/>
              </w:rPr>
              <w:t xml:space="preserve"> </w:t>
            </w:r>
            <w:hyperlink r:id="rId8" w:history="1">
              <w:r>
                <w:rPr>
                  <w:rStyle w:val="Hipervnculo"/>
                  <w:rFonts w:ascii="Arial" w:eastAsia="Arial" w:hAnsi="Arial" w:cs="Arial"/>
                  <w:color w:val="0563C1"/>
                  <w:sz w:val="18"/>
                  <w:szCs w:val="18"/>
                </w:rPr>
                <w:t>ISO/IEC 27001</w:t>
              </w:r>
            </w:hyperlink>
          </w:p>
        </w:tc>
      </w:tr>
      <w:tr w:rsidR="00937F16" w:rsidRPr="004B55B8" w14:paraId="373D9F07" w14:textId="77777777" w:rsidTr="009348E3">
        <w:tc>
          <w:tcPr>
            <w:tcW w:w="1542" w:type="dxa"/>
            <w:tcBorders>
              <w:top w:val="single" w:sz="4" w:space="0" w:color="auto"/>
              <w:left w:val="single" w:sz="4" w:space="0" w:color="auto"/>
              <w:bottom w:val="single" w:sz="4" w:space="0" w:color="auto"/>
              <w:right w:val="single" w:sz="4" w:space="0" w:color="auto"/>
            </w:tcBorders>
            <w:hideMark/>
          </w:tcPr>
          <w:p w14:paraId="0A92AF19" w14:textId="77777777" w:rsidR="00937F16" w:rsidRDefault="00937F16" w:rsidP="009348E3">
            <w:pPr>
              <w:jc w:val="both"/>
              <w:rPr>
                <w:sz w:val="22"/>
                <w:szCs w:val="22"/>
                <w:lang w:val="es-CR"/>
              </w:rPr>
            </w:pPr>
            <w:r>
              <w:rPr>
                <w:sz w:val="22"/>
                <w:szCs w:val="22"/>
                <w:lang w:val="es-CR"/>
              </w:rPr>
              <w:t>Scrum Master</w:t>
            </w:r>
          </w:p>
        </w:tc>
        <w:tc>
          <w:tcPr>
            <w:tcW w:w="1818" w:type="dxa"/>
            <w:tcBorders>
              <w:top w:val="single" w:sz="4" w:space="0" w:color="auto"/>
              <w:left w:val="single" w:sz="4" w:space="0" w:color="auto"/>
              <w:bottom w:val="single" w:sz="4" w:space="0" w:color="auto"/>
              <w:right w:val="single" w:sz="4" w:space="0" w:color="auto"/>
            </w:tcBorders>
            <w:hideMark/>
          </w:tcPr>
          <w:p w14:paraId="3853F932" w14:textId="77777777" w:rsidR="00937F16" w:rsidRDefault="00937F16" w:rsidP="009348E3">
            <w:pPr>
              <w:jc w:val="both"/>
              <w:rPr>
                <w:sz w:val="22"/>
                <w:szCs w:val="22"/>
                <w:lang w:val="es-CR"/>
              </w:rPr>
            </w:pPr>
            <w:r>
              <w:rPr>
                <w:sz w:val="22"/>
                <w:szCs w:val="22"/>
                <w:lang w:val="es-CR"/>
              </w:rPr>
              <w:t xml:space="preserve">Táctico es en equipo </w:t>
            </w:r>
          </w:p>
        </w:tc>
        <w:tc>
          <w:tcPr>
            <w:tcW w:w="3014" w:type="dxa"/>
            <w:tcBorders>
              <w:top w:val="single" w:sz="4" w:space="0" w:color="auto"/>
              <w:left w:val="single" w:sz="4" w:space="0" w:color="auto"/>
              <w:bottom w:val="single" w:sz="4" w:space="0" w:color="auto"/>
              <w:right w:val="single" w:sz="4" w:space="0" w:color="auto"/>
            </w:tcBorders>
            <w:hideMark/>
          </w:tcPr>
          <w:p w14:paraId="088BC5F7" w14:textId="77777777" w:rsidR="00937F16" w:rsidRDefault="00937F16" w:rsidP="009348E3">
            <w:pPr>
              <w:jc w:val="both"/>
              <w:rPr>
                <w:sz w:val="22"/>
                <w:szCs w:val="22"/>
                <w:lang w:val="es-CR"/>
              </w:rPr>
            </w:pPr>
            <w:r>
              <w:rPr>
                <w:sz w:val="22"/>
                <w:szCs w:val="22"/>
                <w:lang w:val="es-CR"/>
              </w:rPr>
              <w:t>Facilita los sprints, procura la eliminación de los impedimentos, ayudando al equipo a autogestionarse y poder coordinar con Operaciones sobre respuestas a incidentes actuales o futuros.</w:t>
            </w:r>
          </w:p>
        </w:tc>
        <w:tc>
          <w:tcPr>
            <w:tcW w:w="4678" w:type="dxa"/>
            <w:gridSpan w:val="2"/>
            <w:tcBorders>
              <w:top w:val="single" w:sz="4" w:space="0" w:color="auto"/>
              <w:left w:val="single" w:sz="4" w:space="0" w:color="auto"/>
              <w:bottom w:val="single" w:sz="4" w:space="0" w:color="auto"/>
              <w:right w:val="single" w:sz="4" w:space="0" w:color="auto"/>
            </w:tcBorders>
          </w:tcPr>
          <w:p w14:paraId="75363D30" w14:textId="77777777" w:rsidR="00937F16" w:rsidRDefault="00937F16" w:rsidP="009348E3">
            <w:pPr>
              <w:jc w:val="both"/>
              <w:rPr>
                <w:sz w:val="22"/>
                <w:szCs w:val="22"/>
                <w:lang w:val="es-CR"/>
              </w:rPr>
            </w:pPr>
            <w:r>
              <w:rPr>
                <w:sz w:val="22"/>
                <w:szCs w:val="22"/>
                <w:lang w:val="es-CR"/>
              </w:rPr>
              <w:t>Agile o Scrum</w:t>
            </w:r>
          </w:p>
          <w:p w14:paraId="3CD65DF0" w14:textId="77777777" w:rsidR="00937F16" w:rsidRDefault="00937F16" w:rsidP="009348E3">
            <w:pPr>
              <w:jc w:val="both"/>
              <w:rPr>
                <w:sz w:val="22"/>
                <w:szCs w:val="22"/>
                <w:lang w:val="es-CR"/>
              </w:rPr>
            </w:pPr>
            <w:r>
              <w:rPr>
                <w:sz w:val="22"/>
                <w:szCs w:val="22"/>
                <w:lang w:val="es-CR"/>
              </w:rPr>
              <w:t>Es la gestión del trabajo en equipo e ITIL 4 es para la gestión de los incidentes.</w:t>
            </w:r>
          </w:p>
          <w:p w14:paraId="06DE91A3" w14:textId="77777777" w:rsidR="00937F16" w:rsidRDefault="00937F16" w:rsidP="009348E3">
            <w:pPr>
              <w:jc w:val="both"/>
              <w:rPr>
                <w:sz w:val="22"/>
                <w:szCs w:val="22"/>
                <w:lang w:val="es-CR"/>
              </w:rPr>
            </w:pPr>
          </w:p>
          <w:p w14:paraId="2385DEB4" w14:textId="77777777" w:rsidR="00937F16" w:rsidRDefault="00937F16" w:rsidP="009348E3">
            <w:pPr>
              <w:jc w:val="both"/>
              <w:rPr>
                <w:sz w:val="22"/>
                <w:szCs w:val="22"/>
                <w:lang w:val="en-AE"/>
              </w:rPr>
            </w:pPr>
            <w:hyperlink r:id="rId9" w:history="1">
              <w:r>
                <w:rPr>
                  <w:rStyle w:val="Hipervnculo"/>
                  <w:sz w:val="22"/>
                  <w:szCs w:val="22"/>
                  <w:lang w:val="en-AE"/>
                </w:rPr>
                <w:t>ITIL 4 Practitioner: Incident Management | peoplecert.org</w:t>
              </w:r>
            </w:hyperlink>
          </w:p>
          <w:p w14:paraId="61BD539D" w14:textId="77777777" w:rsidR="00937F16" w:rsidRDefault="00937F16" w:rsidP="009348E3">
            <w:pPr>
              <w:jc w:val="both"/>
              <w:rPr>
                <w:sz w:val="22"/>
                <w:szCs w:val="22"/>
                <w:lang w:val="en-AE"/>
              </w:rPr>
            </w:pPr>
          </w:p>
        </w:tc>
      </w:tr>
    </w:tbl>
    <w:p w14:paraId="1636075B" w14:textId="77777777" w:rsidR="00894794" w:rsidRPr="00937F16" w:rsidRDefault="00894794" w:rsidP="00486382">
      <w:pPr>
        <w:jc w:val="both"/>
        <w:rPr>
          <w:lang w:val="en-US"/>
        </w:rPr>
      </w:pPr>
    </w:p>
    <w:p w14:paraId="68831CA6" w14:textId="77777777" w:rsidR="00894794" w:rsidRDefault="00894794" w:rsidP="00486382">
      <w:pPr>
        <w:pStyle w:val="Prrafodelista"/>
        <w:jc w:val="both"/>
        <w:rPr>
          <w:lang w:val="en-US"/>
        </w:rPr>
      </w:pPr>
    </w:p>
    <w:p w14:paraId="50D4A18B" w14:textId="77777777" w:rsidR="00894794" w:rsidRDefault="00894794" w:rsidP="00486382">
      <w:pPr>
        <w:pStyle w:val="Prrafodelista"/>
        <w:jc w:val="both"/>
        <w:rPr>
          <w:lang w:val="en-US"/>
        </w:rPr>
      </w:pPr>
    </w:p>
    <w:p w14:paraId="4F87AA9F" w14:textId="77777777" w:rsidR="00937F16" w:rsidRDefault="00937F16" w:rsidP="00486382">
      <w:pPr>
        <w:pStyle w:val="Prrafodelista"/>
        <w:jc w:val="both"/>
        <w:rPr>
          <w:lang w:val="en-US"/>
        </w:rPr>
      </w:pPr>
    </w:p>
    <w:p w14:paraId="5C2AB616" w14:textId="77777777" w:rsidR="00937F16" w:rsidRDefault="00937F16" w:rsidP="00486382">
      <w:pPr>
        <w:pStyle w:val="Prrafodelista"/>
        <w:jc w:val="both"/>
        <w:rPr>
          <w:lang w:val="en-US"/>
        </w:rPr>
      </w:pPr>
    </w:p>
    <w:p w14:paraId="61C35956" w14:textId="3D750742" w:rsidR="00894794" w:rsidRDefault="00D43F22" w:rsidP="00E84411">
      <w:pPr>
        <w:pStyle w:val="Prrafodelista"/>
        <w:numPr>
          <w:ilvl w:val="0"/>
          <w:numId w:val="1"/>
        </w:numPr>
        <w:jc w:val="both"/>
      </w:pPr>
      <w:r w:rsidRPr="00D43F22">
        <w:t>Evolución Histórica y Paralelismo en TI:</w:t>
      </w:r>
    </w:p>
    <w:p w14:paraId="501BDABC" w14:textId="77777777" w:rsidR="007D274D" w:rsidRPr="00630B4A" w:rsidRDefault="007D274D" w:rsidP="00486382">
      <w:pPr>
        <w:pStyle w:val="NormalWeb"/>
        <w:ind w:left="720"/>
        <w:jc w:val="both"/>
        <w:rPr>
          <w:rFonts w:asciiTheme="minorHAnsi" w:hAnsiTheme="minorHAnsi"/>
        </w:rPr>
      </w:pPr>
      <w:r w:rsidRPr="00630B4A">
        <w:rPr>
          <w:rFonts w:asciiTheme="minorHAnsi" w:hAnsiTheme="minorHAnsi"/>
        </w:rPr>
        <w:t>Un modelo autoritario y rígido, como el Taylorismo, puede afectar bastante a una empresa de software, ya que los trabajadores tienen poca libertad para tomar decisiones o proponer ideas. Esto puede hacer que el personal técnico pierda motivación y que su trabajo sea menos productivo, especialmente porque en tecnología se necesita creatividad y capacidad para adaptarse a los cambios.</w:t>
      </w:r>
    </w:p>
    <w:p w14:paraId="57A347B8" w14:textId="77777777" w:rsidR="007D274D" w:rsidRPr="00630B4A" w:rsidRDefault="007D274D" w:rsidP="00486382">
      <w:pPr>
        <w:pStyle w:val="NormalWeb"/>
        <w:ind w:left="720"/>
        <w:jc w:val="both"/>
        <w:rPr>
          <w:rFonts w:asciiTheme="minorHAnsi" w:hAnsiTheme="minorHAnsi"/>
        </w:rPr>
      </w:pPr>
      <w:r w:rsidRPr="00630B4A">
        <w:rPr>
          <w:rFonts w:asciiTheme="minorHAnsi" w:hAnsiTheme="minorHAnsi"/>
        </w:rPr>
        <w:t>Por eso, la empresa debería aplicar principios de Lean Software Development y Agilidad. Estos métodos permiten que los equipos trabajen de una forma más colaborativa, tengan mayor participación en las decisiones y puedan adaptarse mejor a las necesidades del proyecto y del cliente. Además, ayudan a mejorar continuamente la forma de trabajar y a detectar problemas más rápido.</w:t>
      </w:r>
    </w:p>
    <w:p w14:paraId="2E034D7D" w14:textId="2F60D33C" w:rsidR="007D274D" w:rsidRDefault="007D274D" w:rsidP="00486382">
      <w:pPr>
        <w:pStyle w:val="NormalWeb"/>
        <w:ind w:left="720"/>
        <w:jc w:val="both"/>
        <w:rPr>
          <w:rFonts w:asciiTheme="minorHAnsi" w:hAnsiTheme="minorHAnsi"/>
        </w:rPr>
      </w:pPr>
      <w:r w:rsidRPr="00630B4A">
        <w:rPr>
          <w:rFonts w:asciiTheme="minorHAnsi" w:hAnsiTheme="minorHAnsi"/>
        </w:rPr>
        <w:t>En</w:t>
      </w:r>
      <w:r w:rsidR="00B24702">
        <w:rPr>
          <w:rFonts w:asciiTheme="minorHAnsi" w:hAnsiTheme="minorHAnsi"/>
        </w:rPr>
        <w:t xml:space="preserve"> conclusión</w:t>
      </w:r>
      <w:r w:rsidRPr="00630B4A">
        <w:rPr>
          <w:rFonts w:asciiTheme="minorHAnsi" w:hAnsiTheme="minorHAnsi"/>
        </w:rPr>
        <w:t>, pasar de un modelo basado en el control a uno basado en la colaboración y la mejora continua puede ayudar a que los empleados estén más motivados y que la empresa obtenga mejores resultados.</w:t>
      </w:r>
    </w:p>
    <w:p w14:paraId="34019D14" w14:textId="77777777" w:rsidR="00D049E7" w:rsidRDefault="00D049E7" w:rsidP="00486382">
      <w:pPr>
        <w:pStyle w:val="NormalWeb"/>
        <w:ind w:left="720"/>
        <w:jc w:val="both"/>
        <w:rPr>
          <w:rFonts w:asciiTheme="minorHAnsi" w:hAnsiTheme="minorHAnsi"/>
        </w:rPr>
      </w:pPr>
    </w:p>
    <w:p w14:paraId="015B353F" w14:textId="77777777" w:rsidR="009348E3" w:rsidRDefault="00E00665" w:rsidP="009348E3">
      <w:pPr>
        <w:pStyle w:val="NormalWeb"/>
        <w:jc w:val="both"/>
        <w:rPr>
          <w:rFonts w:asciiTheme="minorHAnsi" w:hAnsiTheme="minorHAnsi"/>
        </w:rPr>
      </w:pPr>
      <w:r w:rsidRPr="00876187">
        <w:rPr>
          <w:rFonts w:asciiTheme="minorHAnsi" w:hAnsiTheme="minorHAnsi"/>
          <w:b/>
          <w:bCs/>
        </w:rPr>
        <w:t>PARTE 2: PROPUESTA ESTRATÉGICA DE SOLUCIÓN</w:t>
      </w:r>
      <w:r w:rsidR="00876187">
        <w:rPr>
          <w:rFonts w:asciiTheme="minorHAnsi" w:hAnsiTheme="minorHAnsi"/>
        </w:rPr>
        <w:t>:</w:t>
      </w:r>
      <w:r w:rsidRPr="00876187">
        <w:rPr>
          <w:rFonts w:asciiTheme="minorHAnsi" w:hAnsiTheme="minorHAnsi"/>
        </w:rPr>
        <w:t xml:space="preserve"> </w:t>
      </w:r>
    </w:p>
    <w:p w14:paraId="21DE39AE" w14:textId="43E14E5E" w:rsidR="00E84411" w:rsidRPr="00E84411" w:rsidRDefault="00CC0E1F" w:rsidP="00CC0E1F">
      <w:pPr>
        <w:pStyle w:val="NormalWeb"/>
        <w:jc w:val="both"/>
        <w:rPr>
          <w:rFonts w:asciiTheme="minorHAnsi" w:hAnsiTheme="minorHAnsi"/>
        </w:rPr>
      </w:pPr>
      <w:r>
        <w:rPr>
          <w:rFonts w:asciiTheme="minorHAnsi" w:hAnsiTheme="minorHAnsi"/>
        </w:rPr>
        <w:t xml:space="preserve">     1.</w:t>
      </w:r>
      <w:r w:rsidR="00E00665" w:rsidRPr="00E00665">
        <w:rPr>
          <w:rFonts w:asciiTheme="minorHAnsi" w:hAnsiTheme="minorHAnsi"/>
        </w:rPr>
        <w:t>Gestión de la Deuda Técnica y Finanzas de TI:</w:t>
      </w:r>
    </w:p>
    <w:p w14:paraId="680E6229" w14:textId="590CC727" w:rsidR="00E84411" w:rsidRPr="00E84411" w:rsidRDefault="00E84411" w:rsidP="00E84411">
      <w:pPr>
        <w:pStyle w:val="NormalWeb"/>
        <w:ind w:left="1080"/>
        <w:jc w:val="both"/>
        <w:rPr>
          <w:rFonts w:asciiTheme="minorHAnsi" w:hAnsiTheme="minorHAnsi"/>
        </w:rPr>
      </w:pPr>
      <w:r w:rsidRPr="00E84411">
        <w:rPr>
          <w:rFonts w:asciiTheme="minorHAnsi" w:hAnsiTheme="minorHAnsi"/>
        </w:rPr>
        <w:t xml:space="preserve"> La SaludDigital CR enfrenta actualmente un nivel elevado de deuda técnica debidon al crecimiento y desarrollo acelerado de nuevas funcionalidades de la plataforma de telemedicina. Esto ha provocado  la acumulación de código no optimizado, parches temporales, falta de documentación y ausencia de pruebas automatizadas. Esta situación ya está generando consecuencias para el negocio, como caídas recurrentes del sistema durante los períodos de mayor demanda y una desconexión entre el nivel de disponibilidad prometido y la capacidad técnica real.</w:t>
      </w:r>
    </w:p>
    <w:p w14:paraId="3400639B" w14:textId="39DE57A0" w:rsidR="00E84411" w:rsidRPr="00E84411" w:rsidRDefault="00E84411" w:rsidP="00E84411">
      <w:pPr>
        <w:pStyle w:val="NormalWeb"/>
        <w:ind w:left="1080"/>
        <w:jc w:val="both"/>
        <w:rPr>
          <w:rFonts w:asciiTheme="minorHAnsi" w:hAnsiTheme="minorHAnsi"/>
        </w:rPr>
      </w:pPr>
      <w:r w:rsidRPr="00E84411">
        <w:rPr>
          <w:rFonts w:asciiTheme="minorHAnsi" w:hAnsiTheme="minorHAnsi"/>
        </w:rPr>
        <w:t xml:space="preserve">Por esta razón, el CIO debe presentar ante la Junta Directiva un presupuesto extraordinario para realizar una refactorización del código que su objetivo es reducir esa deuda técnica, facilitar el mantenimiento y preparar la plataforma para soportar de mejor manera el crecimiento de la demanda, y </w:t>
      </w:r>
      <w:r w:rsidRPr="00E84411">
        <w:rPr>
          <w:rFonts w:asciiTheme="minorHAnsi" w:hAnsiTheme="minorHAnsi"/>
        </w:rPr>
        <w:lastRenderedPageBreak/>
        <w:t>modernizar la arquitectura. Esta inversión permitiría proteger la continuidad del negocio, garantizar la calidad del servicio ofrecido a las clínicas y pacientes, mejorar la estabilidad de la plataforma, facilitar su mantenimiento y prepararla para soportar el crecimiento de la demanda. La deuda técnica representa costos futuros derivados de decisiones o soluciones técnicas que pueden parecer convenientes a corto plazo, pero que posteriormente requieren mayor esfuerzo de mantenimiento y corrección (IBM, 2026).</w:t>
      </w:r>
    </w:p>
    <w:p w14:paraId="4B039411" w14:textId="046038B7" w:rsidR="00E84411" w:rsidRPr="00E84411" w:rsidRDefault="00E84411" w:rsidP="00E84411">
      <w:pPr>
        <w:pStyle w:val="NormalWeb"/>
        <w:ind w:left="1080"/>
        <w:jc w:val="both"/>
        <w:rPr>
          <w:rFonts w:asciiTheme="minorHAnsi" w:hAnsiTheme="minorHAnsi"/>
        </w:rPr>
      </w:pPr>
      <w:r w:rsidRPr="00E84411">
        <w:rPr>
          <w:rFonts w:asciiTheme="minorHAnsi" w:hAnsiTheme="minorHAnsi"/>
        </w:rPr>
        <w:t>Desde el punto de vista financiero, parte de esta inversión puede considerarse CapEx, que al estar destinada a mejoras y modernización de la infraestructura tecnológica que generarán beneficios a largo plazo para la organización. Por otro lado, los gastos de operación, mantenimiento, monitoreo, soporte e infraestructura necesarios para mantener la solución funcionando corresponden al OpEx, es decir, los gastos necesarios para mantener funcionando la operación tecnológica.</w:t>
      </w:r>
    </w:p>
    <w:p w14:paraId="2C8C87C5" w14:textId="6289A6C0" w:rsidR="00E84411" w:rsidRPr="00E84411" w:rsidRDefault="00E84411" w:rsidP="00E84411">
      <w:pPr>
        <w:pStyle w:val="NormalWeb"/>
        <w:ind w:left="1080"/>
        <w:jc w:val="both"/>
        <w:rPr>
          <w:rFonts w:asciiTheme="minorHAnsi" w:hAnsiTheme="minorHAnsi"/>
        </w:rPr>
      </w:pPr>
      <w:r w:rsidRPr="00E84411">
        <w:rPr>
          <w:rFonts w:asciiTheme="minorHAnsi" w:hAnsiTheme="minorHAnsi"/>
        </w:rPr>
        <w:t>La inversión también representa una medida de mitigación del riesgo de negocio, ya que la inversión puede justificarse como una forma de prevenir pérdidas futuras, en lugar de esperar a que ocurra una falla de mayor impacto y que las fallas y caídas recurrentes de la plataforma durante los períodos de mayor demanda, pueden provocar interrupciones del servicio, incumplimiento del SLA del 99.99%, pérdida de confianza de los clientes y mayores costos operativos.</w:t>
      </w:r>
    </w:p>
    <w:p w14:paraId="3188A3E9" w14:textId="0350ECF0" w:rsidR="00E84411" w:rsidRPr="00E84411" w:rsidRDefault="00E84411" w:rsidP="00E84411">
      <w:pPr>
        <w:pStyle w:val="NormalWeb"/>
        <w:ind w:left="1080"/>
        <w:jc w:val="both"/>
        <w:rPr>
          <w:rFonts w:asciiTheme="minorHAnsi" w:hAnsiTheme="minorHAnsi"/>
        </w:rPr>
      </w:pPr>
      <w:r w:rsidRPr="00E84411">
        <w:rPr>
          <w:rFonts w:asciiTheme="minorHAnsi" w:hAnsiTheme="minorHAnsi"/>
        </w:rPr>
        <w:t>Por último, el Retorno de Inversión (ROI) que permite determinar si los beneficios obtenidos de una inversión justifican el dinero utilizado. Se puede evaluar mediante indicadores como la reducción de interrupciones, disminución de costos de mantenimiento, reducción de incidentes y mejora en la disponibilidad del sistema. Aunque el caso de estudio no proporciona cifras económicas reales para calcular un ROI exacto, estos indicadores permitirían demostrar si los beneficios obtenidos justifican la inversión realizada.</w:t>
      </w:r>
    </w:p>
    <w:p w14:paraId="334A63BD" w14:textId="77777777" w:rsidR="00CC0E1F" w:rsidRDefault="00E84411" w:rsidP="00CC0E1F">
      <w:pPr>
        <w:pStyle w:val="NormalWeb"/>
        <w:ind w:left="1080"/>
        <w:jc w:val="both"/>
        <w:rPr>
          <w:rFonts w:asciiTheme="minorHAnsi" w:hAnsiTheme="minorHAnsi"/>
        </w:rPr>
      </w:pPr>
      <w:r w:rsidRPr="00E84411">
        <w:rPr>
          <w:rFonts w:asciiTheme="minorHAnsi" w:hAnsiTheme="minorHAnsi"/>
        </w:rPr>
        <w:t>Por lo tanto, el presupuesto extraordinario no debe considerarse únicamente como un gasto de TI, sino como una inversión estratégica para reducir riesgos, disminuir costos futuros y garantizar la continuidad del servicio de SaludDigital CR</w:t>
      </w:r>
    </w:p>
    <w:p w14:paraId="1F7018EF" w14:textId="77777777" w:rsidR="00572C2F" w:rsidRDefault="00572C2F" w:rsidP="00CC0E1F">
      <w:pPr>
        <w:pStyle w:val="NormalWeb"/>
        <w:ind w:left="1080"/>
        <w:jc w:val="both"/>
        <w:rPr>
          <w:rFonts w:asciiTheme="minorHAnsi" w:hAnsiTheme="minorHAnsi"/>
        </w:rPr>
      </w:pPr>
    </w:p>
    <w:p w14:paraId="0D1E6D31" w14:textId="77777777" w:rsidR="00572C2F" w:rsidRDefault="00572C2F" w:rsidP="00CC0E1F">
      <w:pPr>
        <w:pStyle w:val="NormalWeb"/>
        <w:ind w:left="1080"/>
        <w:jc w:val="both"/>
        <w:rPr>
          <w:rFonts w:asciiTheme="minorHAnsi" w:hAnsiTheme="minorHAnsi"/>
        </w:rPr>
      </w:pPr>
    </w:p>
    <w:p w14:paraId="03DC2CC2" w14:textId="77777777" w:rsidR="00572C2F" w:rsidRDefault="00572C2F" w:rsidP="00CC0E1F">
      <w:pPr>
        <w:pStyle w:val="NormalWeb"/>
        <w:ind w:left="1080"/>
        <w:jc w:val="both"/>
        <w:rPr>
          <w:rFonts w:asciiTheme="minorHAnsi" w:hAnsiTheme="minorHAnsi"/>
        </w:rPr>
      </w:pPr>
    </w:p>
    <w:p w14:paraId="202D78EE" w14:textId="77777777" w:rsidR="00CC0E1F" w:rsidRDefault="00CC0E1F" w:rsidP="00CC0E1F">
      <w:pPr>
        <w:pStyle w:val="NormalWeb"/>
        <w:ind w:left="1080"/>
        <w:rPr>
          <w:rFonts w:asciiTheme="minorHAnsi" w:hAnsiTheme="minorHAnsi"/>
        </w:rPr>
      </w:pPr>
    </w:p>
    <w:p w14:paraId="1BDEAD30" w14:textId="680C8899" w:rsidR="00E84411" w:rsidRPr="00E84411" w:rsidRDefault="00CC0E1F" w:rsidP="00CC0E1F">
      <w:pPr>
        <w:pStyle w:val="NormalWeb"/>
        <w:rPr>
          <w:rFonts w:asciiTheme="minorHAnsi" w:hAnsiTheme="minorHAnsi"/>
        </w:rPr>
      </w:pPr>
      <w:r>
        <w:rPr>
          <w:rFonts w:asciiTheme="minorHAnsi" w:hAnsiTheme="minorHAnsi"/>
        </w:rPr>
        <w:t xml:space="preserve">  2.</w:t>
      </w:r>
      <w:r w:rsidR="00827256" w:rsidRPr="00827256">
        <w:rPr>
          <w:rFonts w:asciiTheme="minorHAnsi" w:hAnsiTheme="minorHAnsi"/>
        </w:rPr>
        <w:t>Modelo de Habilidades de Robert Katz adaptado al Administrador de TI:</w:t>
      </w:r>
    </w:p>
    <w:p w14:paraId="04226DB7" w14:textId="77777777" w:rsidR="007B74A4" w:rsidRDefault="00AA59C2" w:rsidP="00CC0E1F">
      <w:pPr>
        <w:pStyle w:val="NormalWeb"/>
        <w:ind w:left="360"/>
        <w:rPr>
          <w:rFonts w:asciiTheme="minorHAnsi" w:hAnsiTheme="minorHAnsi"/>
          <w:b/>
          <w:bCs/>
        </w:rPr>
      </w:pPr>
      <w:r w:rsidRPr="00F063DF">
        <w:rPr>
          <w:rFonts w:asciiTheme="minorHAnsi" w:hAnsiTheme="minorHAnsi"/>
          <w:b/>
          <w:bCs/>
        </w:rPr>
        <w:t>Habilidades Técnicas</w:t>
      </w:r>
      <w:r w:rsidR="00F063DF">
        <w:rPr>
          <w:rFonts w:asciiTheme="minorHAnsi" w:hAnsiTheme="minorHAnsi"/>
          <w:b/>
          <w:bCs/>
        </w:rPr>
        <w:t>:</w:t>
      </w:r>
    </w:p>
    <w:p w14:paraId="4A80A531" w14:textId="3CF56578" w:rsidR="00876187" w:rsidRPr="008B3F61" w:rsidRDefault="00AA59C2" w:rsidP="00572C2F">
      <w:pPr>
        <w:pStyle w:val="NormalWeb"/>
        <w:ind w:left="360"/>
        <w:rPr>
          <w:rFonts w:asciiTheme="minorHAnsi" w:hAnsiTheme="minorHAnsi"/>
          <w:b/>
          <w:bCs/>
        </w:rPr>
      </w:pPr>
      <w:r w:rsidRPr="00C63901">
        <w:rPr>
          <w:rFonts w:asciiTheme="minorHAnsi" w:hAnsiTheme="minorHAnsi"/>
        </w:rPr>
        <w:t>El administrador de TI debe conocer las tecnologías que utiliza la organización aunque no sea él quien haga todo el trabajo técnico.</w:t>
      </w:r>
      <w:r w:rsidR="00572C2F">
        <w:rPr>
          <w:rFonts w:asciiTheme="minorHAnsi" w:hAnsiTheme="minorHAnsi"/>
        </w:rPr>
        <w:t xml:space="preserve"> </w:t>
      </w:r>
      <w:r w:rsidRPr="00AA59C2">
        <w:rPr>
          <w:rFonts w:asciiTheme="minorHAnsi" w:hAnsiTheme="minorHAnsi"/>
        </w:rPr>
        <w:t>Por ejemplo debe tener conocimientos sobre Cloud microservicios y ciberseguridad. Esto le ayuda a entender mejor los problemas que pueden aparecer y también a tomar mejores decisiones.</w:t>
      </w:r>
      <w:r w:rsidR="00572C2F">
        <w:rPr>
          <w:rFonts w:asciiTheme="minorHAnsi" w:hAnsiTheme="minorHAnsi"/>
        </w:rPr>
        <w:t xml:space="preserve"> </w:t>
      </w:r>
      <w:r w:rsidRPr="00AA59C2">
        <w:rPr>
          <w:rFonts w:asciiTheme="minorHAnsi" w:hAnsiTheme="minorHAnsi"/>
        </w:rPr>
        <w:t>En el caso de la ciberseguridad es importante que pueda reconocer los riesgos y saber cómo proteger la información y los sistemas. Para esto se puede utilizar el modelo de NIST que trabaja con cinco funciones que son identificar proteger detectar responder y recuperar.</w:t>
      </w:r>
    </w:p>
    <w:p w14:paraId="516D6163" w14:textId="77777777" w:rsidR="007B74A4" w:rsidRDefault="00AA59C2" w:rsidP="00CC0E1F">
      <w:pPr>
        <w:pStyle w:val="NormalWeb"/>
        <w:ind w:left="360"/>
        <w:rPr>
          <w:rFonts w:asciiTheme="minorHAnsi" w:hAnsiTheme="minorHAnsi"/>
          <w:b/>
          <w:bCs/>
        </w:rPr>
      </w:pPr>
      <w:r w:rsidRPr="009354C5">
        <w:rPr>
          <w:rFonts w:asciiTheme="minorHAnsi" w:hAnsiTheme="minorHAnsi"/>
          <w:b/>
          <w:bCs/>
        </w:rPr>
        <w:t>Habilidades Humanas</w:t>
      </w:r>
      <w:r w:rsidR="009354C5">
        <w:rPr>
          <w:rFonts w:asciiTheme="minorHAnsi" w:hAnsiTheme="minorHAnsi"/>
          <w:b/>
          <w:bCs/>
        </w:rPr>
        <w:t>:</w:t>
      </w:r>
    </w:p>
    <w:p w14:paraId="7B6F5DBC" w14:textId="42AB33F7" w:rsidR="00876187" w:rsidRPr="007B74A4" w:rsidRDefault="00AA59C2" w:rsidP="00572C2F">
      <w:pPr>
        <w:pStyle w:val="NormalWeb"/>
        <w:ind w:left="360"/>
        <w:rPr>
          <w:rFonts w:asciiTheme="minorHAnsi" w:hAnsiTheme="minorHAnsi"/>
          <w:b/>
          <w:bCs/>
        </w:rPr>
      </w:pPr>
      <w:r w:rsidRPr="009354C5">
        <w:rPr>
          <w:rFonts w:asciiTheme="minorHAnsi" w:hAnsiTheme="minorHAnsi"/>
        </w:rPr>
        <w:t>El administrador de TI también tiene que saber trabajar con las personas. No solamente se trata de dar órdenes sino también de escuchar al equipo y tratar de ayudar cuando aparece un problema.</w:t>
      </w:r>
      <w:r w:rsidR="00572C2F">
        <w:rPr>
          <w:rFonts w:asciiTheme="minorHAnsi" w:hAnsiTheme="minorHAnsi"/>
        </w:rPr>
        <w:t xml:space="preserve"> </w:t>
      </w:r>
      <w:r w:rsidRPr="00AA59C2">
        <w:rPr>
          <w:rFonts w:asciiTheme="minorHAnsi" w:hAnsiTheme="minorHAnsi"/>
        </w:rPr>
        <w:t>El liderazgo servicial busca que el líder apoye a los demás y ayude al equipo a mejorar sus capacidades.</w:t>
      </w:r>
      <w:r w:rsidR="00572C2F">
        <w:rPr>
          <w:rFonts w:asciiTheme="minorHAnsi" w:hAnsiTheme="minorHAnsi"/>
        </w:rPr>
        <w:t xml:space="preserve"> </w:t>
      </w:r>
      <w:r w:rsidRPr="00AA59C2">
        <w:rPr>
          <w:rFonts w:asciiTheme="minorHAnsi" w:hAnsiTheme="minorHAnsi"/>
        </w:rPr>
        <w:t>En SaludDigital CR esto puede ayudar a cambiar la cultura de culpa. Cuando ocurre un error no se debería buscar inmediatamente a una persona para culparla. Lo mejor es revisar qué pasó y buscar una solución.</w:t>
      </w:r>
      <w:r w:rsidR="00572C2F">
        <w:rPr>
          <w:rFonts w:asciiTheme="minorHAnsi" w:hAnsiTheme="minorHAnsi"/>
        </w:rPr>
        <w:t xml:space="preserve"> </w:t>
      </w:r>
      <w:r w:rsidRPr="00AA59C2">
        <w:rPr>
          <w:rFonts w:asciiTheme="minorHAnsi" w:hAnsiTheme="minorHAnsi"/>
        </w:rPr>
        <w:t>También es importante que exista una buena comunicación entre los trabajadores. Si ocurre un problema se debe poder hablar de lo sucedido con respeto y sin miedo a recibir acusaciones.</w:t>
      </w:r>
    </w:p>
    <w:p w14:paraId="0336D112" w14:textId="77777777" w:rsidR="002856F7" w:rsidRDefault="00AA59C2" w:rsidP="00CC0E1F">
      <w:pPr>
        <w:pStyle w:val="NormalWeb"/>
        <w:ind w:left="360"/>
        <w:rPr>
          <w:rFonts w:asciiTheme="minorHAnsi" w:hAnsiTheme="minorHAnsi"/>
        </w:rPr>
      </w:pPr>
      <w:r w:rsidRPr="00D31027">
        <w:rPr>
          <w:rFonts w:asciiTheme="minorHAnsi" w:hAnsiTheme="minorHAnsi"/>
          <w:b/>
          <w:bCs/>
        </w:rPr>
        <w:t>Habilidades Conceptuales</w:t>
      </w:r>
      <w:r w:rsidR="00D31027">
        <w:rPr>
          <w:rFonts w:asciiTheme="minorHAnsi" w:hAnsiTheme="minorHAnsi"/>
        </w:rPr>
        <w:t>:</w:t>
      </w:r>
    </w:p>
    <w:p w14:paraId="7D94C833" w14:textId="217404E3" w:rsidR="00572C2F" w:rsidRDefault="00AA59C2" w:rsidP="00572C2F">
      <w:pPr>
        <w:pStyle w:val="NormalWeb"/>
        <w:ind w:left="360"/>
        <w:rPr>
          <w:rFonts w:asciiTheme="minorHAnsi" w:hAnsiTheme="minorHAnsi"/>
        </w:rPr>
      </w:pPr>
      <w:r w:rsidRPr="00D31027">
        <w:rPr>
          <w:rFonts w:asciiTheme="minorHAnsi" w:hAnsiTheme="minorHAnsi"/>
        </w:rPr>
        <w:t>El administrador de TI debe entender que la tecnología es parte de toda la organización y no algo que funciona por separado.</w:t>
      </w:r>
      <w:r w:rsidR="00572C2F">
        <w:rPr>
          <w:rFonts w:asciiTheme="minorHAnsi" w:hAnsiTheme="minorHAnsi"/>
        </w:rPr>
        <w:t xml:space="preserve"> </w:t>
      </w:r>
      <w:r w:rsidRPr="00AA59C2">
        <w:rPr>
          <w:rFonts w:asciiTheme="minorHAnsi" w:hAnsiTheme="minorHAnsi"/>
        </w:rPr>
        <w:t>Las decisiones que se toman sobre los sistemas la infraestructura y la seguridad deben ayudar a cumplir los objetivos de la organización.</w:t>
      </w:r>
      <w:r w:rsidR="00572C2F">
        <w:rPr>
          <w:rFonts w:asciiTheme="minorHAnsi" w:hAnsiTheme="minorHAnsi"/>
        </w:rPr>
        <w:t xml:space="preserve"> </w:t>
      </w:r>
      <w:r w:rsidRPr="00AA59C2">
        <w:rPr>
          <w:rFonts w:asciiTheme="minorHAnsi" w:hAnsiTheme="minorHAnsi"/>
        </w:rPr>
        <w:t>En SaludDigital CR la tecnología debe apoyar la misión relacionada con la salud pública. Por eso los sistemas deben ser seguros confiables y estar disponibles cuando las personas los necesiten.</w:t>
      </w:r>
      <w:r w:rsidR="00572C2F">
        <w:rPr>
          <w:rFonts w:asciiTheme="minorHAnsi" w:hAnsiTheme="minorHAnsi"/>
        </w:rPr>
        <w:t xml:space="preserve"> </w:t>
      </w:r>
      <w:r w:rsidRPr="00AA59C2">
        <w:rPr>
          <w:rFonts w:asciiTheme="minorHAnsi" w:hAnsiTheme="minorHAnsi"/>
        </w:rPr>
        <w:t>De esta manera el administrador de TI no solamente piensa en computadoras o sistemas sino también en cómo la tecnología puede ayudar a la organización a cumplir sus objetivos.</w:t>
      </w:r>
    </w:p>
    <w:p w14:paraId="05C1878B" w14:textId="77777777" w:rsidR="00572C2F" w:rsidRDefault="00572C2F" w:rsidP="00572C2F">
      <w:pPr>
        <w:pStyle w:val="NormalWeb"/>
        <w:ind w:left="360"/>
        <w:rPr>
          <w:rFonts w:asciiTheme="minorHAnsi" w:hAnsiTheme="minorHAnsi"/>
        </w:rPr>
      </w:pPr>
    </w:p>
    <w:p w14:paraId="0C6A6A44" w14:textId="77777777" w:rsidR="00572C2F" w:rsidRDefault="00572C2F" w:rsidP="00572C2F">
      <w:pPr>
        <w:pStyle w:val="NormalWeb"/>
        <w:ind w:left="360"/>
        <w:rPr>
          <w:rFonts w:asciiTheme="minorHAnsi" w:hAnsiTheme="minorHAnsi"/>
        </w:rPr>
      </w:pPr>
    </w:p>
    <w:p w14:paraId="3E288317" w14:textId="77777777" w:rsidR="00572C2F" w:rsidRDefault="00572C2F" w:rsidP="00572C2F">
      <w:pPr>
        <w:pStyle w:val="NormalWeb"/>
        <w:ind w:left="360"/>
        <w:rPr>
          <w:rFonts w:asciiTheme="minorHAnsi" w:hAnsiTheme="minorHAnsi"/>
        </w:rPr>
      </w:pPr>
    </w:p>
    <w:p w14:paraId="4E4F4C87" w14:textId="77777777" w:rsidR="00572C2F" w:rsidRDefault="00572C2F" w:rsidP="00572C2F">
      <w:pPr>
        <w:pStyle w:val="NormalWeb"/>
        <w:ind w:left="360"/>
        <w:rPr>
          <w:rFonts w:asciiTheme="minorHAnsi" w:hAnsiTheme="minorHAnsi"/>
        </w:rPr>
      </w:pPr>
    </w:p>
    <w:p w14:paraId="18E5F2A8" w14:textId="77777777" w:rsidR="00572C2F" w:rsidRDefault="00572C2F" w:rsidP="00572C2F">
      <w:pPr>
        <w:pStyle w:val="NormalWeb"/>
        <w:ind w:left="360"/>
        <w:rPr>
          <w:rFonts w:asciiTheme="minorHAnsi" w:hAnsiTheme="minorHAnsi"/>
        </w:rPr>
      </w:pPr>
    </w:p>
    <w:p w14:paraId="79348268" w14:textId="77777777" w:rsidR="00572C2F" w:rsidRDefault="00572C2F" w:rsidP="00572C2F">
      <w:pPr>
        <w:pStyle w:val="NormalWeb"/>
        <w:ind w:left="360"/>
        <w:rPr>
          <w:rFonts w:asciiTheme="minorHAnsi" w:hAnsiTheme="minorHAnsi"/>
        </w:rPr>
      </w:pPr>
    </w:p>
    <w:p w14:paraId="1F1A85F8" w14:textId="77777777" w:rsidR="00572C2F" w:rsidRPr="00AA59C2" w:rsidRDefault="00572C2F" w:rsidP="00572C2F">
      <w:pPr>
        <w:pStyle w:val="NormalWeb"/>
        <w:ind w:left="360"/>
        <w:rPr>
          <w:rFonts w:asciiTheme="minorHAnsi" w:hAnsiTheme="minorHAnsi"/>
        </w:rPr>
      </w:pPr>
    </w:p>
    <w:p w14:paraId="2A7F8E29" w14:textId="06BA39F8" w:rsidR="00CC0E1F" w:rsidRDefault="00783498" w:rsidP="00CC0E1F">
      <w:pPr>
        <w:pStyle w:val="NormalWeb"/>
        <w:numPr>
          <w:ilvl w:val="0"/>
          <w:numId w:val="19"/>
        </w:numPr>
        <w:jc w:val="both"/>
        <w:rPr>
          <w:rFonts w:asciiTheme="minorHAnsi" w:hAnsiTheme="minorHAnsi"/>
        </w:rPr>
      </w:pPr>
      <w:r w:rsidRPr="00783498">
        <w:rPr>
          <w:rFonts w:asciiTheme="minorHAnsi" w:hAnsiTheme="minorHAnsi"/>
        </w:rPr>
        <w:t>Propuesta de Transformación Cultural (Cultura Generativa de Westrum &amp; SRE):</w:t>
      </w:r>
    </w:p>
    <w:p w14:paraId="401D1B27" w14:textId="77777777" w:rsidR="002024D7" w:rsidRDefault="00AA59C2" w:rsidP="002024D7">
      <w:pPr>
        <w:pStyle w:val="NormalWeb"/>
        <w:ind w:left="720"/>
        <w:jc w:val="both"/>
        <w:rPr>
          <w:rFonts w:asciiTheme="minorHAnsi" w:hAnsiTheme="minorHAnsi"/>
        </w:rPr>
      </w:pPr>
      <w:r w:rsidRPr="00AA59C2">
        <w:rPr>
          <w:rFonts w:asciiTheme="minorHAnsi" w:hAnsiTheme="minorHAnsi"/>
        </w:rPr>
        <w:t>Para cambiar la cultura de SaludDigital CR se pueden realizar tres acciones principales.</w:t>
      </w:r>
    </w:p>
    <w:p w14:paraId="0F558A49" w14:textId="5439FDE4" w:rsidR="00CA6F89" w:rsidRDefault="00AA59C2" w:rsidP="00CA6F89">
      <w:pPr>
        <w:pStyle w:val="NormalWeb"/>
        <w:numPr>
          <w:ilvl w:val="0"/>
          <w:numId w:val="21"/>
        </w:numPr>
        <w:jc w:val="both"/>
        <w:rPr>
          <w:rFonts w:asciiTheme="minorHAnsi" w:hAnsiTheme="minorHAnsi"/>
        </w:rPr>
      </w:pPr>
      <w:r w:rsidRPr="00783498">
        <w:rPr>
          <w:rFonts w:asciiTheme="minorHAnsi" w:hAnsiTheme="minorHAnsi"/>
          <w:b/>
          <w:bCs/>
        </w:rPr>
        <w:t>Mejorar la colaboración</w:t>
      </w:r>
      <w:r w:rsidR="00783498">
        <w:rPr>
          <w:rFonts w:asciiTheme="minorHAnsi" w:hAnsiTheme="minorHAnsi"/>
          <w:b/>
          <w:bCs/>
        </w:rPr>
        <w:t>:</w:t>
      </w:r>
      <w:r w:rsidR="00456CE2">
        <w:rPr>
          <w:rFonts w:asciiTheme="minorHAnsi" w:hAnsiTheme="minorHAnsi"/>
          <w:b/>
          <w:bCs/>
        </w:rPr>
        <w:t xml:space="preserve"> </w:t>
      </w:r>
      <w:r w:rsidRPr="00AA59C2">
        <w:rPr>
          <w:rFonts w:asciiTheme="minorHAnsi" w:hAnsiTheme="minorHAnsi"/>
        </w:rPr>
        <w:t>Se pueden crear espacios donde los equipos de desarrollo operaciones infraestructura y seguridad puedan comunicarse entre ellos.</w:t>
      </w:r>
      <w:r w:rsidR="001546DA">
        <w:rPr>
          <w:rFonts w:asciiTheme="minorHAnsi" w:hAnsiTheme="minorHAnsi"/>
        </w:rPr>
        <w:t xml:space="preserve"> </w:t>
      </w:r>
      <w:r w:rsidRPr="00CA6F89">
        <w:rPr>
          <w:rFonts w:asciiTheme="minorHAnsi" w:hAnsiTheme="minorHAnsi"/>
        </w:rPr>
        <w:t>La idea es que puedan hablar sobre los problemas que aparecen y buscar soluciones juntos. Esto ayuda a que los equipos no trabajen cada uno por su lado.</w:t>
      </w:r>
      <w:r w:rsidR="001546DA">
        <w:rPr>
          <w:rFonts w:asciiTheme="minorHAnsi" w:hAnsiTheme="minorHAnsi"/>
        </w:rPr>
        <w:t xml:space="preserve"> </w:t>
      </w:r>
      <w:r w:rsidRPr="00CA6F89">
        <w:rPr>
          <w:rFonts w:asciiTheme="minorHAnsi" w:hAnsiTheme="minorHAnsi"/>
        </w:rPr>
        <w:t>También permite mejorar la comunicación y aplicar de una mejor manera el trabajo colaborativo que busca DevOps.</w:t>
      </w:r>
    </w:p>
    <w:p w14:paraId="35A2082C" w14:textId="77777777" w:rsidR="0068580A" w:rsidRDefault="0068580A" w:rsidP="0068580A">
      <w:pPr>
        <w:pStyle w:val="NormalWeb"/>
        <w:ind w:left="720"/>
        <w:jc w:val="both"/>
        <w:rPr>
          <w:rFonts w:asciiTheme="minorHAnsi" w:hAnsiTheme="minorHAnsi"/>
        </w:rPr>
      </w:pPr>
    </w:p>
    <w:p w14:paraId="6A1BF1E1" w14:textId="3F32ED65" w:rsidR="00124B9B" w:rsidRDefault="00AA59C2" w:rsidP="00124B9B">
      <w:pPr>
        <w:pStyle w:val="NormalWeb"/>
        <w:numPr>
          <w:ilvl w:val="0"/>
          <w:numId w:val="21"/>
        </w:numPr>
        <w:jc w:val="both"/>
        <w:rPr>
          <w:rFonts w:asciiTheme="minorHAnsi" w:hAnsiTheme="minorHAnsi"/>
        </w:rPr>
      </w:pPr>
      <w:r w:rsidRPr="00CA6F89">
        <w:rPr>
          <w:rFonts w:asciiTheme="minorHAnsi" w:hAnsiTheme="minorHAnsi"/>
          <w:b/>
          <w:bCs/>
        </w:rPr>
        <w:t>Realizar Post-Mortems sin culpa</w:t>
      </w:r>
      <w:r w:rsidR="00783498" w:rsidRPr="00CA6F89">
        <w:rPr>
          <w:rFonts w:asciiTheme="minorHAnsi" w:hAnsiTheme="minorHAnsi"/>
          <w:b/>
          <w:bCs/>
        </w:rPr>
        <w:t>:</w:t>
      </w:r>
      <w:r w:rsidR="001546DA">
        <w:rPr>
          <w:rFonts w:asciiTheme="minorHAnsi" w:hAnsiTheme="minorHAnsi"/>
          <w:b/>
          <w:bCs/>
        </w:rPr>
        <w:t xml:space="preserve"> </w:t>
      </w:r>
      <w:r w:rsidRPr="0068580A">
        <w:rPr>
          <w:rFonts w:asciiTheme="minorHAnsi" w:hAnsiTheme="minorHAnsi"/>
        </w:rPr>
        <w:t>Cuando ocurre un incidente se puede realizar una reunión para revisar qué pasó y cómo se respondió al problema.</w:t>
      </w:r>
      <w:r w:rsidR="001546DA">
        <w:rPr>
          <w:rFonts w:asciiTheme="minorHAnsi" w:hAnsiTheme="minorHAnsi"/>
        </w:rPr>
        <w:t xml:space="preserve"> </w:t>
      </w:r>
      <w:r w:rsidRPr="0068580A">
        <w:rPr>
          <w:rFonts w:asciiTheme="minorHAnsi" w:hAnsiTheme="minorHAnsi"/>
        </w:rPr>
        <w:t>La idea no es buscar quién tuvo la culpa sino entender qué causó el problema y cómo se puede evitar que vuelva a pasar.</w:t>
      </w:r>
      <w:r w:rsidR="001546DA">
        <w:rPr>
          <w:rFonts w:asciiTheme="minorHAnsi" w:hAnsiTheme="minorHAnsi"/>
        </w:rPr>
        <w:t xml:space="preserve"> </w:t>
      </w:r>
      <w:r w:rsidRPr="0068580A">
        <w:rPr>
          <w:rFonts w:asciiTheme="minorHAnsi" w:hAnsiTheme="minorHAnsi"/>
        </w:rPr>
        <w:t>Por ejemplo si un sistema deja de funcionar por una configuración incorrecta no se debería culpar solamente a la persona que hizo el cambio. También se puede revisar si existían pruebas revisiones o controles antes de realizar ese cambio.</w:t>
      </w:r>
      <w:r w:rsidR="001546DA">
        <w:rPr>
          <w:rFonts w:asciiTheme="minorHAnsi" w:hAnsiTheme="minorHAnsi"/>
        </w:rPr>
        <w:t xml:space="preserve"> </w:t>
      </w:r>
      <w:r w:rsidRPr="0068580A">
        <w:rPr>
          <w:rFonts w:asciiTheme="minorHAnsi" w:hAnsiTheme="minorHAnsi"/>
        </w:rPr>
        <w:t>Esto permite que los trabajadores puedan hablar de los errores con más confianza y sin miedo a ser señalados.</w:t>
      </w:r>
    </w:p>
    <w:p w14:paraId="4D1B3355" w14:textId="77777777" w:rsidR="00124B9B" w:rsidRDefault="00124B9B" w:rsidP="00124B9B">
      <w:pPr>
        <w:pStyle w:val="Prrafodelista"/>
        <w:rPr>
          <w:b/>
          <w:bCs/>
        </w:rPr>
      </w:pPr>
    </w:p>
    <w:p w14:paraId="16EB1A06" w14:textId="595F128E" w:rsidR="00AF4F68" w:rsidRPr="00572C2F" w:rsidRDefault="00AA59C2" w:rsidP="00572C2F">
      <w:pPr>
        <w:pStyle w:val="NormalWeb"/>
        <w:numPr>
          <w:ilvl w:val="0"/>
          <w:numId w:val="21"/>
        </w:numPr>
        <w:jc w:val="both"/>
        <w:rPr>
          <w:rFonts w:asciiTheme="minorHAnsi" w:hAnsiTheme="minorHAnsi"/>
        </w:rPr>
      </w:pPr>
      <w:r w:rsidRPr="00124B9B">
        <w:rPr>
          <w:rFonts w:asciiTheme="minorHAnsi" w:hAnsiTheme="minorHAnsi"/>
          <w:b/>
          <w:bCs/>
        </w:rPr>
        <w:t xml:space="preserve"> Convertir los errores en mejoras</w:t>
      </w:r>
      <w:r w:rsidR="00124B9B">
        <w:rPr>
          <w:rFonts w:asciiTheme="minorHAnsi" w:hAnsiTheme="minorHAnsi"/>
          <w:b/>
          <w:bCs/>
        </w:rPr>
        <w:t xml:space="preserve">: </w:t>
      </w:r>
      <w:r w:rsidRPr="00124B9B">
        <w:rPr>
          <w:rFonts w:asciiTheme="minorHAnsi" w:hAnsiTheme="minorHAnsi"/>
        </w:rPr>
        <w:t>Después de realizar un Post-Mortem se deben definir algunas acciones para mejorar.</w:t>
      </w:r>
      <w:r w:rsidR="00124B9B" w:rsidRPr="00124B9B">
        <w:rPr>
          <w:rFonts w:asciiTheme="minorHAnsi" w:hAnsiTheme="minorHAnsi"/>
        </w:rPr>
        <w:t xml:space="preserve"> </w:t>
      </w:r>
      <w:r w:rsidRPr="00124B9B">
        <w:rPr>
          <w:rFonts w:asciiTheme="minorHAnsi" w:hAnsiTheme="minorHAnsi"/>
        </w:rPr>
        <w:t>Por ejemplo se puede mejorar un proceso actualizar la documentación realizar una capacitación agregar controles de seguridad o hacer cambios en el sistema.</w:t>
      </w:r>
      <w:r w:rsidR="001546DA">
        <w:rPr>
          <w:rFonts w:asciiTheme="minorHAnsi" w:hAnsiTheme="minorHAnsi"/>
        </w:rPr>
        <w:t xml:space="preserve"> </w:t>
      </w:r>
      <w:r w:rsidRPr="00124B9B">
        <w:rPr>
          <w:rFonts w:asciiTheme="minorHAnsi" w:hAnsiTheme="minorHAnsi"/>
        </w:rPr>
        <w:t>De esta forma el error no queda solamente como un problema sino que también sirve para aprender y mejorar.</w:t>
      </w:r>
      <w:r w:rsidR="001546DA">
        <w:rPr>
          <w:rFonts w:asciiTheme="minorHAnsi" w:hAnsiTheme="minorHAnsi"/>
        </w:rPr>
        <w:t xml:space="preserve"> </w:t>
      </w:r>
      <w:r w:rsidRPr="00124B9B">
        <w:rPr>
          <w:rFonts w:asciiTheme="minorHAnsi" w:hAnsiTheme="minorHAnsi"/>
        </w:rPr>
        <w:t>Con estos tres pasos SaludDigital CR puede ir cambiando hacia una cultura más abierta y colaborativa. Los equipos pueden compartir más información trabajar juntos y aprender de los errores.</w:t>
      </w:r>
      <w:r w:rsidR="001546DA">
        <w:rPr>
          <w:rFonts w:asciiTheme="minorHAnsi" w:hAnsiTheme="minorHAnsi"/>
        </w:rPr>
        <w:t xml:space="preserve"> </w:t>
      </w:r>
      <w:r w:rsidRPr="00124B9B">
        <w:rPr>
          <w:rFonts w:asciiTheme="minorHAnsi" w:hAnsiTheme="minorHAnsi"/>
        </w:rPr>
        <w:t>Esto se relaciona con la propuesta de Westrum sobre las culturas organizacionales y con las prácticas de SRE que utilizan los Post-Mortems sin culpa para aprender de los incidentes</w:t>
      </w:r>
    </w:p>
    <w:p w14:paraId="0F1F55E2" w14:textId="77777777" w:rsidR="00AF4F68" w:rsidRDefault="00AF4F68" w:rsidP="00572C2F">
      <w:pPr>
        <w:pStyle w:val="NormalWeb"/>
        <w:jc w:val="both"/>
        <w:rPr>
          <w:rFonts w:asciiTheme="minorHAnsi" w:hAnsiTheme="minorHAnsi"/>
        </w:rPr>
      </w:pPr>
    </w:p>
    <w:p w14:paraId="65D12F02" w14:textId="76A20D37" w:rsidR="009221D7" w:rsidRDefault="009221D7" w:rsidP="00486382">
      <w:pPr>
        <w:pStyle w:val="Ttulo1"/>
        <w:jc w:val="both"/>
      </w:pPr>
      <w:r>
        <w:t>BIBLIOGRAFIA</w:t>
      </w:r>
    </w:p>
    <w:p w14:paraId="30072606" w14:textId="77777777" w:rsidR="006C64BF" w:rsidRPr="006C64BF" w:rsidRDefault="006C64BF" w:rsidP="00486382">
      <w:pPr>
        <w:jc w:val="both"/>
      </w:pPr>
    </w:p>
    <w:p w14:paraId="120E97B1" w14:textId="63D1ABE3" w:rsidR="007119C9" w:rsidRDefault="006C64BF" w:rsidP="00486382">
      <w:pPr>
        <w:jc w:val="both"/>
      </w:pPr>
      <w:hyperlink r:id="rId10" w:history="1">
        <w:r w:rsidRPr="00657223">
          <w:rPr>
            <w:rStyle w:val="Hipervnculo"/>
          </w:rPr>
          <w:t>https://www.isaca.org/resources/news-and-trends/industry-news/2018/a-new-cobit-is-in-town-and-i-really-like-how-it-looks</w:t>
        </w:r>
      </w:hyperlink>
    </w:p>
    <w:p w14:paraId="4C155714" w14:textId="315CE887" w:rsidR="006C64BF" w:rsidRDefault="006C64BF" w:rsidP="00486382">
      <w:pPr>
        <w:jc w:val="both"/>
      </w:pPr>
      <w:hyperlink r:id="rId11" w:history="1">
        <w:r w:rsidRPr="00657223">
          <w:rPr>
            <w:rStyle w:val="Hipervnculo"/>
          </w:rPr>
          <w:t>https://scrumguides.org/docs/scrumguide/v2020/2020-Scrum-Guide-Spanish-Latin-South-American.pdf</w:t>
        </w:r>
      </w:hyperlink>
    </w:p>
    <w:p w14:paraId="224B7B04" w14:textId="3468428F" w:rsidR="00AF506D" w:rsidRDefault="00AF506D" w:rsidP="00486382">
      <w:pPr>
        <w:jc w:val="both"/>
      </w:pPr>
      <w:hyperlink r:id="rId12" w:history="1">
        <w:r w:rsidRPr="00657223">
          <w:rPr>
            <w:rStyle w:val="Hipervnculo"/>
          </w:rPr>
          <w:t>https://www.iso.org/standard/27001</w:t>
        </w:r>
      </w:hyperlink>
    </w:p>
    <w:p w14:paraId="532F02CB" w14:textId="77777777" w:rsidR="00AF506D" w:rsidRDefault="00AF506D" w:rsidP="00486382">
      <w:pPr>
        <w:jc w:val="both"/>
      </w:pPr>
      <w:hyperlink r:id="rId13" w:history="1">
        <w:r w:rsidRPr="00657223">
          <w:rPr>
            <w:rStyle w:val="Hipervnculo"/>
          </w:rPr>
          <w:t>https://www.micitt.go.cr/sites/default/files/marco_juridico_legal/08.%20Ley%20n.%C2%B0%208968%20Ley%20de%20Protecci%C3%B3n%20de%20la%20Persona%20frente%20al%20tratamiento%20de%20sus%20datos%20personales..pdf</w:t>
        </w:r>
      </w:hyperlink>
    </w:p>
    <w:p w14:paraId="41C66565" w14:textId="2151E5DA" w:rsidR="00762F34" w:rsidRDefault="00762F34" w:rsidP="00486382">
      <w:pPr>
        <w:jc w:val="both"/>
      </w:pPr>
      <w:hyperlink r:id="rId14" w:history="1">
        <w:r w:rsidRPr="00657223">
          <w:rPr>
            <w:rStyle w:val="Hipervnculo"/>
          </w:rPr>
          <w:t>https://doi.org/10.24275/uam/azc/dcsh/gye/2010n38/Pacheco</w:t>
        </w:r>
      </w:hyperlink>
    </w:p>
    <w:p w14:paraId="49BC5378" w14:textId="77777777" w:rsidR="00D2574E" w:rsidRDefault="0013531E" w:rsidP="00D2574E">
      <w:pPr>
        <w:jc w:val="both"/>
      </w:pPr>
      <w:hyperlink r:id="rId15" w:history="1">
        <w:r w:rsidRPr="00DD59B0">
          <w:rPr>
            <w:rStyle w:val="Hipervnculo"/>
          </w:rPr>
          <w:t>https://www.ibm.com/es-es/think/topics/technical-debt?utm_source</w:t>
        </w:r>
      </w:hyperlink>
    </w:p>
    <w:p w14:paraId="18007FC4" w14:textId="3DA3338B" w:rsidR="004006EC" w:rsidRPr="00762F34" w:rsidRDefault="004006EC" w:rsidP="00486382">
      <w:pPr>
        <w:jc w:val="both"/>
      </w:pPr>
      <w:hyperlink r:id="rId16" w:history="1">
        <w:r w:rsidRPr="00762F34">
          <w:rPr>
            <w:rStyle w:val="Hipervnculo"/>
          </w:rPr>
          <w:t>https://greenleaf.org/what-is-servant-leadership/</w:t>
        </w:r>
      </w:hyperlink>
    </w:p>
    <w:p w14:paraId="55647CF0" w14:textId="67620EB0" w:rsidR="004006EC" w:rsidRDefault="004006EC" w:rsidP="00486382">
      <w:pPr>
        <w:jc w:val="both"/>
      </w:pPr>
      <w:hyperlink r:id="rId17" w:history="1">
        <w:r w:rsidRPr="00657223">
          <w:rPr>
            <w:rStyle w:val="Hipervnculo"/>
          </w:rPr>
          <w:t>https://sre.google/workbook/postmortem-culture/</w:t>
        </w:r>
      </w:hyperlink>
    </w:p>
    <w:p w14:paraId="66F5134F" w14:textId="4AD093FB" w:rsidR="004006EC" w:rsidRDefault="004006EC" w:rsidP="00486382">
      <w:pPr>
        <w:jc w:val="both"/>
      </w:pPr>
      <w:hyperlink r:id="rId18" w:history="1">
        <w:r w:rsidRPr="00657223">
          <w:rPr>
            <w:rStyle w:val="Hipervnculo"/>
          </w:rPr>
          <w:t>https://hbr.org/1974/09/skills-of-an-effective-administrator</w:t>
        </w:r>
      </w:hyperlink>
    </w:p>
    <w:p w14:paraId="2C7E9BE1" w14:textId="11AF4877" w:rsidR="004006EC" w:rsidRDefault="004006EC" w:rsidP="00486382">
      <w:pPr>
        <w:jc w:val="both"/>
      </w:pPr>
      <w:hyperlink r:id="rId19" w:history="1">
        <w:r w:rsidRPr="00657223">
          <w:rPr>
            <w:rStyle w:val="Hipervnculo"/>
          </w:rPr>
          <w:t>https://www.nist.gov/cyberframework/csf-11-five-functions</w:t>
        </w:r>
      </w:hyperlink>
    </w:p>
    <w:p w14:paraId="1804B767" w14:textId="4FDAC87F" w:rsidR="006C64BF" w:rsidRDefault="004006EC" w:rsidP="00486382">
      <w:pPr>
        <w:jc w:val="both"/>
      </w:pPr>
      <w:hyperlink r:id="rId20" w:history="1">
        <w:r w:rsidRPr="00657223">
          <w:rPr>
            <w:rStyle w:val="Hipervnculo"/>
          </w:rPr>
          <w:t>https://pmc.ncbi.nlm.nih.gov/articles/PMC1765804/</w:t>
        </w:r>
      </w:hyperlink>
    </w:p>
    <w:p w14:paraId="48E4C623" w14:textId="77777777" w:rsidR="000B079F" w:rsidRDefault="000B079F" w:rsidP="00486382">
      <w:pPr>
        <w:jc w:val="both"/>
      </w:pPr>
    </w:p>
    <w:p w14:paraId="6203EEB6" w14:textId="77777777" w:rsidR="004006EC" w:rsidRPr="007119C9" w:rsidRDefault="004006EC" w:rsidP="00486382">
      <w:pPr>
        <w:jc w:val="both"/>
      </w:pPr>
    </w:p>
    <w:p w14:paraId="6770F3D0" w14:textId="77777777" w:rsidR="007D274D" w:rsidRPr="00D43F22" w:rsidRDefault="007D274D" w:rsidP="00486382">
      <w:pPr>
        <w:pStyle w:val="Prrafodelista"/>
        <w:spacing w:line="240" w:lineRule="auto"/>
        <w:jc w:val="both"/>
      </w:pPr>
    </w:p>
    <w:sectPr w:rsidR="007D274D" w:rsidRPr="00D43F2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138"/>
    <w:multiLevelType w:val="hybridMultilevel"/>
    <w:tmpl w:val="AF0625FC"/>
    <w:lvl w:ilvl="0" w:tplc="140A000F">
      <w:start w:val="3"/>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F1E13C0"/>
    <w:multiLevelType w:val="multilevel"/>
    <w:tmpl w:val="4B568BEC"/>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747670"/>
    <w:multiLevelType w:val="multilevel"/>
    <w:tmpl w:val="590EDFB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B62CF5"/>
    <w:multiLevelType w:val="hybridMultilevel"/>
    <w:tmpl w:val="4EA44A4E"/>
    <w:lvl w:ilvl="0" w:tplc="140A000F">
      <w:start w:val="3"/>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29FE2EF4"/>
    <w:multiLevelType w:val="hybridMultilevel"/>
    <w:tmpl w:val="E9C61596"/>
    <w:lvl w:ilvl="0" w:tplc="E3640396">
      <w:start w:val="2"/>
      <w:numFmt w:val="decimal"/>
      <w:lvlText w:val="%1"/>
      <w:lvlJc w:val="left"/>
      <w:pPr>
        <w:ind w:left="1080" w:hanging="360"/>
      </w:pPr>
      <w:rPr>
        <w:rFonts w:hint="default"/>
        <w:b/>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5" w15:restartNumberingAfterBreak="0">
    <w:nsid w:val="2E45404F"/>
    <w:multiLevelType w:val="hybridMultilevel"/>
    <w:tmpl w:val="9F32E716"/>
    <w:lvl w:ilvl="0" w:tplc="CCF68C80">
      <w:start w:val="1"/>
      <w:numFmt w:val="decimal"/>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6" w15:restartNumberingAfterBreak="0">
    <w:nsid w:val="2E5F1FE3"/>
    <w:multiLevelType w:val="hybridMultilevel"/>
    <w:tmpl w:val="01B85276"/>
    <w:lvl w:ilvl="0" w:tplc="140A0001">
      <w:start w:val="1"/>
      <w:numFmt w:val="bullet"/>
      <w:lvlText w:val=""/>
      <w:lvlJc w:val="left"/>
      <w:pPr>
        <w:ind w:left="927" w:hanging="360"/>
      </w:pPr>
      <w:rPr>
        <w:rFonts w:ascii="Symbol" w:hAnsi="Symbol" w:hint="default"/>
      </w:rPr>
    </w:lvl>
    <w:lvl w:ilvl="1" w:tplc="140A0003" w:tentative="1">
      <w:start w:val="1"/>
      <w:numFmt w:val="bullet"/>
      <w:lvlText w:val="o"/>
      <w:lvlJc w:val="left"/>
      <w:pPr>
        <w:ind w:left="1647" w:hanging="360"/>
      </w:pPr>
      <w:rPr>
        <w:rFonts w:ascii="Courier New" w:hAnsi="Courier New" w:cs="Courier New" w:hint="default"/>
      </w:rPr>
    </w:lvl>
    <w:lvl w:ilvl="2" w:tplc="140A0005" w:tentative="1">
      <w:start w:val="1"/>
      <w:numFmt w:val="bullet"/>
      <w:lvlText w:val=""/>
      <w:lvlJc w:val="left"/>
      <w:pPr>
        <w:ind w:left="2367" w:hanging="360"/>
      </w:pPr>
      <w:rPr>
        <w:rFonts w:ascii="Wingdings" w:hAnsi="Wingdings" w:hint="default"/>
      </w:rPr>
    </w:lvl>
    <w:lvl w:ilvl="3" w:tplc="140A0001" w:tentative="1">
      <w:start w:val="1"/>
      <w:numFmt w:val="bullet"/>
      <w:lvlText w:val=""/>
      <w:lvlJc w:val="left"/>
      <w:pPr>
        <w:ind w:left="3087" w:hanging="360"/>
      </w:pPr>
      <w:rPr>
        <w:rFonts w:ascii="Symbol" w:hAnsi="Symbol" w:hint="default"/>
      </w:rPr>
    </w:lvl>
    <w:lvl w:ilvl="4" w:tplc="140A0003" w:tentative="1">
      <w:start w:val="1"/>
      <w:numFmt w:val="bullet"/>
      <w:lvlText w:val="o"/>
      <w:lvlJc w:val="left"/>
      <w:pPr>
        <w:ind w:left="3807" w:hanging="360"/>
      </w:pPr>
      <w:rPr>
        <w:rFonts w:ascii="Courier New" w:hAnsi="Courier New" w:cs="Courier New" w:hint="default"/>
      </w:rPr>
    </w:lvl>
    <w:lvl w:ilvl="5" w:tplc="140A0005" w:tentative="1">
      <w:start w:val="1"/>
      <w:numFmt w:val="bullet"/>
      <w:lvlText w:val=""/>
      <w:lvlJc w:val="left"/>
      <w:pPr>
        <w:ind w:left="4527" w:hanging="360"/>
      </w:pPr>
      <w:rPr>
        <w:rFonts w:ascii="Wingdings" w:hAnsi="Wingdings" w:hint="default"/>
      </w:rPr>
    </w:lvl>
    <w:lvl w:ilvl="6" w:tplc="140A0001" w:tentative="1">
      <w:start w:val="1"/>
      <w:numFmt w:val="bullet"/>
      <w:lvlText w:val=""/>
      <w:lvlJc w:val="left"/>
      <w:pPr>
        <w:ind w:left="5247" w:hanging="360"/>
      </w:pPr>
      <w:rPr>
        <w:rFonts w:ascii="Symbol" w:hAnsi="Symbol" w:hint="default"/>
      </w:rPr>
    </w:lvl>
    <w:lvl w:ilvl="7" w:tplc="140A0003" w:tentative="1">
      <w:start w:val="1"/>
      <w:numFmt w:val="bullet"/>
      <w:lvlText w:val="o"/>
      <w:lvlJc w:val="left"/>
      <w:pPr>
        <w:ind w:left="5967" w:hanging="360"/>
      </w:pPr>
      <w:rPr>
        <w:rFonts w:ascii="Courier New" w:hAnsi="Courier New" w:cs="Courier New" w:hint="default"/>
      </w:rPr>
    </w:lvl>
    <w:lvl w:ilvl="8" w:tplc="140A0005" w:tentative="1">
      <w:start w:val="1"/>
      <w:numFmt w:val="bullet"/>
      <w:lvlText w:val=""/>
      <w:lvlJc w:val="left"/>
      <w:pPr>
        <w:ind w:left="6687" w:hanging="360"/>
      </w:pPr>
      <w:rPr>
        <w:rFonts w:ascii="Wingdings" w:hAnsi="Wingdings" w:hint="default"/>
      </w:rPr>
    </w:lvl>
  </w:abstractNum>
  <w:abstractNum w:abstractNumId="7" w15:restartNumberingAfterBreak="0">
    <w:nsid w:val="3A685772"/>
    <w:multiLevelType w:val="hybridMultilevel"/>
    <w:tmpl w:val="D0E67F5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42DB12DB"/>
    <w:multiLevelType w:val="hybridMultilevel"/>
    <w:tmpl w:val="2586010C"/>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434E4780"/>
    <w:multiLevelType w:val="hybridMultilevel"/>
    <w:tmpl w:val="52646144"/>
    <w:lvl w:ilvl="0" w:tplc="140A0001">
      <w:start w:val="1"/>
      <w:numFmt w:val="bullet"/>
      <w:lvlText w:val=""/>
      <w:lvlJc w:val="left"/>
      <w:pPr>
        <w:ind w:left="1853" w:hanging="360"/>
      </w:pPr>
      <w:rPr>
        <w:rFonts w:ascii="Symbol" w:hAnsi="Symbol" w:hint="default"/>
      </w:rPr>
    </w:lvl>
    <w:lvl w:ilvl="1" w:tplc="140A0003" w:tentative="1">
      <w:start w:val="1"/>
      <w:numFmt w:val="bullet"/>
      <w:lvlText w:val="o"/>
      <w:lvlJc w:val="left"/>
      <w:pPr>
        <w:ind w:left="2573" w:hanging="360"/>
      </w:pPr>
      <w:rPr>
        <w:rFonts w:ascii="Courier New" w:hAnsi="Courier New" w:cs="Courier New" w:hint="default"/>
      </w:rPr>
    </w:lvl>
    <w:lvl w:ilvl="2" w:tplc="140A0005" w:tentative="1">
      <w:start w:val="1"/>
      <w:numFmt w:val="bullet"/>
      <w:lvlText w:val=""/>
      <w:lvlJc w:val="left"/>
      <w:pPr>
        <w:ind w:left="3293" w:hanging="360"/>
      </w:pPr>
      <w:rPr>
        <w:rFonts w:ascii="Wingdings" w:hAnsi="Wingdings" w:hint="default"/>
      </w:rPr>
    </w:lvl>
    <w:lvl w:ilvl="3" w:tplc="140A0001" w:tentative="1">
      <w:start w:val="1"/>
      <w:numFmt w:val="bullet"/>
      <w:lvlText w:val=""/>
      <w:lvlJc w:val="left"/>
      <w:pPr>
        <w:ind w:left="4013" w:hanging="360"/>
      </w:pPr>
      <w:rPr>
        <w:rFonts w:ascii="Symbol" w:hAnsi="Symbol" w:hint="default"/>
      </w:rPr>
    </w:lvl>
    <w:lvl w:ilvl="4" w:tplc="140A0003" w:tentative="1">
      <w:start w:val="1"/>
      <w:numFmt w:val="bullet"/>
      <w:lvlText w:val="o"/>
      <w:lvlJc w:val="left"/>
      <w:pPr>
        <w:ind w:left="4733" w:hanging="360"/>
      </w:pPr>
      <w:rPr>
        <w:rFonts w:ascii="Courier New" w:hAnsi="Courier New" w:cs="Courier New" w:hint="default"/>
      </w:rPr>
    </w:lvl>
    <w:lvl w:ilvl="5" w:tplc="140A0005" w:tentative="1">
      <w:start w:val="1"/>
      <w:numFmt w:val="bullet"/>
      <w:lvlText w:val=""/>
      <w:lvlJc w:val="left"/>
      <w:pPr>
        <w:ind w:left="5453" w:hanging="360"/>
      </w:pPr>
      <w:rPr>
        <w:rFonts w:ascii="Wingdings" w:hAnsi="Wingdings" w:hint="default"/>
      </w:rPr>
    </w:lvl>
    <w:lvl w:ilvl="6" w:tplc="140A0001" w:tentative="1">
      <w:start w:val="1"/>
      <w:numFmt w:val="bullet"/>
      <w:lvlText w:val=""/>
      <w:lvlJc w:val="left"/>
      <w:pPr>
        <w:ind w:left="6173" w:hanging="360"/>
      </w:pPr>
      <w:rPr>
        <w:rFonts w:ascii="Symbol" w:hAnsi="Symbol" w:hint="default"/>
      </w:rPr>
    </w:lvl>
    <w:lvl w:ilvl="7" w:tplc="140A0003" w:tentative="1">
      <w:start w:val="1"/>
      <w:numFmt w:val="bullet"/>
      <w:lvlText w:val="o"/>
      <w:lvlJc w:val="left"/>
      <w:pPr>
        <w:ind w:left="6893" w:hanging="360"/>
      </w:pPr>
      <w:rPr>
        <w:rFonts w:ascii="Courier New" w:hAnsi="Courier New" w:cs="Courier New" w:hint="default"/>
      </w:rPr>
    </w:lvl>
    <w:lvl w:ilvl="8" w:tplc="140A0005" w:tentative="1">
      <w:start w:val="1"/>
      <w:numFmt w:val="bullet"/>
      <w:lvlText w:val=""/>
      <w:lvlJc w:val="left"/>
      <w:pPr>
        <w:ind w:left="7613" w:hanging="360"/>
      </w:pPr>
      <w:rPr>
        <w:rFonts w:ascii="Wingdings" w:hAnsi="Wingdings" w:hint="default"/>
      </w:rPr>
    </w:lvl>
  </w:abstractNum>
  <w:abstractNum w:abstractNumId="10" w15:restartNumberingAfterBreak="0">
    <w:nsid w:val="44C504E1"/>
    <w:multiLevelType w:val="hybridMultilevel"/>
    <w:tmpl w:val="31F01FF6"/>
    <w:lvl w:ilvl="0" w:tplc="140A000F">
      <w:start w:val="3"/>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460D1B17"/>
    <w:multiLevelType w:val="hybridMultilevel"/>
    <w:tmpl w:val="08BA1B42"/>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2" w15:restartNumberingAfterBreak="0">
    <w:nsid w:val="52763314"/>
    <w:multiLevelType w:val="hybridMultilevel"/>
    <w:tmpl w:val="A2B476B4"/>
    <w:lvl w:ilvl="0" w:tplc="140A000F">
      <w:start w:val="3"/>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585C18AE"/>
    <w:multiLevelType w:val="hybridMultilevel"/>
    <w:tmpl w:val="FEACCB86"/>
    <w:lvl w:ilvl="0" w:tplc="1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86B4138"/>
    <w:multiLevelType w:val="hybridMultilevel"/>
    <w:tmpl w:val="746AA3A6"/>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5" w15:restartNumberingAfterBreak="0">
    <w:nsid w:val="5C6D7E89"/>
    <w:multiLevelType w:val="hybridMultilevel"/>
    <w:tmpl w:val="2536FFCE"/>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6" w15:restartNumberingAfterBreak="0">
    <w:nsid w:val="69204BE9"/>
    <w:multiLevelType w:val="hybridMultilevel"/>
    <w:tmpl w:val="F4F272BE"/>
    <w:lvl w:ilvl="0" w:tplc="3BC20BCC">
      <w:start w:val="2"/>
      <w:numFmt w:val="decimal"/>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7" w15:restartNumberingAfterBreak="0">
    <w:nsid w:val="6ED530B7"/>
    <w:multiLevelType w:val="hybridMultilevel"/>
    <w:tmpl w:val="344A860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 w15:restartNumberingAfterBreak="0">
    <w:nsid w:val="73607F06"/>
    <w:multiLevelType w:val="multilevel"/>
    <w:tmpl w:val="2F9CFC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ED1A33"/>
    <w:multiLevelType w:val="hybridMultilevel"/>
    <w:tmpl w:val="AB74148C"/>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0" w15:restartNumberingAfterBreak="0">
    <w:nsid w:val="7EE55DBC"/>
    <w:multiLevelType w:val="hybridMultilevel"/>
    <w:tmpl w:val="675457A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99511085">
    <w:abstractNumId w:val="8"/>
  </w:num>
  <w:num w:numId="2" w16cid:durableId="901647235">
    <w:abstractNumId w:val="14"/>
  </w:num>
  <w:num w:numId="3" w16cid:durableId="2049526643">
    <w:abstractNumId w:val="11"/>
  </w:num>
  <w:num w:numId="4" w16cid:durableId="1141851616">
    <w:abstractNumId w:val="15"/>
  </w:num>
  <w:num w:numId="5" w16cid:durableId="178399424">
    <w:abstractNumId w:val="13"/>
  </w:num>
  <w:num w:numId="6" w16cid:durableId="824320191">
    <w:abstractNumId w:val="19"/>
  </w:num>
  <w:num w:numId="7" w16cid:durableId="1626157103">
    <w:abstractNumId w:val="6"/>
  </w:num>
  <w:num w:numId="8" w16cid:durableId="724524337">
    <w:abstractNumId w:val="5"/>
  </w:num>
  <w:num w:numId="9" w16cid:durableId="604196483">
    <w:abstractNumId w:val="9"/>
  </w:num>
  <w:num w:numId="10" w16cid:durableId="308900757">
    <w:abstractNumId w:val="4"/>
  </w:num>
  <w:num w:numId="11" w16cid:durableId="716318608">
    <w:abstractNumId w:val="1"/>
  </w:num>
  <w:num w:numId="12" w16cid:durableId="1844002944">
    <w:abstractNumId w:val="2"/>
  </w:num>
  <w:num w:numId="13" w16cid:durableId="1503280358">
    <w:abstractNumId w:val="18"/>
  </w:num>
  <w:num w:numId="14" w16cid:durableId="1146780786">
    <w:abstractNumId w:val="17"/>
  </w:num>
  <w:num w:numId="15" w16cid:durableId="1280071102">
    <w:abstractNumId w:val="16"/>
  </w:num>
  <w:num w:numId="16" w16cid:durableId="239944466">
    <w:abstractNumId w:val="12"/>
  </w:num>
  <w:num w:numId="17" w16cid:durableId="697126373">
    <w:abstractNumId w:val="10"/>
  </w:num>
  <w:num w:numId="18" w16cid:durableId="260374841">
    <w:abstractNumId w:val="3"/>
  </w:num>
  <w:num w:numId="19" w16cid:durableId="2030443586">
    <w:abstractNumId w:val="0"/>
  </w:num>
  <w:num w:numId="20" w16cid:durableId="2097744605">
    <w:abstractNumId w:val="20"/>
  </w:num>
  <w:num w:numId="21" w16cid:durableId="20862993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535"/>
    <w:rsid w:val="000100D1"/>
    <w:rsid w:val="00081B0E"/>
    <w:rsid w:val="000A185D"/>
    <w:rsid w:val="000A1FF1"/>
    <w:rsid w:val="000B079F"/>
    <w:rsid w:val="000F6587"/>
    <w:rsid w:val="001014B0"/>
    <w:rsid w:val="00117D83"/>
    <w:rsid w:val="00124B9B"/>
    <w:rsid w:val="0013531E"/>
    <w:rsid w:val="001546DA"/>
    <w:rsid w:val="001620AA"/>
    <w:rsid w:val="00165D2C"/>
    <w:rsid w:val="00181069"/>
    <w:rsid w:val="00193A3D"/>
    <w:rsid w:val="002024D7"/>
    <w:rsid w:val="002074E9"/>
    <w:rsid w:val="00253FBD"/>
    <w:rsid w:val="002856F7"/>
    <w:rsid w:val="00305EF7"/>
    <w:rsid w:val="00372823"/>
    <w:rsid w:val="004006EC"/>
    <w:rsid w:val="00412732"/>
    <w:rsid w:val="00430269"/>
    <w:rsid w:val="0044000E"/>
    <w:rsid w:val="00445E61"/>
    <w:rsid w:val="00456CE2"/>
    <w:rsid w:val="00486382"/>
    <w:rsid w:val="004B55B8"/>
    <w:rsid w:val="004D204E"/>
    <w:rsid w:val="004E5FEB"/>
    <w:rsid w:val="00572C2F"/>
    <w:rsid w:val="005730EB"/>
    <w:rsid w:val="0058358B"/>
    <w:rsid w:val="00592E16"/>
    <w:rsid w:val="005A18F2"/>
    <w:rsid w:val="005C7435"/>
    <w:rsid w:val="006074BF"/>
    <w:rsid w:val="00607F0C"/>
    <w:rsid w:val="00617F5D"/>
    <w:rsid w:val="006300ED"/>
    <w:rsid w:val="00630B4A"/>
    <w:rsid w:val="0068580A"/>
    <w:rsid w:val="006C64BF"/>
    <w:rsid w:val="006D031D"/>
    <w:rsid w:val="00701CF5"/>
    <w:rsid w:val="00704A97"/>
    <w:rsid w:val="007119C9"/>
    <w:rsid w:val="00762F34"/>
    <w:rsid w:val="00783498"/>
    <w:rsid w:val="007B74A4"/>
    <w:rsid w:val="007D274D"/>
    <w:rsid w:val="00807A67"/>
    <w:rsid w:val="00827256"/>
    <w:rsid w:val="00850E98"/>
    <w:rsid w:val="00873371"/>
    <w:rsid w:val="00876187"/>
    <w:rsid w:val="00894794"/>
    <w:rsid w:val="008B3F61"/>
    <w:rsid w:val="008F6A49"/>
    <w:rsid w:val="00901535"/>
    <w:rsid w:val="009221D7"/>
    <w:rsid w:val="00924DE0"/>
    <w:rsid w:val="00931E3D"/>
    <w:rsid w:val="009348E3"/>
    <w:rsid w:val="009354C5"/>
    <w:rsid w:val="00937F16"/>
    <w:rsid w:val="00953F24"/>
    <w:rsid w:val="009B5D2F"/>
    <w:rsid w:val="00A13BDE"/>
    <w:rsid w:val="00A36232"/>
    <w:rsid w:val="00A96D2F"/>
    <w:rsid w:val="00AA59C2"/>
    <w:rsid w:val="00AC4FEA"/>
    <w:rsid w:val="00AF4F68"/>
    <w:rsid w:val="00AF506D"/>
    <w:rsid w:val="00B24702"/>
    <w:rsid w:val="00BE1EC7"/>
    <w:rsid w:val="00BE7E52"/>
    <w:rsid w:val="00C63901"/>
    <w:rsid w:val="00C852DA"/>
    <w:rsid w:val="00CA6F89"/>
    <w:rsid w:val="00CC0E1F"/>
    <w:rsid w:val="00CF0BD4"/>
    <w:rsid w:val="00D049E7"/>
    <w:rsid w:val="00D2574E"/>
    <w:rsid w:val="00D31027"/>
    <w:rsid w:val="00D43F22"/>
    <w:rsid w:val="00D54016"/>
    <w:rsid w:val="00D61133"/>
    <w:rsid w:val="00D82768"/>
    <w:rsid w:val="00D9518C"/>
    <w:rsid w:val="00DB1387"/>
    <w:rsid w:val="00DE7435"/>
    <w:rsid w:val="00E00665"/>
    <w:rsid w:val="00E84411"/>
    <w:rsid w:val="00EB4838"/>
    <w:rsid w:val="00F063DF"/>
    <w:rsid w:val="00FC6D30"/>
    <w:rsid w:val="00FF6A5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0B6FE"/>
  <w15:chartTrackingRefBased/>
  <w15:docId w15:val="{5277432E-867E-49C5-9160-D42B3EDEF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535"/>
  </w:style>
  <w:style w:type="paragraph" w:styleId="Ttulo1">
    <w:name w:val="heading 1"/>
    <w:basedOn w:val="Normal"/>
    <w:next w:val="Normal"/>
    <w:link w:val="Ttulo1Car"/>
    <w:uiPriority w:val="9"/>
    <w:qFormat/>
    <w:rsid w:val="00901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1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15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15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15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15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15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15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15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153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153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15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15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15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15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15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15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1535"/>
    <w:rPr>
      <w:rFonts w:eastAsiaTheme="majorEastAsia" w:cstheme="majorBidi"/>
      <w:color w:val="272727" w:themeColor="text1" w:themeTint="D8"/>
    </w:rPr>
  </w:style>
  <w:style w:type="paragraph" w:styleId="Ttulo">
    <w:name w:val="Title"/>
    <w:basedOn w:val="Normal"/>
    <w:next w:val="Normal"/>
    <w:link w:val="TtuloCar"/>
    <w:uiPriority w:val="10"/>
    <w:qFormat/>
    <w:rsid w:val="00901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15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15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15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1535"/>
    <w:pPr>
      <w:spacing w:before="160"/>
      <w:jc w:val="center"/>
    </w:pPr>
    <w:rPr>
      <w:i/>
      <w:iCs/>
      <w:color w:val="404040" w:themeColor="text1" w:themeTint="BF"/>
    </w:rPr>
  </w:style>
  <w:style w:type="character" w:customStyle="1" w:styleId="CitaCar">
    <w:name w:val="Cita Car"/>
    <w:basedOn w:val="Fuentedeprrafopredeter"/>
    <w:link w:val="Cita"/>
    <w:uiPriority w:val="29"/>
    <w:rsid w:val="00901535"/>
    <w:rPr>
      <w:i/>
      <w:iCs/>
      <w:color w:val="404040" w:themeColor="text1" w:themeTint="BF"/>
    </w:rPr>
  </w:style>
  <w:style w:type="paragraph" w:styleId="Prrafodelista">
    <w:name w:val="List Paragraph"/>
    <w:basedOn w:val="Normal"/>
    <w:uiPriority w:val="34"/>
    <w:qFormat/>
    <w:rsid w:val="00901535"/>
    <w:pPr>
      <w:ind w:left="720"/>
      <w:contextualSpacing/>
    </w:pPr>
  </w:style>
  <w:style w:type="character" w:styleId="nfasisintenso">
    <w:name w:val="Intense Emphasis"/>
    <w:basedOn w:val="Fuentedeprrafopredeter"/>
    <w:uiPriority w:val="21"/>
    <w:qFormat/>
    <w:rsid w:val="00901535"/>
    <w:rPr>
      <w:i/>
      <w:iCs/>
      <w:color w:val="0F4761" w:themeColor="accent1" w:themeShade="BF"/>
    </w:rPr>
  </w:style>
  <w:style w:type="paragraph" w:styleId="Citadestacada">
    <w:name w:val="Intense Quote"/>
    <w:basedOn w:val="Normal"/>
    <w:next w:val="Normal"/>
    <w:link w:val="CitadestacadaCar"/>
    <w:uiPriority w:val="30"/>
    <w:qFormat/>
    <w:rsid w:val="00901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1535"/>
    <w:rPr>
      <w:i/>
      <w:iCs/>
      <w:color w:val="0F4761" w:themeColor="accent1" w:themeShade="BF"/>
    </w:rPr>
  </w:style>
  <w:style w:type="character" w:styleId="Referenciaintensa">
    <w:name w:val="Intense Reference"/>
    <w:basedOn w:val="Fuentedeprrafopredeter"/>
    <w:uiPriority w:val="32"/>
    <w:qFormat/>
    <w:rsid w:val="00901535"/>
    <w:rPr>
      <w:b/>
      <w:bCs/>
      <w:smallCaps/>
      <w:color w:val="0F4761" w:themeColor="accent1" w:themeShade="BF"/>
      <w:spacing w:val="5"/>
    </w:rPr>
  </w:style>
  <w:style w:type="character" w:styleId="Hipervnculo">
    <w:name w:val="Hyperlink"/>
    <w:basedOn w:val="Fuentedeprrafopredeter"/>
    <w:uiPriority w:val="99"/>
    <w:unhideWhenUsed/>
    <w:rsid w:val="00D9518C"/>
    <w:rPr>
      <w:color w:val="467886" w:themeColor="hyperlink"/>
      <w:u w:val="single"/>
    </w:rPr>
  </w:style>
  <w:style w:type="table" w:styleId="Tablaconcuadrcula">
    <w:name w:val="Table Grid"/>
    <w:basedOn w:val="Tablanormal"/>
    <w:uiPriority w:val="39"/>
    <w:rsid w:val="00D9518C"/>
    <w:pPr>
      <w:spacing w:after="0" w:line="240" w:lineRule="auto"/>
    </w:pPr>
    <w:rPr>
      <w:lang w:val="es-419"/>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D274D"/>
    <w:pPr>
      <w:spacing w:before="100" w:beforeAutospacing="1" w:after="100" w:afterAutospacing="1" w:line="240" w:lineRule="auto"/>
    </w:pPr>
    <w:rPr>
      <w:rFonts w:ascii="Times New Roman" w:eastAsia="Times New Roman" w:hAnsi="Times New Roman" w:cs="Times New Roman"/>
      <w:kern w:val="0"/>
      <w:lang w:eastAsia="es-CR"/>
      <w14:ligatures w14:val="none"/>
    </w:rPr>
  </w:style>
  <w:style w:type="character" w:styleId="Mencinsinresolver">
    <w:name w:val="Unresolved Mention"/>
    <w:basedOn w:val="Fuentedeprrafopredeter"/>
    <w:uiPriority w:val="99"/>
    <w:semiHidden/>
    <w:unhideWhenUsed/>
    <w:rsid w:val="006C64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o.org/standard/27001" TargetMode="External"/><Relationship Id="rId13" Type="http://schemas.openxmlformats.org/officeDocument/2006/relationships/hyperlink" Target="https://www.micitt.go.cr/sites/default/files/marco_juridico_legal/08.%20Ley%20n.%C2%B0%208968%20Ley%20de%20Protecci%C3%B3n%20de%20la%20Persona%20frente%20al%20tratamiento%20de%20sus%20datos%20personales..pdf" TargetMode="External"/><Relationship Id="rId18" Type="http://schemas.openxmlformats.org/officeDocument/2006/relationships/hyperlink" Target="https://hbr.org/1974/09/skills-of-an-effective-administrator"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isaca.org/resources/news-and-trends/industry-news/2018/a-new-cobit-is-in-town-and-i-really-like-how-it-looks" TargetMode="External"/><Relationship Id="rId12" Type="http://schemas.openxmlformats.org/officeDocument/2006/relationships/hyperlink" Target="https://www.iso.org/standard/27001" TargetMode="External"/><Relationship Id="rId17" Type="http://schemas.openxmlformats.org/officeDocument/2006/relationships/hyperlink" Target="https://sre.google/workbook/postmortem-culture/" TargetMode="External"/><Relationship Id="rId2" Type="http://schemas.openxmlformats.org/officeDocument/2006/relationships/styles" Target="styles.xml"/><Relationship Id="rId16" Type="http://schemas.openxmlformats.org/officeDocument/2006/relationships/hyperlink" Target="https://greenleaf.org/what-is-servant-leadership/" TargetMode="External"/><Relationship Id="rId20" Type="http://schemas.openxmlformats.org/officeDocument/2006/relationships/hyperlink" Target="https://pmc.ncbi.nlm.nih.gov/articles/PMC1765804/" TargetMode="External"/><Relationship Id="rId1" Type="http://schemas.openxmlformats.org/officeDocument/2006/relationships/numbering" Target="numbering.xml"/><Relationship Id="rId6" Type="http://schemas.openxmlformats.org/officeDocument/2006/relationships/hyperlink" Target="https://www.isaca.org/resources/cobit" TargetMode="External"/><Relationship Id="rId11" Type="http://schemas.openxmlformats.org/officeDocument/2006/relationships/hyperlink" Target="https://scrumguides.org/docs/scrumguide/v2020/2020-Scrum-Guide-Spanish-Latin-South-American.pdf" TargetMode="External"/><Relationship Id="rId5" Type="http://schemas.openxmlformats.org/officeDocument/2006/relationships/hyperlink" Target="https://www.isaca.org/resources/news-and-trends/industry-news/2018/a-new-cobit-is-in-town-and-i-really-like-how-it-looks" TargetMode="External"/><Relationship Id="rId15" Type="http://schemas.openxmlformats.org/officeDocument/2006/relationships/hyperlink" Target="https://www.ibm.com/es-es/think/topics/technical-debt?utm_source" TargetMode="External"/><Relationship Id="rId10" Type="http://schemas.openxmlformats.org/officeDocument/2006/relationships/hyperlink" Target="https://www.isaca.org/resources/news-and-trends/industry-news/2018/a-new-cobit-is-in-town-and-i-really-like-how-it-looks" TargetMode="External"/><Relationship Id="rId19" Type="http://schemas.openxmlformats.org/officeDocument/2006/relationships/hyperlink" Target="https://www.nist.gov/cyberframework/csf-11-five-functions" TargetMode="External"/><Relationship Id="rId4" Type="http://schemas.openxmlformats.org/officeDocument/2006/relationships/webSettings" Target="webSettings.xml"/><Relationship Id="rId9" Type="http://schemas.openxmlformats.org/officeDocument/2006/relationships/hyperlink" Target="https://www.peoplecert.org/browse-certifications/it-governance-and-service-management/ITIL-1/itil4-practices-incident-management-3684" TargetMode="External"/><Relationship Id="rId14" Type="http://schemas.openxmlformats.org/officeDocument/2006/relationships/hyperlink" Target="https://doi.org/10.24275/uam/azc/dcsh/gye/2010n38/Pacheco"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212</TotalTime>
  <Pages>9</Pages>
  <Words>2448</Words>
  <Characters>13468</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Jimena Cubero Serrano</dc:creator>
  <cp:keywords/>
  <dc:description/>
  <cp:lastModifiedBy>Jimena Cubero Serrano</cp:lastModifiedBy>
  <cp:revision>94</cp:revision>
  <dcterms:created xsi:type="dcterms:W3CDTF">2026-10-03T16:05:00Z</dcterms:created>
  <dcterms:modified xsi:type="dcterms:W3CDTF">2026-10-07T01:32:00Z</dcterms:modified>
</cp:coreProperties>
</file>