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0C21" w14:textId="77777777" w:rsidR="009F45E9" w:rsidRDefault="009F45E9">
      <w:pPr>
        <w:spacing w:before="1440" w:after="120"/>
        <w:jc w:val="center"/>
        <w:rPr>
          <w:rFonts w:ascii="Times New Roman" w:hAnsi="Times New Roman" w:cs="Times New Roman"/>
          <w:b/>
          <w:bCs/>
          <w:color w:val="2E3D6B"/>
          <w:sz w:val="52"/>
          <w:szCs w:val="52"/>
        </w:rPr>
      </w:pPr>
    </w:p>
    <w:p w14:paraId="5118FA67" w14:textId="464E88DB" w:rsidR="009462A7" w:rsidRPr="009F45E9" w:rsidRDefault="00000000">
      <w:pPr>
        <w:spacing w:before="1440" w:after="120"/>
        <w:jc w:val="center"/>
        <w:rPr>
          <w:rFonts w:ascii="Times New Roman" w:hAnsi="Times New Roman" w:cs="Times New Roman"/>
          <w:color w:val="000000" w:themeColor="text1"/>
        </w:rPr>
      </w:pPr>
      <w:r w:rsidRPr="009F45E9">
        <w:rPr>
          <w:rFonts w:ascii="Times New Roman" w:hAnsi="Times New Roman" w:cs="Times New Roman"/>
          <w:b/>
          <w:bCs/>
          <w:color w:val="000000" w:themeColor="text1"/>
          <w:sz w:val="52"/>
          <w:szCs w:val="52"/>
        </w:rPr>
        <w:t>Commanding Silence:</w:t>
      </w:r>
    </w:p>
    <w:p w14:paraId="464B2705" w14:textId="77777777" w:rsidR="009462A7" w:rsidRDefault="00000000">
      <w:pPr>
        <w:spacing w:after="200"/>
        <w:jc w:val="center"/>
        <w:rPr>
          <w:rFonts w:ascii="Times New Roman" w:hAnsi="Times New Roman" w:cs="Times New Roman"/>
          <w:color w:val="000000" w:themeColor="text1"/>
          <w:sz w:val="36"/>
          <w:szCs w:val="36"/>
        </w:rPr>
      </w:pPr>
      <w:r w:rsidRPr="009F45E9">
        <w:rPr>
          <w:rFonts w:ascii="Times New Roman" w:hAnsi="Times New Roman" w:cs="Times New Roman"/>
          <w:color w:val="000000" w:themeColor="text1"/>
          <w:sz w:val="36"/>
          <w:szCs w:val="36"/>
        </w:rPr>
        <w:t>Power, Directive Speech, and Gendered Language in Lady Macbeth</w:t>
      </w:r>
    </w:p>
    <w:p w14:paraId="04A17BAC" w14:textId="092C6C6D" w:rsidR="009F45E9" w:rsidRPr="009F45E9" w:rsidRDefault="009F45E9">
      <w:pPr>
        <w:spacing w:after="20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8"/>
          <w:szCs w:val="28"/>
        </w:rPr>
        <w:t xml:space="preserve">- </w:t>
      </w:r>
      <w:r w:rsidRPr="009F45E9">
        <w:rPr>
          <w:rFonts w:ascii="Times New Roman" w:hAnsi="Times New Roman" w:cs="Times New Roman"/>
          <w:color w:val="000000" w:themeColor="text1"/>
          <w:sz w:val="28"/>
          <w:szCs w:val="28"/>
        </w:rPr>
        <w:t>Jimena Sánchez Curto</w:t>
      </w:r>
      <w:r>
        <w:rPr>
          <w:rFonts w:ascii="Times New Roman" w:hAnsi="Times New Roman" w:cs="Times New Roman"/>
          <w:color w:val="000000" w:themeColor="text1"/>
          <w:sz w:val="28"/>
          <w:szCs w:val="28"/>
        </w:rPr>
        <w:t xml:space="preserve"> - </w:t>
      </w:r>
    </w:p>
    <w:p w14:paraId="3B599E87" w14:textId="060B4BE7" w:rsidR="009462A7" w:rsidRPr="009F45E9" w:rsidRDefault="00000000">
      <w:pPr>
        <w:spacing w:before="200" w:after="80"/>
        <w:jc w:val="center"/>
        <w:rPr>
          <w:rFonts w:ascii="Times New Roman" w:hAnsi="Times New Roman" w:cs="Times New Roman"/>
        </w:rPr>
      </w:pPr>
      <w:r w:rsidRPr="009F45E9">
        <w:rPr>
          <w:rFonts w:ascii="Times New Roman" w:hAnsi="Times New Roman" w:cs="Times New Roman"/>
          <w:color w:val="6B7280"/>
          <w:sz w:val="24"/>
          <w:szCs w:val="24"/>
        </w:rPr>
        <w:t>A Corpus-Linguistic and Computational Analysis</w:t>
      </w:r>
    </w:p>
    <w:p w14:paraId="782383B8" w14:textId="77777777" w:rsidR="009462A7" w:rsidRPr="009F45E9" w:rsidRDefault="00000000">
      <w:pPr>
        <w:spacing w:before="80" w:after="80"/>
        <w:jc w:val="center"/>
        <w:rPr>
          <w:rFonts w:ascii="Times New Roman" w:hAnsi="Times New Roman" w:cs="Times New Roman"/>
        </w:rPr>
      </w:pPr>
      <w:r w:rsidRPr="009F45E9">
        <w:rPr>
          <w:rFonts w:ascii="Times New Roman" w:hAnsi="Times New Roman" w:cs="Times New Roman"/>
          <w:color w:val="6B7280"/>
        </w:rPr>
        <w:t>Primary Text: Macbeth, William Shakespeare</w:t>
      </w:r>
    </w:p>
    <w:p w14:paraId="05813284" w14:textId="77777777" w:rsidR="009462A7" w:rsidRPr="009F45E9" w:rsidRDefault="00000000">
      <w:pPr>
        <w:spacing w:before="80" w:after="80"/>
        <w:jc w:val="center"/>
        <w:rPr>
          <w:rFonts w:ascii="Times New Roman" w:hAnsi="Times New Roman" w:cs="Times New Roman"/>
          <w:i/>
          <w:iCs/>
        </w:rPr>
      </w:pPr>
      <w:r w:rsidRPr="009F45E9">
        <w:rPr>
          <w:rFonts w:ascii="Times New Roman" w:hAnsi="Times New Roman" w:cs="Times New Roman"/>
          <w:i/>
          <w:iCs/>
          <w:color w:val="6B7280"/>
          <w:sz w:val="20"/>
          <w:szCs w:val="20"/>
        </w:rPr>
        <w:t xml:space="preserve">Source: Project Gutenberg </w:t>
      </w:r>
      <w:proofErr w:type="spellStart"/>
      <w:r w:rsidRPr="009F45E9">
        <w:rPr>
          <w:rFonts w:ascii="Times New Roman" w:hAnsi="Times New Roman" w:cs="Times New Roman"/>
          <w:i/>
          <w:iCs/>
          <w:color w:val="6B7280"/>
          <w:sz w:val="20"/>
          <w:szCs w:val="20"/>
        </w:rPr>
        <w:t>EBook</w:t>
      </w:r>
      <w:proofErr w:type="spellEnd"/>
      <w:r w:rsidRPr="009F45E9">
        <w:rPr>
          <w:rFonts w:ascii="Times New Roman" w:hAnsi="Times New Roman" w:cs="Times New Roman"/>
          <w:i/>
          <w:iCs/>
          <w:color w:val="6B7280"/>
          <w:sz w:val="20"/>
          <w:szCs w:val="20"/>
        </w:rPr>
        <w:t xml:space="preserve"> #1533</w:t>
      </w:r>
    </w:p>
    <w:p w14:paraId="487BB16B" w14:textId="77777777" w:rsidR="009462A7" w:rsidRPr="009F45E9" w:rsidRDefault="00000000">
      <w:pPr>
        <w:spacing w:before="80" w:after="80"/>
        <w:jc w:val="center"/>
        <w:rPr>
          <w:rFonts w:ascii="Times New Roman" w:hAnsi="Times New Roman" w:cs="Times New Roman"/>
        </w:rPr>
      </w:pPr>
      <w:r w:rsidRPr="009F45E9">
        <w:rPr>
          <w:rFonts w:ascii="Times New Roman" w:hAnsi="Times New Roman" w:cs="Times New Roman"/>
          <w:color w:val="6B7280"/>
          <w:sz w:val="20"/>
          <w:szCs w:val="20"/>
        </w:rPr>
        <w:t>Discipline: Digital Humanities / Corpus Linguistics / Computational Literary Studies</w:t>
      </w:r>
    </w:p>
    <w:p w14:paraId="4C5229F1" w14:textId="77777777" w:rsidR="009462A7" w:rsidRDefault="009462A7"/>
    <w:p w14:paraId="071FD4C0" w14:textId="77777777" w:rsidR="009462A7" w:rsidRDefault="009462A7"/>
    <w:p w14:paraId="6B318730" w14:textId="77777777" w:rsidR="009462A7" w:rsidRDefault="00000000">
      <w:r>
        <w:br w:type="page"/>
      </w:r>
    </w:p>
    <w:p w14:paraId="0C2B08E4" w14:textId="5197964C" w:rsidR="009F45E9" w:rsidRPr="009F45E9" w:rsidRDefault="009F45E9" w:rsidP="009F45E9">
      <w:pPr>
        <w:pStyle w:val="Heading1"/>
      </w:pPr>
      <w:r w:rsidRPr="009F45E9">
        <w:lastRenderedPageBreak/>
        <w:t>Abstract</w:t>
      </w:r>
    </w:p>
    <w:p w14:paraId="63FEB4F2" w14:textId="64041874" w:rsidR="009462A7" w:rsidRPr="009F45E9" w:rsidRDefault="00000000" w:rsidP="009F45E9">
      <w:pPr>
        <w:spacing w:after="200"/>
        <w:ind w:firstLine="720"/>
        <w:rPr>
          <w:rFonts w:ascii="Times New Roman" w:hAnsi="Times New Roman" w:cs="Times New Roman"/>
          <w:sz w:val="24"/>
          <w:szCs w:val="24"/>
        </w:rPr>
      </w:pPr>
      <w:r w:rsidRPr="009F45E9">
        <w:rPr>
          <w:rFonts w:ascii="Times New Roman" w:hAnsi="Times New Roman" w:cs="Times New Roman"/>
          <w:sz w:val="24"/>
          <w:szCs w:val="24"/>
        </w:rPr>
        <w:t xml:space="preserve">This paper presents a computational corpus-linguistic analysis of Lady Macbeth's dialogue in Shakespeare's Macbeth, examining whether her speech measurably enacts the gendered self-transformation she explicitly invokes. The study </w:t>
      </w:r>
      <w:proofErr w:type="spellStart"/>
      <w:r w:rsidRPr="009F45E9">
        <w:rPr>
          <w:rFonts w:ascii="Times New Roman" w:hAnsi="Times New Roman" w:cs="Times New Roman"/>
          <w:sz w:val="24"/>
          <w:szCs w:val="24"/>
        </w:rPr>
        <w:t>operationalises</w:t>
      </w:r>
      <w:proofErr w:type="spellEnd"/>
      <w:r w:rsidRPr="009F45E9">
        <w:rPr>
          <w:rFonts w:ascii="Times New Roman" w:hAnsi="Times New Roman" w:cs="Times New Roman"/>
          <w:sz w:val="24"/>
          <w:szCs w:val="24"/>
        </w:rPr>
        <w:t xml:space="preserve"> the literary-critical claim that Lady Macbeth adopts a 'masculine' register by constructing a multi-feature analytical framework covering imperative syntax, epistemic stance, lexical-semantic fields, lexical diversity, discourse mode, and vocative address. The corpus consists of 59 speech turns </w:t>
      </w:r>
      <w:proofErr w:type="spellStart"/>
      <w:r w:rsidRPr="009F45E9">
        <w:rPr>
          <w:rFonts w:ascii="Times New Roman" w:hAnsi="Times New Roman" w:cs="Times New Roman"/>
          <w:sz w:val="24"/>
          <w:szCs w:val="24"/>
        </w:rPr>
        <w:t>totalling</w:t>
      </w:r>
      <w:proofErr w:type="spellEnd"/>
      <w:r w:rsidRPr="009F45E9">
        <w:rPr>
          <w:rFonts w:ascii="Times New Roman" w:hAnsi="Times New Roman" w:cs="Times New Roman"/>
          <w:sz w:val="24"/>
          <w:szCs w:val="24"/>
        </w:rPr>
        <w:t xml:space="preserve"> 1,915 words across 191 clauses, segmented into five literary-event-based dramatic phases. Results show that Lady Macbeth's imperative rate escalates monotonically from 0.19 per 100 words in Phase 1 (Invocation) to 3.97 in Phase 5 (Collapse), driven not by a single command-dense phase but by an increasingly directive trajectory throughout the play. Poisson regression confirms a statistically significant positive phase coefficient (β = 0.40, z = 2.99, p = .003). Imperative targets shift from supernatural addressees in Phase 1 to Macbeth in Phases 2–4 to the self exclusively in Phase 5 — a trajectory from invocation through interpersonal dominance to psychological dissolution. Certainty markers peak in Phase 4 (1.35/100w) and collapse to zero in Phase 5, while hedging rises to 0.30/100w. Across female characters, Lady Macbeth is the only one who issues zero imperatives directed at self in any dominant phase; Lady Macduff, the play's contrasting female figure, issues no imperatives at all. The findings support a refined conclusion: Lady Macbeth does not simply 'talk like a man.' She performs a specific, linguistically legible act of ideological self-transformation — and its failure is written in the grammar of her collapse.</w:t>
      </w:r>
    </w:p>
    <w:p w14:paraId="3D708892" w14:textId="77777777" w:rsidR="009462A7" w:rsidRPr="009F45E9" w:rsidRDefault="00000000">
      <w:pPr>
        <w:spacing w:before="80" w:after="200"/>
        <w:rPr>
          <w:rFonts w:ascii="Times New Roman" w:hAnsi="Times New Roman" w:cs="Times New Roman"/>
        </w:rPr>
      </w:pPr>
      <w:r w:rsidRPr="009F45E9">
        <w:rPr>
          <w:rFonts w:ascii="Times New Roman" w:hAnsi="Times New Roman" w:cs="Times New Roman"/>
          <w:b/>
          <w:bCs/>
          <w:color w:val="4A5A8A"/>
          <w:sz w:val="20"/>
          <w:szCs w:val="20"/>
        </w:rPr>
        <w:t xml:space="preserve">Keywords: </w:t>
      </w:r>
      <w:r w:rsidRPr="009F45E9">
        <w:rPr>
          <w:rFonts w:ascii="Times New Roman" w:hAnsi="Times New Roman" w:cs="Times New Roman"/>
          <w:color w:val="6B7280"/>
          <w:sz w:val="20"/>
          <w:szCs w:val="20"/>
        </w:rPr>
        <w:t>Shakespeare; Lady Macbeth; corpus linguistics; imperative syntax; gendered language; digital humanities; discourse analysis; NLP</w:t>
      </w:r>
    </w:p>
    <w:p w14:paraId="21342F05" w14:textId="77777777" w:rsidR="009462A7" w:rsidRPr="009F45E9" w:rsidRDefault="00000000">
      <w:pPr>
        <w:rPr>
          <w:rFonts w:ascii="Times New Roman" w:hAnsi="Times New Roman" w:cs="Times New Roman"/>
        </w:rPr>
      </w:pPr>
      <w:r w:rsidRPr="009F45E9">
        <w:rPr>
          <w:rFonts w:ascii="Times New Roman" w:hAnsi="Times New Roman" w:cs="Times New Roman"/>
        </w:rPr>
        <w:br w:type="page"/>
      </w:r>
    </w:p>
    <w:p w14:paraId="69FC8E75" w14:textId="77777777" w:rsidR="009462A7" w:rsidRPr="009F45E9" w:rsidRDefault="00000000" w:rsidP="009F45E9">
      <w:pPr>
        <w:pStyle w:val="Heading1"/>
      </w:pPr>
      <w:r w:rsidRPr="009F45E9">
        <w:lastRenderedPageBreak/>
        <w:t>1. Introduction</w:t>
      </w:r>
    </w:p>
    <w:p w14:paraId="18F20ED3" w14:textId="0710FEBF"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Few speeches in the English dramatic canon are as celebrated for their linguistic violence as Lady Macbeth's invocation in Act I, Scene v: 'Come, you </w:t>
      </w:r>
      <w:proofErr w:type="gramStart"/>
      <w:r w:rsidRPr="009F45E9">
        <w:rPr>
          <w:rFonts w:ascii="Times New Roman" w:hAnsi="Times New Roman" w:cs="Times New Roman"/>
        </w:rPr>
        <w:t>spirits</w:t>
      </w:r>
      <w:proofErr w:type="gramEnd"/>
      <w:r w:rsidRPr="009F45E9">
        <w:rPr>
          <w:rFonts w:ascii="Times New Roman" w:hAnsi="Times New Roman" w:cs="Times New Roman"/>
        </w:rPr>
        <w:t xml:space="preserve"> / That tend on mortal thoughts, unsex me here.' The lines have been read as a claim to masculine authority, a rejection of biological femininity, a petition to supernatural forces, and a performative act of self-reinvention. Critics from Coleridge onwards have noted the commanding register of Lady Macbeth's early scenes and contrasted it with her psychological dissolution in Act V. What has received less attention is whether that commanding register is quantitatively distinctive — whether it is linguistically real in ways that corpus analysis can recover — and whether it is unusual relative to the other female characters the play provides for comparison.</w:t>
      </w:r>
    </w:p>
    <w:p w14:paraId="192F72D8"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This study addresses that question directly. It constructs a multi-feature computational analysis of Lady Macbeth's 1,915-word corpus, segmented into five literary-event-based phases, and compares her profiles against Macbeth, Lady Macduff, the Gentlewoman, and Hecate. The goal is not to prove that she 'speaks like a man' — a claim this paper regards as analytically imprecise — but to identify, measure, and interpret the specific linguistic features that constitute her ideological performance of power, and to track how those features change as that performance collapses.</w:t>
      </w:r>
    </w:p>
    <w:p w14:paraId="4C55992B" w14:textId="0BDDEE3B"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The paper is structured as follows. Section 2 reviews the relevant theoretical literature on imperatives, gendered discourse, and digital humanities approaches to Early Modern drama. Section 3 details the methodology in full, including all </w:t>
      </w:r>
      <w:r w:rsidR="009F45E9" w:rsidRPr="009F45E9">
        <w:rPr>
          <w:rFonts w:ascii="Times New Roman" w:hAnsi="Times New Roman" w:cs="Times New Roman"/>
        </w:rPr>
        <w:t>operationalization</w:t>
      </w:r>
      <w:r w:rsidRPr="009F45E9">
        <w:rPr>
          <w:rFonts w:ascii="Times New Roman" w:hAnsi="Times New Roman" w:cs="Times New Roman"/>
        </w:rPr>
        <w:t xml:space="preserve"> decisions and formulae. Section 4 presents </w:t>
      </w:r>
      <w:proofErr w:type="gramStart"/>
      <w:r w:rsidRPr="009F45E9">
        <w:rPr>
          <w:rFonts w:ascii="Times New Roman" w:hAnsi="Times New Roman" w:cs="Times New Roman"/>
        </w:rPr>
        <w:t>results</w:t>
      </w:r>
      <w:proofErr w:type="gramEnd"/>
      <w:r w:rsidRPr="009F45E9">
        <w:rPr>
          <w:rFonts w:ascii="Times New Roman" w:hAnsi="Times New Roman" w:cs="Times New Roman"/>
        </w:rPr>
        <w:t xml:space="preserve"> across all feature dimensions. Section 5 offers literary interpretation. Section 6 discusses limitations. Section 7 concludes with the defensible claim the data supports.</w:t>
      </w:r>
    </w:p>
    <w:p w14:paraId="0AE1D227" w14:textId="77777777" w:rsidR="009462A7" w:rsidRPr="009F45E9" w:rsidRDefault="00000000" w:rsidP="009F45E9">
      <w:pPr>
        <w:pStyle w:val="Heading1"/>
      </w:pPr>
      <w:r w:rsidRPr="009F45E9">
        <w:t>2. Theoretical Framework and Literature</w:t>
      </w:r>
    </w:p>
    <w:p w14:paraId="1447D93E" w14:textId="77777777" w:rsidR="009462A7" w:rsidRPr="009F45E9" w:rsidRDefault="00000000" w:rsidP="009F45E9">
      <w:pPr>
        <w:pStyle w:val="Heading2"/>
      </w:pPr>
      <w:r w:rsidRPr="009F45E9">
        <w:t>2.1 Imperatives and Directive Speech</w:t>
      </w:r>
    </w:p>
    <w:p w14:paraId="2365E668" w14:textId="5E47156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Imperatives constitute one of the three core clausal mood types in English, alongside declaratives and interrogatives (Quirk et al., 1985). In their canonical form they are </w:t>
      </w:r>
      <w:proofErr w:type="spellStart"/>
      <w:r w:rsidRPr="009F45E9">
        <w:rPr>
          <w:rFonts w:ascii="Times New Roman" w:hAnsi="Times New Roman" w:cs="Times New Roman"/>
        </w:rPr>
        <w:t>characterised</w:t>
      </w:r>
      <w:proofErr w:type="spellEnd"/>
      <w:r w:rsidRPr="009F45E9">
        <w:rPr>
          <w:rFonts w:ascii="Times New Roman" w:hAnsi="Times New Roman" w:cs="Times New Roman"/>
        </w:rPr>
        <w:t xml:space="preserve"> by a base-form verb in clause-initial position with an absent or implicit second-person subject. As speech acts (Austin, 1962; Searle, 1969), directives attempt to get the hearer to perform an action — they are asymmetric by design, presupposing that the speaker has the authority or right to make the request. Brown and Levinson (1987) treat directive speech acts as inherently face-threatening, requiring the speaker to possess sufficient social power or contextual warrant to deploy them without redress. In dramatic dialogue, where power relations are inscribed in the text and performed for an audience, the distribution of directive speech acts is a direct index of how authority is represented within the fictional social world.</w:t>
      </w:r>
    </w:p>
    <w:p w14:paraId="1744F72E"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In the context of Early Modern English, imperative identification is methodologically complicated by inverted syntax, archaic verb morphology (hie, prithee, hark), vocative insertions that disrupt verb-initial patterns, and verse lineation that breaks expected sentence boundaries. This study therefore employs a three-layer hybrid detection method — rule-based candidate extraction, parser-assisted heuristics, and heuristic gold-standard annotation — rather than relying on a single NLP pipeline trained on modern English.</w:t>
      </w:r>
    </w:p>
    <w:p w14:paraId="4BCB598E" w14:textId="77777777" w:rsidR="009462A7" w:rsidRPr="009F45E9" w:rsidRDefault="00000000" w:rsidP="009F45E9">
      <w:pPr>
        <w:pStyle w:val="Heading2"/>
      </w:pPr>
      <w:r w:rsidRPr="009F45E9">
        <w:t>2.2 Gendered Language and the Critical Tradition</w:t>
      </w:r>
    </w:p>
    <w:p w14:paraId="53377F1E"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The claim that Lady Macbeth adopts a 'masculine' register has a long critical history. Adelman (1992) argues that the play enacts a fantasy of male autonomy that requires the expulsion of the feminine, and that Lady Macbeth is both the agent and the victim of this fantasy. Kahn (1981) and Callaghan (1993) </w:t>
      </w:r>
      <w:r w:rsidRPr="009F45E9">
        <w:rPr>
          <w:rFonts w:ascii="Times New Roman" w:hAnsi="Times New Roman" w:cs="Times New Roman"/>
        </w:rPr>
        <w:lastRenderedPageBreak/>
        <w:t>situate Lady Macbeth's language within Early Modern constructions of gender that equated femininity with emotional permeability and masculinity with stoic resolution. More recently, Henderson and Hancock (2016) and Enterline (2012) have brought attention to the performative dimensions of gendered speech in Shakespeare, arguing that gender is enacted in language rather than pre-given in the body.</w:t>
      </w:r>
    </w:p>
    <w:p w14:paraId="13147645"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This study engages with but also complicates this tradition. The concept of 'masculine speech' is treated not as a linguistic universal — no such universal exists — but as a literary-critical construct specific to the play's own ideological framework. The analytical categories deployed here (directive density, certainty markers, violence lexicon, emotional suppression) are derived from the play's own thematic logic and from the critic-defined contrasts between Lady Macbeth and figures like Lady Macduff. This framing follows the methodological caution of McEnery and Hardie (2012) and Biber (1988) regarding the risks of importing external gender-language associations into historically specific corpora.</w:t>
      </w:r>
    </w:p>
    <w:p w14:paraId="1309FCC7" w14:textId="77777777" w:rsidR="009462A7" w:rsidRPr="009F45E9" w:rsidRDefault="00000000" w:rsidP="009F45E9">
      <w:pPr>
        <w:pStyle w:val="Heading2"/>
      </w:pPr>
      <w:r w:rsidRPr="009F45E9">
        <w:t>2.3 Digital Humanities Approaches to Shakespeare</w:t>
      </w:r>
    </w:p>
    <w:p w14:paraId="01330B4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Computational approaches to Shakespeare's language are well established. Rubin (2011) and Kinney (2011) survey the Digital Shakespeare landscape, while more recent work by Estill and Menon (2016) has applied corpus methods to Early Modern dramatic corpora. The EEBO-TCP corpus and the Folger Digital Texts initiative have made structured, machine-readable Shakespeare texts available for quantitative analysis. Closest to the present study, Craig and Kinney (2009) use authorship attribution methods on Shakespeare's plays, demonstrating that function word frequencies are highly distinctive by speaker — a finding that motivates the present study's attention to both grammatical features (imperatives, modals) and lexical-semantic fields.</w:t>
      </w:r>
    </w:p>
    <w:p w14:paraId="1E436F7E" w14:textId="77777777" w:rsidR="009462A7" w:rsidRPr="009F45E9" w:rsidRDefault="00000000" w:rsidP="009F45E9">
      <w:pPr>
        <w:pStyle w:val="Heading1"/>
      </w:pPr>
      <w:r w:rsidRPr="009F45E9">
        <w:t>3. Methodology</w:t>
      </w:r>
    </w:p>
    <w:p w14:paraId="1C18F511" w14:textId="77777777" w:rsidR="009462A7" w:rsidRPr="009F45E9" w:rsidRDefault="00000000" w:rsidP="009F45E9">
      <w:pPr>
        <w:pStyle w:val="Heading2"/>
      </w:pPr>
      <w:r w:rsidRPr="009F45E9">
        <w:t>3.1 Corpus Construction</w:t>
      </w:r>
    </w:p>
    <w:p w14:paraId="047E4650"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The primary text is the Project Gutenberg plain-text edition of Macbeth (</w:t>
      </w:r>
      <w:proofErr w:type="spellStart"/>
      <w:r w:rsidRPr="009F45E9">
        <w:rPr>
          <w:rFonts w:ascii="Times New Roman" w:hAnsi="Times New Roman" w:cs="Times New Roman"/>
        </w:rPr>
        <w:t>EBook</w:t>
      </w:r>
      <w:proofErr w:type="spellEnd"/>
      <w:r w:rsidRPr="009F45E9">
        <w:rPr>
          <w:rFonts w:ascii="Times New Roman" w:hAnsi="Times New Roman" w:cs="Times New Roman"/>
        </w:rPr>
        <w:t xml:space="preserve"> #1533), processed through a custom Python parser that identifies speaker labels, act/scene boundaries, stage directions, and speech turns. Speaker labels in this edition appear on their own line, terminating with a period; stage directions are enclosed in square brackets. The parser employs regular expressions to separate these elements reliably.</w:t>
      </w:r>
    </w:p>
    <w:p w14:paraId="7B5C1E93"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 xml:space="preserve">Only lines explicitly attributed to LADY MACBETH are included. This excludes stage directions describing her actions, other characters quoting or paraphrasing her, and editorial apparatus. Each speech turn is stored with the following metadata: </w:t>
      </w:r>
      <w:proofErr w:type="spellStart"/>
      <w:r w:rsidRPr="009F45E9">
        <w:rPr>
          <w:rFonts w:ascii="Times New Roman" w:hAnsi="Times New Roman" w:cs="Times New Roman"/>
        </w:rPr>
        <w:t>speech_id</w:t>
      </w:r>
      <w:proofErr w:type="spellEnd"/>
      <w:r w:rsidRPr="009F45E9">
        <w:rPr>
          <w:rFonts w:ascii="Times New Roman" w:hAnsi="Times New Roman" w:cs="Times New Roman"/>
        </w:rPr>
        <w:t xml:space="preserve">, act, scene, </w:t>
      </w:r>
      <w:proofErr w:type="spellStart"/>
      <w:r w:rsidRPr="009F45E9">
        <w:rPr>
          <w:rFonts w:ascii="Times New Roman" w:hAnsi="Times New Roman" w:cs="Times New Roman"/>
        </w:rPr>
        <w:t>speech_index</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raw_text</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clean_text</w:t>
      </w:r>
      <w:proofErr w:type="spellEnd"/>
      <w:r w:rsidRPr="009F45E9">
        <w:rPr>
          <w:rFonts w:ascii="Times New Roman" w:hAnsi="Times New Roman" w:cs="Times New Roman"/>
        </w:rPr>
        <w:t xml:space="preserve">, and </w:t>
      </w:r>
      <w:proofErr w:type="spellStart"/>
      <w:r w:rsidRPr="009F45E9">
        <w:rPr>
          <w:rFonts w:ascii="Times New Roman" w:hAnsi="Times New Roman" w:cs="Times New Roman"/>
        </w:rPr>
        <w:t>word_count</w:t>
      </w:r>
      <w:proofErr w:type="spellEnd"/>
      <w:r w:rsidRPr="009F45E9">
        <w:rPr>
          <w:rFonts w:ascii="Times New Roman" w:hAnsi="Times New Roman" w:cs="Times New Roman"/>
        </w:rPr>
        <w:t xml:space="preserve">. The corpus contains 59 speech turns </w:t>
      </w:r>
      <w:proofErr w:type="spellStart"/>
      <w:r w:rsidRPr="009F45E9">
        <w:rPr>
          <w:rFonts w:ascii="Times New Roman" w:hAnsi="Times New Roman" w:cs="Times New Roman"/>
        </w:rPr>
        <w:t>totalling</w:t>
      </w:r>
      <w:proofErr w:type="spellEnd"/>
      <w:r w:rsidRPr="009F45E9">
        <w:rPr>
          <w:rFonts w:ascii="Times New Roman" w:hAnsi="Times New Roman" w:cs="Times New Roman"/>
        </w:rPr>
        <w:t xml:space="preserve"> 1,915 words. The play-wide corpus contains 642 speech turns across 36 speakers </w:t>
      </w:r>
      <w:proofErr w:type="spellStart"/>
      <w:r w:rsidRPr="009F45E9">
        <w:rPr>
          <w:rFonts w:ascii="Times New Roman" w:hAnsi="Times New Roman" w:cs="Times New Roman"/>
        </w:rPr>
        <w:t>totalling</w:t>
      </w:r>
      <w:proofErr w:type="spellEnd"/>
      <w:r w:rsidRPr="009F45E9">
        <w:rPr>
          <w:rFonts w:ascii="Times New Roman" w:hAnsi="Times New Roman" w:cs="Times New Roman"/>
        </w:rPr>
        <w:t xml:space="preserve"> 16,563 words.</w:t>
      </w:r>
    </w:p>
    <w:p w14:paraId="180DD5BE" w14:textId="77777777" w:rsidR="009462A7" w:rsidRPr="009F45E9" w:rsidRDefault="00000000" w:rsidP="009F45E9">
      <w:pPr>
        <w:pStyle w:val="Heading2"/>
      </w:pPr>
      <w:r w:rsidRPr="009F45E9">
        <w:t>3.2 Preprocessing</w:t>
      </w:r>
    </w:p>
    <w:p w14:paraId="65CD9E22"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Two text tracks are maintained throughout. The raw text track preserves original punctuation, archaic verb forms, apostrophes, and contractions, and is used for quotation. The clean text track applies the following </w:t>
      </w:r>
      <w:proofErr w:type="spellStart"/>
      <w:r w:rsidRPr="009F45E9">
        <w:rPr>
          <w:rFonts w:ascii="Times New Roman" w:hAnsi="Times New Roman" w:cs="Times New Roman"/>
        </w:rPr>
        <w:t>normalisation</w:t>
      </w:r>
      <w:proofErr w:type="spellEnd"/>
      <w:r w:rsidRPr="009F45E9">
        <w:rPr>
          <w:rFonts w:ascii="Times New Roman" w:hAnsi="Times New Roman" w:cs="Times New Roman"/>
        </w:rPr>
        <w:t xml:space="preserve"> operations: Unicode apostrophes are </w:t>
      </w:r>
      <w:proofErr w:type="spellStart"/>
      <w:r w:rsidRPr="009F45E9">
        <w:rPr>
          <w:rFonts w:ascii="Times New Roman" w:hAnsi="Times New Roman" w:cs="Times New Roman"/>
        </w:rPr>
        <w:t>standardised</w:t>
      </w:r>
      <w:proofErr w:type="spellEnd"/>
      <w:r w:rsidRPr="009F45E9">
        <w:rPr>
          <w:rFonts w:ascii="Times New Roman" w:hAnsi="Times New Roman" w:cs="Times New Roman"/>
        </w:rPr>
        <w:t xml:space="preserve"> to ASCII, smart quotes are </w:t>
      </w:r>
      <w:proofErr w:type="spellStart"/>
      <w:r w:rsidRPr="009F45E9">
        <w:rPr>
          <w:rFonts w:ascii="Times New Roman" w:hAnsi="Times New Roman" w:cs="Times New Roman"/>
        </w:rPr>
        <w:t>normalised</w:t>
      </w:r>
      <w:proofErr w:type="spellEnd"/>
      <w:r w:rsidRPr="009F45E9">
        <w:rPr>
          <w:rFonts w:ascii="Times New Roman" w:hAnsi="Times New Roman" w:cs="Times New Roman"/>
        </w:rPr>
        <w:t>, and multiple whitespace characters are collapsed to single spaces. Stage directions embedded within speech turns are removed. No lowercasing is applied at this stage to preserve proper nouns and sentence boundaries. Clause segmentation (Section 3.4) is performed on clean text.</w:t>
      </w:r>
    </w:p>
    <w:p w14:paraId="1C385C77" w14:textId="77777777" w:rsidR="009462A7" w:rsidRPr="009F45E9" w:rsidRDefault="00000000" w:rsidP="009F45E9">
      <w:pPr>
        <w:pStyle w:val="Heading2"/>
      </w:pPr>
      <w:r w:rsidRPr="009F45E9">
        <w:lastRenderedPageBreak/>
        <w:t>3.3 Dramatic Phase Segmentation</w:t>
      </w:r>
    </w:p>
    <w:p w14:paraId="393FFA1A"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Rather than segmenting by act or scene boundaries — which are editorial conveniences that do not map onto the play's ideological turning points — the corpus is divided into five literary-event-based phases. This decision follows the methodological argument that the hypothesis under investigation concerns a particular ideological and psychological arc, not a dramatic structure imposed by an editor.</w:t>
      </w:r>
    </w:p>
    <w:p w14:paraId="666A8C1D" w14:textId="77777777" w:rsidR="009462A7" w:rsidRPr="009F45E9" w:rsidRDefault="009462A7">
      <w:pPr>
        <w:rPr>
          <w:rFonts w:ascii="Times New Roman" w:hAnsi="Times New Roman" w:cs="Times New Roman"/>
        </w:rPr>
      </w:pPr>
    </w:p>
    <w:tbl>
      <w:tblPr>
        <w:tblStyle w:val="PlainTable3"/>
        <w:tblW w:w="9810" w:type="dxa"/>
        <w:tblLayout w:type="fixed"/>
        <w:tblLook w:val="04A0" w:firstRow="1" w:lastRow="0" w:firstColumn="1" w:lastColumn="0" w:noHBand="0" w:noVBand="1"/>
      </w:tblPr>
      <w:tblGrid>
        <w:gridCol w:w="1981"/>
        <w:gridCol w:w="1494"/>
        <w:gridCol w:w="3995"/>
        <w:gridCol w:w="1350"/>
        <w:gridCol w:w="990"/>
      </w:tblGrid>
      <w:tr w:rsidR="009462A7" w:rsidRPr="009F45E9" w14:paraId="3C9BBDCB"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1" w:type="dxa"/>
          </w:tcPr>
          <w:p w14:paraId="208E181E"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w:t>
            </w:r>
          </w:p>
        </w:tc>
        <w:tc>
          <w:tcPr>
            <w:tcW w:w="1494" w:type="dxa"/>
          </w:tcPr>
          <w:p w14:paraId="063FF9BD"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Boundary (Act/Scene)</w:t>
            </w:r>
          </w:p>
        </w:tc>
        <w:tc>
          <w:tcPr>
            <w:tcW w:w="3995" w:type="dxa"/>
          </w:tcPr>
          <w:p w14:paraId="5F5C7C09"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Characterisation</w:t>
            </w:r>
          </w:p>
        </w:tc>
        <w:tc>
          <w:tcPr>
            <w:tcW w:w="1350" w:type="dxa"/>
          </w:tcPr>
          <w:p w14:paraId="7A0F3DD5"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Speeches</w:t>
            </w:r>
          </w:p>
        </w:tc>
        <w:tc>
          <w:tcPr>
            <w:tcW w:w="990" w:type="dxa"/>
          </w:tcPr>
          <w:p w14:paraId="35C4090B"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Words</w:t>
            </w:r>
          </w:p>
        </w:tc>
      </w:tr>
      <w:tr w:rsidR="009462A7" w:rsidRPr="009F45E9" w14:paraId="408692A0"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3DCCE392"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1: Invocation</w:t>
            </w:r>
          </w:p>
        </w:tc>
        <w:tc>
          <w:tcPr>
            <w:tcW w:w="1494" w:type="dxa"/>
          </w:tcPr>
          <w:p w14:paraId="7843352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45E9">
              <w:rPr>
                <w:rFonts w:ascii="Times New Roman" w:hAnsi="Times New Roman" w:cs="Times New Roman"/>
                <w:color w:val="000000" w:themeColor="text1"/>
                <w:sz w:val="20"/>
                <w:szCs w:val="20"/>
              </w:rPr>
              <w:t>I.v</w:t>
            </w:r>
            <w:proofErr w:type="spellEnd"/>
            <w:r w:rsidRPr="009F45E9">
              <w:rPr>
                <w:rFonts w:ascii="Times New Roman" w:hAnsi="Times New Roman" w:cs="Times New Roman"/>
                <w:color w:val="000000" w:themeColor="text1"/>
                <w:sz w:val="20"/>
                <w:szCs w:val="20"/>
              </w:rPr>
              <w:t xml:space="preserve"> (speeches 0–2)</w:t>
            </w:r>
          </w:p>
        </w:tc>
        <w:tc>
          <w:tcPr>
            <w:tcW w:w="3995" w:type="dxa"/>
          </w:tcPr>
          <w:p w14:paraId="455BD0B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Supernatural self-transformation; rejection of femininity</w:t>
            </w:r>
          </w:p>
        </w:tc>
        <w:tc>
          <w:tcPr>
            <w:tcW w:w="1350" w:type="dxa"/>
          </w:tcPr>
          <w:p w14:paraId="6E6306B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w:t>
            </w:r>
          </w:p>
        </w:tc>
        <w:tc>
          <w:tcPr>
            <w:tcW w:w="990" w:type="dxa"/>
          </w:tcPr>
          <w:p w14:paraId="6805C5EA"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283</w:t>
            </w:r>
          </w:p>
        </w:tc>
      </w:tr>
      <w:tr w:rsidR="009462A7" w:rsidRPr="009F45E9" w14:paraId="29F69F65" w14:textId="77777777" w:rsidTr="009F45E9">
        <w:tc>
          <w:tcPr>
            <w:cnfStyle w:val="001000000000" w:firstRow="0" w:lastRow="0" w:firstColumn="1" w:lastColumn="0" w:oddVBand="0" w:evenVBand="0" w:oddHBand="0" w:evenHBand="0" w:firstRowFirstColumn="0" w:firstRowLastColumn="0" w:lastRowFirstColumn="0" w:lastRowLastColumn="0"/>
            <w:tcW w:w="1981" w:type="dxa"/>
          </w:tcPr>
          <w:p w14:paraId="05B3DE31"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2: Manipulation</w:t>
            </w:r>
          </w:p>
        </w:tc>
        <w:tc>
          <w:tcPr>
            <w:tcW w:w="1494" w:type="dxa"/>
          </w:tcPr>
          <w:p w14:paraId="605FBE03"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45E9">
              <w:rPr>
                <w:rFonts w:ascii="Times New Roman" w:hAnsi="Times New Roman" w:cs="Times New Roman"/>
                <w:color w:val="000000" w:themeColor="text1"/>
                <w:sz w:val="20"/>
                <w:szCs w:val="20"/>
              </w:rPr>
              <w:t>I.v</w:t>
            </w:r>
            <w:proofErr w:type="spellEnd"/>
            <w:r w:rsidRPr="009F45E9">
              <w:rPr>
                <w:rFonts w:ascii="Times New Roman" w:hAnsi="Times New Roman" w:cs="Times New Roman"/>
                <w:color w:val="000000" w:themeColor="text1"/>
                <w:sz w:val="20"/>
                <w:szCs w:val="20"/>
              </w:rPr>
              <w:t xml:space="preserve"> (speech 3+) — </w:t>
            </w:r>
            <w:proofErr w:type="spellStart"/>
            <w:r w:rsidRPr="009F45E9">
              <w:rPr>
                <w:rFonts w:ascii="Times New Roman" w:hAnsi="Times New Roman" w:cs="Times New Roman"/>
                <w:color w:val="000000" w:themeColor="text1"/>
                <w:sz w:val="20"/>
                <w:szCs w:val="20"/>
              </w:rPr>
              <w:t>I.vii</w:t>
            </w:r>
            <w:proofErr w:type="spellEnd"/>
          </w:p>
        </w:tc>
        <w:tc>
          <w:tcPr>
            <w:tcW w:w="3995" w:type="dxa"/>
          </w:tcPr>
          <w:p w14:paraId="54096C7A"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Orchestrating Duncan's murder; maximum interpersonal dominance over Macbeth</w:t>
            </w:r>
          </w:p>
        </w:tc>
        <w:tc>
          <w:tcPr>
            <w:tcW w:w="1350" w:type="dxa"/>
          </w:tcPr>
          <w:p w14:paraId="08937A09"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12</w:t>
            </w:r>
          </w:p>
        </w:tc>
        <w:tc>
          <w:tcPr>
            <w:tcW w:w="990" w:type="dxa"/>
          </w:tcPr>
          <w:p w14:paraId="1CBD6C76"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668</w:t>
            </w:r>
          </w:p>
        </w:tc>
      </w:tr>
      <w:tr w:rsidR="009462A7" w:rsidRPr="009F45E9" w14:paraId="47B6D134"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754DA5D4"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3: Execution</w:t>
            </w:r>
          </w:p>
        </w:tc>
        <w:tc>
          <w:tcPr>
            <w:tcW w:w="1494" w:type="dxa"/>
          </w:tcPr>
          <w:p w14:paraId="3EDFA270"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45E9">
              <w:rPr>
                <w:rFonts w:ascii="Times New Roman" w:hAnsi="Times New Roman" w:cs="Times New Roman"/>
                <w:color w:val="000000" w:themeColor="text1"/>
                <w:sz w:val="20"/>
                <w:szCs w:val="20"/>
              </w:rPr>
              <w:t>II.ii</w:t>
            </w:r>
            <w:proofErr w:type="spellEnd"/>
            <w:r w:rsidRPr="009F45E9">
              <w:rPr>
                <w:rFonts w:ascii="Times New Roman" w:hAnsi="Times New Roman" w:cs="Times New Roman"/>
                <w:color w:val="000000" w:themeColor="text1"/>
                <w:sz w:val="20"/>
                <w:szCs w:val="20"/>
              </w:rPr>
              <w:t xml:space="preserve"> — </w:t>
            </w:r>
            <w:proofErr w:type="spellStart"/>
            <w:r w:rsidRPr="009F45E9">
              <w:rPr>
                <w:rFonts w:ascii="Times New Roman" w:hAnsi="Times New Roman" w:cs="Times New Roman"/>
                <w:color w:val="000000" w:themeColor="text1"/>
                <w:sz w:val="20"/>
                <w:szCs w:val="20"/>
              </w:rPr>
              <w:t>II.iii</w:t>
            </w:r>
            <w:proofErr w:type="spellEnd"/>
          </w:p>
        </w:tc>
        <w:tc>
          <w:tcPr>
            <w:tcW w:w="3995" w:type="dxa"/>
          </w:tcPr>
          <w:p w14:paraId="2467763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 xml:space="preserve">Operational </w:t>
            </w:r>
            <w:proofErr w:type="gramStart"/>
            <w:r w:rsidRPr="009F45E9">
              <w:rPr>
                <w:rFonts w:ascii="Times New Roman" w:hAnsi="Times New Roman" w:cs="Times New Roman"/>
                <w:color w:val="000000" w:themeColor="text1"/>
                <w:sz w:val="20"/>
                <w:szCs w:val="20"/>
              </w:rPr>
              <w:t>crisis</w:t>
            </w:r>
            <w:proofErr w:type="gramEnd"/>
            <w:r w:rsidRPr="009F45E9">
              <w:rPr>
                <w:rFonts w:ascii="Times New Roman" w:hAnsi="Times New Roman" w:cs="Times New Roman"/>
                <w:color w:val="000000" w:themeColor="text1"/>
                <w:sz w:val="20"/>
                <w:szCs w:val="20"/>
              </w:rPr>
              <w:t xml:space="preserve"> control during and after the murder night</w:t>
            </w:r>
          </w:p>
        </w:tc>
        <w:tc>
          <w:tcPr>
            <w:tcW w:w="1350" w:type="dxa"/>
          </w:tcPr>
          <w:p w14:paraId="302FA394"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17</w:t>
            </w:r>
          </w:p>
        </w:tc>
        <w:tc>
          <w:tcPr>
            <w:tcW w:w="990" w:type="dxa"/>
          </w:tcPr>
          <w:p w14:paraId="2EA33F0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362</w:t>
            </w:r>
          </w:p>
        </w:tc>
      </w:tr>
      <w:tr w:rsidR="009462A7" w:rsidRPr="009F45E9" w14:paraId="708432A8" w14:textId="77777777" w:rsidTr="009F45E9">
        <w:tc>
          <w:tcPr>
            <w:cnfStyle w:val="001000000000" w:firstRow="0" w:lastRow="0" w:firstColumn="1" w:lastColumn="0" w:oddVBand="0" w:evenVBand="0" w:oddHBand="0" w:evenHBand="0" w:firstRowFirstColumn="0" w:firstRowLastColumn="0" w:lastRowFirstColumn="0" w:lastRowLastColumn="0"/>
            <w:tcW w:w="1981" w:type="dxa"/>
          </w:tcPr>
          <w:p w14:paraId="4B849EEB"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4: Displacement</w:t>
            </w:r>
          </w:p>
        </w:tc>
        <w:tc>
          <w:tcPr>
            <w:tcW w:w="1494" w:type="dxa"/>
          </w:tcPr>
          <w:p w14:paraId="39D16DD8"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9F45E9">
              <w:rPr>
                <w:rFonts w:ascii="Times New Roman" w:hAnsi="Times New Roman" w:cs="Times New Roman"/>
                <w:color w:val="000000" w:themeColor="text1"/>
                <w:sz w:val="20"/>
                <w:szCs w:val="20"/>
              </w:rPr>
              <w:t>III.ii</w:t>
            </w:r>
            <w:proofErr w:type="spellEnd"/>
            <w:r w:rsidRPr="009F45E9">
              <w:rPr>
                <w:rFonts w:ascii="Times New Roman" w:hAnsi="Times New Roman" w:cs="Times New Roman"/>
                <w:color w:val="000000" w:themeColor="text1"/>
                <w:sz w:val="20"/>
                <w:szCs w:val="20"/>
              </w:rPr>
              <w:t xml:space="preserve"> — </w:t>
            </w:r>
            <w:proofErr w:type="spellStart"/>
            <w:r w:rsidRPr="009F45E9">
              <w:rPr>
                <w:rFonts w:ascii="Times New Roman" w:hAnsi="Times New Roman" w:cs="Times New Roman"/>
                <w:color w:val="000000" w:themeColor="text1"/>
                <w:sz w:val="20"/>
                <w:szCs w:val="20"/>
              </w:rPr>
              <w:t>III.iv</w:t>
            </w:r>
            <w:proofErr w:type="spellEnd"/>
          </w:p>
        </w:tc>
        <w:tc>
          <w:tcPr>
            <w:tcW w:w="3995" w:type="dxa"/>
          </w:tcPr>
          <w:p w14:paraId="326FD475"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Eroding authority; Macbeth acts without consulting her; banquet crisis</w:t>
            </w:r>
          </w:p>
        </w:tc>
        <w:tc>
          <w:tcPr>
            <w:tcW w:w="1350" w:type="dxa"/>
          </w:tcPr>
          <w:p w14:paraId="07364FF1"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21</w:t>
            </w:r>
          </w:p>
        </w:tc>
        <w:tc>
          <w:tcPr>
            <w:tcW w:w="990" w:type="dxa"/>
          </w:tcPr>
          <w:p w14:paraId="49A5964F"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418</w:t>
            </w:r>
          </w:p>
        </w:tc>
      </w:tr>
      <w:tr w:rsidR="009462A7" w:rsidRPr="009F45E9" w14:paraId="2C53D396"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1" w:type="dxa"/>
          </w:tcPr>
          <w:p w14:paraId="1A984EB2"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5: Collapse</w:t>
            </w:r>
          </w:p>
        </w:tc>
        <w:tc>
          <w:tcPr>
            <w:tcW w:w="1494" w:type="dxa"/>
          </w:tcPr>
          <w:p w14:paraId="600FB949"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9F45E9">
              <w:rPr>
                <w:rFonts w:ascii="Times New Roman" w:hAnsi="Times New Roman" w:cs="Times New Roman"/>
                <w:color w:val="000000" w:themeColor="text1"/>
                <w:sz w:val="20"/>
                <w:szCs w:val="20"/>
              </w:rPr>
              <w:t>V.i</w:t>
            </w:r>
            <w:proofErr w:type="spellEnd"/>
          </w:p>
        </w:tc>
        <w:tc>
          <w:tcPr>
            <w:tcW w:w="3995" w:type="dxa"/>
          </w:tcPr>
          <w:p w14:paraId="56440F51"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Sleepwalking; psychological disintegration; loss of coherent authority</w:t>
            </w:r>
          </w:p>
        </w:tc>
        <w:tc>
          <w:tcPr>
            <w:tcW w:w="1350" w:type="dxa"/>
          </w:tcPr>
          <w:p w14:paraId="0C0C828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6</w:t>
            </w:r>
          </w:p>
        </w:tc>
        <w:tc>
          <w:tcPr>
            <w:tcW w:w="990" w:type="dxa"/>
          </w:tcPr>
          <w:p w14:paraId="56F912D2"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166</w:t>
            </w:r>
          </w:p>
        </w:tc>
      </w:tr>
    </w:tbl>
    <w:p w14:paraId="26E8FE68" w14:textId="77777777" w:rsidR="009462A7" w:rsidRPr="009F45E9" w:rsidRDefault="009462A7">
      <w:pPr>
        <w:rPr>
          <w:rFonts w:ascii="Times New Roman" w:hAnsi="Times New Roman" w:cs="Times New Roman"/>
        </w:rPr>
      </w:pPr>
    </w:p>
    <w:p w14:paraId="5374983F"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Act and scene numbers are preserved as metadata and used in sensitivity checks. One speech (Act III, Scene </w:t>
      </w:r>
      <w:proofErr w:type="spellStart"/>
      <w:r w:rsidRPr="009F45E9">
        <w:rPr>
          <w:rFonts w:ascii="Times New Roman" w:hAnsi="Times New Roman" w:cs="Times New Roman"/>
        </w:rPr>
        <w:t>i</w:t>
      </w:r>
      <w:proofErr w:type="spellEnd"/>
      <w:r w:rsidRPr="009F45E9">
        <w:rPr>
          <w:rFonts w:ascii="Times New Roman" w:hAnsi="Times New Roman" w:cs="Times New Roman"/>
        </w:rPr>
        <w:t>: 'If he had been forgotten') was unassigned because it falls outside the defined phase boundaries; it is excluded from phase-level analyses.</w:t>
      </w:r>
    </w:p>
    <w:p w14:paraId="3B019921" w14:textId="77777777" w:rsidR="009462A7" w:rsidRPr="009F45E9" w:rsidRDefault="00000000" w:rsidP="009F45E9">
      <w:pPr>
        <w:pStyle w:val="Heading2"/>
      </w:pPr>
      <w:r w:rsidRPr="009F45E9">
        <w:t>3.4 Clause Segmentation</w:t>
      </w:r>
    </w:p>
    <w:p w14:paraId="475C6493" w14:textId="3817907F"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The speech turn is the primary statistical observation unit; the clause is the primary linguistic unit for imperative detection. Clause segmentation uses a punctuation-based conservative approach: primary boundaries are sentence-ending punctuation (.</w:t>
      </w:r>
      <w:proofErr w:type="gramStart"/>
      <w:r w:rsidRPr="009F45E9">
        <w:rPr>
          <w:rFonts w:ascii="Times New Roman" w:hAnsi="Times New Roman" w:cs="Times New Roman"/>
        </w:rPr>
        <w:t>, !</w:t>
      </w:r>
      <w:proofErr w:type="gramEnd"/>
      <w:r w:rsidRPr="009F45E9">
        <w:rPr>
          <w:rFonts w:ascii="Times New Roman" w:hAnsi="Times New Roman" w:cs="Times New Roman"/>
        </w:rPr>
        <w:t xml:space="preserve">, ?); secondary boundaries </w:t>
      </w:r>
      <w:proofErr w:type="gramStart"/>
      <w:r w:rsidRPr="009F45E9">
        <w:rPr>
          <w:rFonts w:ascii="Times New Roman" w:hAnsi="Times New Roman" w:cs="Times New Roman"/>
        </w:rPr>
        <w:t>(;,</w:t>
      </w:r>
      <w:proofErr w:type="gramEnd"/>
      <w:r w:rsidRPr="009F45E9">
        <w:rPr>
          <w:rFonts w:ascii="Times New Roman" w:hAnsi="Times New Roman" w:cs="Times New Roman"/>
        </w:rPr>
        <w:t xml:space="preserve"> :) are applied only when both resulting segments contain at least three tokens. This conservative strategy is preferred because it avoids introducing false clause boundaries at vocative insertions (e.g., 'Come, Macbeth') while ensuring that short imperative clauses are not merged into longer declarative contexts. The corpus yields 191 clauses for Lady Macbeth, a mean of 3.2 clauses per speech turn.</w:t>
      </w:r>
    </w:p>
    <w:p w14:paraId="3E8B3039" w14:textId="77777777" w:rsidR="009462A7" w:rsidRPr="009F45E9" w:rsidRDefault="00000000" w:rsidP="009F45E9">
      <w:pPr>
        <w:pStyle w:val="Heading2"/>
      </w:pPr>
      <w:r w:rsidRPr="009F45E9">
        <w:t>3.5 Imperative Detection: Three-Layer Hybrid Method</w:t>
      </w:r>
    </w:p>
    <w:p w14:paraId="7CC5C5DB" w14:textId="77777777" w:rsidR="009462A7" w:rsidRPr="009F45E9" w:rsidRDefault="00000000" w:rsidP="009F45E9">
      <w:pPr>
        <w:pStyle w:val="Heading3"/>
      </w:pPr>
      <w:r w:rsidRPr="009F45E9">
        <w:t>Layer 1: Rule-Based Candidate Extraction</w:t>
      </w:r>
    </w:p>
    <w:p w14:paraId="4A4469E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A curated lexicon of 58 base-form verbs attested as imperatives in Early Modern English dramatic verse was compiled from close reading and from secondary literature on Shakespeare's grammar (Hope, 2003). Pattern matching identifies clauses as imperative candidates when: (a) the clause begins with a lexicon verb, optionally preceded by a discourse marker (prithee, pray, fie, hark) or vocative; (b) the clause begins with a negative imperative construction (do not, never + base verb); or (c) the clause begins with an exhortative let construction (let us, let not, let + NP + base verb).</w:t>
      </w:r>
    </w:p>
    <w:p w14:paraId="3D9EB83A"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These rules are transparent and auditable. Every flagged candidate can be traced to its triggering pattern. The rule-based layer identified 221 candidate imperatives across the full corpus (13.0% of all clauses).</w:t>
      </w:r>
    </w:p>
    <w:p w14:paraId="0D0E5A99" w14:textId="77777777" w:rsidR="009462A7" w:rsidRPr="009F45E9" w:rsidRDefault="00000000" w:rsidP="009F45E9">
      <w:pPr>
        <w:pStyle w:val="Heading3"/>
      </w:pPr>
      <w:r w:rsidRPr="009F45E9">
        <w:t>Layer 2: Heuristic Gold-Standard Annotation</w:t>
      </w:r>
    </w:p>
    <w:p w14:paraId="7AB644AB"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Because Shakespeare's Early Modern English degrades the reliability of any purely automatic system, a principled heuristic gold standard was constructed. Each candidate clause was assigned: </w:t>
      </w:r>
      <w:proofErr w:type="spellStart"/>
      <w:r w:rsidRPr="009F45E9">
        <w:rPr>
          <w:rFonts w:ascii="Times New Roman" w:hAnsi="Times New Roman" w:cs="Times New Roman"/>
        </w:rPr>
        <w:t>is_imperative</w:t>
      </w:r>
      <w:proofErr w:type="spellEnd"/>
      <w:r w:rsidRPr="009F45E9">
        <w:rPr>
          <w:rFonts w:ascii="Times New Roman" w:hAnsi="Times New Roman" w:cs="Times New Roman"/>
        </w:rPr>
        <w:t xml:space="preserve"> (0/1), </w:t>
      </w:r>
      <w:proofErr w:type="spellStart"/>
      <w:r w:rsidRPr="009F45E9">
        <w:rPr>
          <w:rFonts w:ascii="Times New Roman" w:hAnsi="Times New Roman" w:cs="Times New Roman"/>
        </w:rPr>
        <w:t>imperative_type</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direct_command</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let_exhortation</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negative_imperative</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lastRenderedPageBreak/>
        <w:t>exclamatory_command</w:t>
      </w:r>
      <w:proofErr w:type="spellEnd"/>
      <w:r w:rsidRPr="009F45E9">
        <w:rPr>
          <w:rFonts w:ascii="Times New Roman" w:hAnsi="Times New Roman" w:cs="Times New Roman"/>
        </w:rPr>
        <w:t>), target (</w:t>
      </w:r>
      <w:proofErr w:type="spellStart"/>
      <w:r w:rsidRPr="009F45E9">
        <w:rPr>
          <w:rFonts w:ascii="Times New Roman" w:hAnsi="Times New Roman" w:cs="Times New Roman"/>
        </w:rPr>
        <w:t>macbeth</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spirits_supernatural</w:t>
      </w:r>
      <w:proofErr w:type="spellEnd"/>
      <w:r w:rsidRPr="009F45E9">
        <w:rPr>
          <w:rFonts w:ascii="Times New Roman" w:hAnsi="Times New Roman" w:cs="Times New Roman"/>
        </w:rPr>
        <w:t xml:space="preserve">, self, </w:t>
      </w:r>
      <w:proofErr w:type="spellStart"/>
      <w:r w:rsidRPr="009F45E9">
        <w:rPr>
          <w:rFonts w:ascii="Times New Roman" w:hAnsi="Times New Roman" w:cs="Times New Roman"/>
        </w:rPr>
        <w:t>servants_others</w:t>
      </w:r>
      <w:proofErr w:type="spellEnd"/>
      <w:r w:rsidRPr="009F45E9">
        <w:rPr>
          <w:rFonts w:ascii="Times New Roman" w:hAnsi="Times New Roman" w:cs="Times New Roman"/>
        </w:rPr>
        <w:t xml:space="preserve">, ambiguous), and confidence (1 = certain, 2 = probable, 3 = ambiguous). Target assignment for Lady Macbeth's imperatives used a combination of scene-level defaults (based on dramatis personae present), proximity to supernatural vocabulary, and second-person pronoun reference. In a full study this step would involve two independent human annotators with inter-annotator agreement measured via Cohen's </w:t>
      </w:r>
      <w:proofErr w:type="gramStart"/>
      <w:r w:rsidRPr="009F45E9">
        <w:rPr>
          <w:rFonts w:ascii="Times New Roman" w:hAnsi="Times New Roman" w:cs="Times New Roman"/>
        </w:rPr>
        <w:t>κ;</w:t>
      </w:r>
      <w:proofErr w:type="gramEnd"/>
      <w:r w:rsidRPr="009F45E9">
        <w:rPr>
          <w:rFonts w:ascii="Times New Roman" w:hAnsi="Times New Roman" w:cs="Times New Roman"/>
        </w:rPr>
        <w:t xml:space="preserve"> here the heuristic gold standard substitutes as a principled approximation. All 221 flagged candidates received confidence level 2 (probable), indicating that the detection method is transparent but not verified by independent human annotation.</w:t>
      </w:r>
    </w:p>
    <w:p w14:paraId="3D7550F4" w14:textId="77777777" w:rsidR="009462A7" w:rsidRPr="009F45E9" w:rsidRDefault="00000000" w:rsidP="009F45E9">
      <w:pPr>
        <w:pStyle w:val="Heading3"/>
      </w:pPr>
      <w:r w:rsidRPr="009F45E9">
        <w:t>Layer 3: Parser-Assisted Features</w:t>
      </w:r>
    </w:p>
    <w:p w14:paraId="58AF6BA5" w14:textId="77777777" w:rsidR="009462A7" w:rsidRPr="009F45E9" w:rsidRDefault="00000000" w:rsidP="009F45E9">
      <w:pPr>
        <w:spacing w:after="120"/>
        <w:ind w:firstLine="720"/>
        <w:rPr>
          <w:rFonts w:ascii="Times New Roman" w:hAnsi="Times New Roman" w:cs="Times New Roman"/>
        </w:rPr>
      </w:pPr>
      <w:proofErr w:type="spellStart"/>
      <w:r w:rsidRPr="009F45E9">
        <w:rPr>
          <w:rFonts w:ascii="Times New Roman" w:hAnsi="Times New Roman" w:cs="Times New Roman"/>
        </w:rPr>
        <w:t>spaCy's</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en_core_web_sm</w:t>
      </w:r>
      <w:proofErr w:type="spellEnd"/>
      <w:r w:rsidRPr="009F45E9">
        <w:rPr>
          <w:rFonts w:ascii="Times New Roman" w:hAnsi="Times New Roman" w:cs="Times New Roman"/>
        </w:rPr>
        <w:t xml:space="preserve"> pipeline was used to provide supporting syntactic evidence. For each clause, the following parser-derived heuristics were checked: whether the clause root is tagged as VERB, whether no </w:t>
      </w:r>
      <w:proofErr w:type="spellStart"/>
      <w:r w:rsidRPr="009F45E9">
        <w:rPr>
          <w:rFonts w:ascii="Times New Roman" w:hAnsi="Times New Roman" w:cs="Times New Roman"/>
        </w:rPr>
        <w:t>nsubj</w:t>
      </w:r>
      <w:proofErr w:type="spellEnd"/>
      <w:r w:rsidRPr="009F45E9">
        <w:rPr>
          <w:rFonts w:ascii="Times New Roman" w:hAnsi="Times New Roman" w:cs="Times New Roman"/>
        </w:rPr>
        <w:t xml:space="preserve"> or </w:t>
      </w:r>
      <w:proofErr w:type="spellStart"/>
      <w:r w:rsidRPr="009F45E9">
        <w:rPr>
          <w:rFonts w:ascii="Times New Roman" w:hAnsi="Times New Roman" w:cs="Times New Roman"/>
        </w:rPr>
        <w:t>nsubjpass</w:t>
      </w:r>
      <w:proofErr w:type="spellEnd"/>
      <w:r w:rsidRPr="009F45E9">
        <w:rPr>
          <w:rFonts w:ascii="Times New Roman" w:hAnsi="Times New Roman" w:cs="Times New Roman"/>
        </w:rPr>
        <w:t xml:space="preserve"> dependent is present, and whether the root token appears in the first three positions of the clause. Parser output was treated as a heuristic supplement to Layer 1 rules, not as ground truth. </w:t>
      </w:r>
      <w:proofErr w:type="spellStart"/>
      <w:r w:rsidRPr="009F45E9">
        <w:rPr>
          <w:rFonts w:ascii="Times New Roman" w:hAnsi="Times New Roman" w:cs="Times New Roman"/>
        </w:rPr>
        <w:t>spaCy</w:t>
      </w:r>
      <w:proofErr w:type="spellEnd"/>
      <w:r w:rsidRPr="009F45E9">
        <w:rPr>
          <w:rFonts w:ascii="Times New Roman" w:hAnsi="Times New Roman" w:cs="Times New Roman"/>
        </w:rPr>
        <w:t xml:space="preserve"> was unavailable in the execution environment; parser flags were set to 0 and the analysis proceeded on Layer 1 rules and the heuristic gold standard alone. This limitation is flagged in Section 6.</w:t>
      </w:r>
    </w:p>
    <w:p w14:paraId="5CC16BF6" w14:textId="77777777" w:rsidR="009462A7" w:rsidRPr="009F45E9" w:rsidRDefault="00000000" w:rsidP="009F45E9">
      <w:pPr>
        <w:pStyle w:val="Heading2"/>
      </w:pPr>
      <w:r w:rsidRPr="009F45E9">
        <w:t>3.6 Feature Engineering</w:t>
      </w:r>
    </w:p>
    <w:p w14:paraId="0357A01A" w14:textId="77777777" w:rsidR="009462A7" w:rsidRPr="009F45E9" w:rsidRDefault="00000000" w:rsidP="009F45E9">
      <w:pPr>
        <w:pStyle w:val="Heading3"/>
      </w:pPr>
      <w:r w:rsidRPr="009F45E9">
        <w:t>3.6.1 Directive Features</w:t>
      </w:r>
    </w:p>
    <w:p w14:paraId="53A5AFDB"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The primary directive features are computed at the speech level and </w:t>
      </w:r>
      <w:proofErr w:type="spellStart"/>
      <w:r w:rsidRPr="009F45E9">
        <w:rPr>
          <w:rFonts w:ascii="Times New Roman" w:hAnsi="Times New Roman" w:cs="Times New Roman"/>
        </w:rPr>
        <w:t>normalised</w:t>
      </w:r>
      <w:proofErr w:type="spellEnd"/>
      <w:r w:rsidRPr="009F45E9">
        <w:rPr>
          <w:rFonts w:ascii="Times New Roman" w:hAnsi="Times New Roman" w:cs="Times New Roman"/>
        </w:rPr>
        <w:t xml:space="preserve"> per 100 words to account for speech length variation. Rates are defined as:</w:t>
      </w:r>
    </w:p>
    <w:p w14:paraId="1658370F"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Imperative Rate = (</w:t>
      </w:r>
      <w:proofErr w:type="spellStart"/>
      <w:r w:rsidRPr="009F45E9">
        <w:rPr>
          <w:rFonts w:ascii="Times New Roman" w:eastAsia="Courier New" w:hAnsi="Times New Roman" w:cs="Times New Roman"/>
        </w:rPr>
        <w:t>imperative_count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word_count</w:t>
      </w:r>
      <w:proofErr w:type="spellEnd"/>
      <w:r w:rsidRPr="009F45E9">
        <w:rPr>
          <w:rFonts w:ascii="Times New Roman" w:eastAsia="Courier New" w:hAnsi="Times New Roman" w:cs="Times New Roman"/>
        </w:rPr>
        <w:t>) × 100</w:t>
      </w:r>
    </w:p>
    <w:p w14:paraId="5144ED66"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 xml:space="preserve">Imperative Clause Proportion = </w:t>
      </w:r>
      <w:proofErr w:type="spellStart"/>
      <w:r w:rsidRPr="009F45E9">
        <w:rPr>
          <w:rFonts w:ascii="Times New Roman" w:eastAsia="Courier New" w:hAnsi="Times New Roman" w:cs="Times New Roman"/>
        </w:rPr>
        <w:t>imperative_count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clause_count</w:t>
      </w:r>
      <w:proofErr w:type="spellEnd"/>
    </w:p>
    <w:p w14:paraId="5C544FAC"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Negative Imperative Rate = (</w:t>
      </w:r>
      <w:proofErr w:type="spellStart"/>
      <w:r w:rsidRPr="009F45E9">
        <w:rPr>
          <w:rFonts w:ascii="Times New Roman" w:eastAsia="Courier New" w:hAnsi="Times New Roman" w:cs="Times New Roman"/>
        </w:rPr>
        <w:t>negative_imperative_count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word_count</w:t>
      </w:r>
      <w:proofErr w:type="spellEnd"/>
      <w:r w:rsidRPr="009F45E9">
        <w:rPr>
          <w:rFonts w:ascii="Times New Roman" w:eastAsia="Courier New" w:hAnsi="Times New Roman" w:cs="Times New Roman"/>
        </w:rPr>
        <w:t>) × 100</w:t>
      </w:r>
    </w:p>
    <w:p w14:paraId="29816FB9"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Let-Exhortation Rate = (</w:t>
      </w:r>
      <w:proofErr w:type="spellStart"/>
      <w:r w:rsidRPr="009F45E9">
        <w:rPr>
          <w:rFonts w:ascii="Times New Roman" w:eastAsia="Courier New" w:hAnsi="Times New Roman" w:cs="Times New Roman"/>
        </w:rPr>
        <w:t>let_imperative_count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word_count</w:t>
      </w:r>
      <w:proofErr w:type="spellEnd"/>
      <w:r w:rsidRPr="009F45E9">
        <w:rPr>
          <w:rFonts w:ascii="Times New Roman" w:eastAsia="Courier New" w:hAnsi="Times New Roman" w:cs="Times New Roman"/>
        </w:rPr>
        <w:t>) × 100</w:t>
      </w:r>
    </w:p>
    <w:p w14:paraId="65A7D7CF" w14:textId="77777777" w:rsidR="009462A7" w:rsidRPr="009F45E9" w:rsidRDefault="00000000" w:rsidP="009F45E9">
      <w:pPr>
        <w:pStyle w:val="Heading3"/>
      </w:pPr>
      <w:r w:rsidRPr="009F45E9">
        <w:t>3.6.2 Lexical-Semantic Fields</w:t>
      </w:r>
    </w:p>
    <w:p w14:paraId="730F049A"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Six semantic field lexica were constructed through close reading and iterative refinement: violence (28 items: blood, strike, bold, steel, dagger, murder, kill, death, dead, die, wound, slay, slain, sword, cut, stab, gash, bloody, cruel, cruelty, fierce, dash, smear, gore, </w:t>
      </w:r>
      <w:proofErr w:type="spellStart"/>
      <w:r w:rsidRPr="009F45E9">
        <w:rPr>
          <w:rFonts w:ascii="Times New Roman" w:hAnsi="Times New Roman" w:cs="Times New Roman"/>
        </w:rPr>
        <w:t>murd'ring</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murd'rous</w:t>
      </w:r>
      <w:proofErr w:type="spellEnd"/>
      <w:r w:rsidRPr="009F45E9">
        <w:rPr>
          <w:rFonts w:ascii="Times New Roman" w:hAnsi="Times New Roman" w:cs="Times New Roman"/>
        </w:rPr>
        <w:t>, fatal, butcher), concealment (21 items: hide, mask, seem, bear, show, false, fair, innocent, flower, serpent, beguile, deceive, cover, blanket, dark, pall, smoke, disguise, cloak, veil, and variants), control (20 items: make, compel, bid, force, must, shall, command, order, dispatch, provide, prepare, manage, conduct, direct, rule, sovereign, sway, masterdom, power, and variants), care/tenderness (20 items: milk, babe, baby, pity, gentle, soft, nurse, love, tender, kind, kindness, sweet, dear, dearest, child, innocent, poor, weep, tears, and variants), psychological collapse (19 items: wash, spot, smell, hell, dark, sleep, dream, fear, afraid, afeard, mad, troubled, perturbation, disease, murky, damned, undone, unnatural, infected), and action (19 items: come, go, do, give, leave, take, bring, make, run, fly, haste, hie, away, hence, quickly, straight, proceed, begin, start).</w:t>
      </w:r>
    </w:p>
    <w:p w14:paraId="22307112"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Three emotional semantic fields were additionally constructed for the female character comparison: fear/dread (18 items), love/tenderness (23 items including relational terms: husband, wife, mother), and grief/loss (21 items). All lexica are case-insensitive and match full word tokens only.</w:t>
      </w:r>
    </w:p>
    <w:p w14:paraId="376E9362" w14:textId="77777777" w:rsidR="009462A7" w:rsidRPr="009F45E9" w:rsidRDefault="00000000" w:rsidP="009F45E9">
      <w:pPr>
        <w:pStyle w:val="Heading3"/>
      </w:pPr>
      <w:r w:rsidRPr="009F45E9">
        <w:t>3.6.3 Epistemic Stance Features</w:t>
      </w:r>
    </w:p>
    <w:p w14:paraId="2818FA42"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lastRenderedPageBreak/>
        <w:t xml:space="preserve">Certainty markers were identified by a regular expression matching: shall, must, certainly, indeed, assuredly, doubt not, needs must. Hedging markers were identified by: perhaps, perchance, maybe, methinks, I fear, afeard, afraid, doubt, uncertain, haply. Rates are </w:t>
      </w:r>
      <w:proofErr w:type="spellStart"/>
      <w:r w:rsidRPr="009F45E9">
        <w:rPr>
          <w:rFonts w:ascii="Times New Roman" w:hAnsi="Times New Roman" w:cs="Times New Roman"/>
        </w:rPr>
        <w:t>normalised</w:t>
      </w:r>
      <w:proofErr w:type="spellEnd"/>
      <w:r w:rsidRPr="009F45E9">
        <w:rPr>
          <w:rFonts w:ascii="Times New Roman" w:hAnsi="Times New Roman" w:cs="Times New Roman"/>
        </w:rPr>
        <w:t xml:space="preserve"> per 100 words:</w:t>
      </w:r>
    </w:p>
    <w:p w14:paraId="61457FC7"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Certainty Rate = (</w:t>
      </w:r>
      <w:proofErr w:type="spellStart"/>
      <w:r w:rsidRPr="009F45E9">
        <w:rPr>
          <w:rFonts w:ascii="Times New Roman" w:eastAsia="Courier New" w:hAnsi="Times New Roman" w:cs="Times New Roman"/>
        </w:rPr>
        <w:t>certainty_count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word_count</w:t>
      </w:r>
      <w:proofErr w:type="spellEnd"/>
      <w:r w:rsidRPr="009F45E9">
        <w:rPr>
          <w:rFonts w:ascii="Times New Roman" w:eastAsia="Courier New" w:hAnsi="Times New Roman" w:cs="Times New Roman"/>
        </w:rPr>
        <w:t>) × 100</w:t>
      </w:r>
    </w:p>
    <w:p w14:paraId="4243F246"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Hedging Rate = (</w:t>
      </w:r>
      <w:proofErr w:type="spellStart"/>
      <w:r w:rsidRPr="009F45E9">
        <w:rPr>
          <w:rFonts w:ascii="Times New Roman" w:eastAsia="Courier New" w:hAnsi="Times New Roman" w:cs="Times New Roman"/>
        </w:rPr>
        <w:t>hedging_count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word_count</w:t>
      </w:r>
      <w:proofErr w:type="spellEnd"/>
      <w:r w:rsidRPr="009F45E9">
        <w:rPr>
          <w:rFonts w:ascii="Times New Roman" w:eastAsia="Courier New" w:hAnsi="Times New Roman" w:cs="Times New Roman"/>
        </w:rPr>
        <w:t>) × 100</w:t>
      </w:r>
    </w:p>
    <w:p w14:paraId="43B2405F"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 xml:space="preserve">C/H Ratio = </w:t>
      </w:r>
      <w:proofErr w:type="spellStart"/>
      <w:r w:rsidRPr="009F45E9">
        <w:rPr>
          <w:rFonts w:ascii="Times New Roman" w:eastAsia="Courier New" w:hAnsi="Times New Roman" w:cs="Times New Roman"/>
        </w:rPr>
        <w:t>certainty_count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hedging_count</w:t>
      </w:r>
      <w:proofErr w:type="spellEnd"/>
      <w:r w:rsidRPr="009F45E9">
        <w:rPr>
          <w:rFonts w:ascii="Times New Roman" w:eastAsia="Courier New" w:hAnsi="Times New Roman" w:cs="Times New Roman"/>
        </w:rPr>
        <w:t xml:space="preserve"> + 1)</w:t>
      </w:r>
    </w:p>
    <w:p w14:paraId="285C474B"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The +1 additive smoothing in the denominator prevents division by zero in phases where hedging markers are absent.</w:t>
      </w:r>
    </w:p>
    <w:p w14:paraId="7727C65C" w14:textId="77777777" w:rsidR="009462A7" w:rsidRPr="009F45E9" w:rsidRDefault="00000000" w:rsidP="009F45E9">
      <w:pPr>
        <w:pStyle w:val="Heading3"/>
      </w:pPr>
      <w:r w:rsidRPr="009F45E9">
        <w:t>3.6.4 Modal Verb Decomposition</w:t>
      </w:r>
    </w:p>
    <w:p w14:paraId="4BF1A784"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Modal verbs are decomposed into three classes following the standard cline from deontic necessity to epistemic possibility (Palmer, 1990): strong necessity/obligation (must, shall), volition/prediction (will, would), and weak possibility (might, could, may). Each class is measured as a rate per 100 words. This decomposition allows finer-grained tracking of authority than a single 'modal verb count' would provide.</w:t>
      </w:r>
    </w:p>
    <w:p w14:paraId="10B4429B" w14:textId="77777777" w:rsidR="009462A7" w:rsidRPr="009F45E9" w:rsidRDefault="00000000" w:rsidP="009F45E9">
      <w:pPr>
        <w:pStyle w:val="Heading3"/>
      </w:pPr>
      <w:r w:rsidRPr="009F45E9">
        <w:t>3.6.5 Discourse Mode</w:t>
      </w:r>
    </w:p>
    <w:p w14:paraId="6E6BEB0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Each speech is assigned a discourse mode profile — the proportions of its constituent clauses that are imperative, interrogative, or declarative. Interrogative clauses are identified by terminal '?' punctuation. Declarative clauses are the residual category. This produces three proportions summing to 1 for each speech.</w:t>
      </w:r>
    </w:p>
    <w:p w14:paraId="3D237622" w14:textId="77777777" w:rsidR="009462A7" w:rsidRPr="009F45E9" w:rsidRDefault="00000000">
      <w:pPr>
        <w:spacing w:before="160" w:after="160"/>
        <w:jc w:val="center"/>
        <w:rPr>
          <w:rFonts w:ascii="Times New Roman" w:hAnsi="Times New Roman" w:cs="Times New Roman"/>
        </w:rPr>
      </w:pPr>
      <w:proofErr w:type="spellStart"/>
      <w:r w:rsidRPr="009F45E9">
        <w:rPr>
          <w:rFonts w:ascii="Times New Roman" w:eastAsia="Courier New" w:hAnsi="Times New Roman" w:cs="Times New Roman"/>
        </w:rPr>
        <w:t>p_imp</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imperative_count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clause_count</w:t>
      </w:r>
      <w:proofErr w:type="spellEnd"/>
    </w:p>
    <w:p w14:paraId="1477B811" w14:textId="77777777" w:rsidR="009462A7" w:rsidRPr="009F45E9" w:rsidRDefault="00000000">
      <w:pPr>
        <w:spacing w:before="160" w:after="160"/>
        <w:jc w:val="center"/>
        <w:rPr>
          <w:rFonts w:ascii="Times New Roman" w:hAnsi="Times New Roman" w:cs="Times New Roman"/>
        </w:rPr>
      </w:pPr>
      <w:proofErr w:type="spellStart"/>
      <w:r w:rsidRPr="009F45E9">
        <w:rPr>
          <w:rFonts w:ascii="Times New Roman" w:eastAsia="Courier New" w:hAnsi="Times New Roman" w:cs="Times New Roman"/>
        </w:rPr>
        <w:t>p_int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interrogative_count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clause_count</w:t>
      </w:r>
      <w:proofErr w:type="spellEnd"/>
    </w:p>
    <w:p w14:paraId="4FDD231D" w14:textId="77777777" w:rsidR="009462A7" w:rsidRPr="009F45E9" w:rsidRDefault="00000000">
      <w:pPr>
        <w:spacing w:before="160" w:after="160"/>
        <w:jc w:val="center"/>
        <w:rPr>
          <w:rFonts w:ascii="Times New Roman" w:hAnsi="Times New Roman" w:cs="Times New Roman"/>
        </w:rPr>
      </w:pPr>
      <w:proofErr w:type="spellStart"/>
      <w:r w:rsidRPr="009F45E9">
        <w:rPr>
          <w:rFonts w:ascii="Times New Roman" w:eastAsia="Courier New" w:hAnsi="Times New Roman" w:cs="Times New Roman"/>
        </w:rPr>
        <w:t>p_dec</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clause_count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imperative_count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interrogative_count</w:t>
      </w:r>
      <w:proofErr w:type="spellEnd"/>
      <w:r w:rsidRPr="009F45E9">
        <w:rPr>
          <w:rFonts w:ascii="Times New Roman" w:eastAsia="Courier New" w:hAnsi="Times New Roman" w:cs="Times New Roman"/>
        </w:rPr>
        <w:t xml:space="preserve">) / </w:t>
      </w:r>
      <w:proofErr w:type="spellStart"/>
      <w:r w:rsidRPr="009F45E9">
        <w:rPr>
          <w:rFonts w:ascii="Times New Roman" w:eastAsia="Courier New" w:hAnsi="Times New Roman" w:cs="Times New Roman"/>
        </w:rPr>
        <w:t>clause_count</w:t>
      </w:r>
      <w:proofErr w:type="spellEnd"/>
    </w:p>
    <w:p w14:paraId="7198FF8D" w14:textId="77777777" w:rsidR="009462A7" w:rsidRPr="009F45E9" w:rsidRDefault="00000000" w:rsidP="009F45E9">
      <w:pPr>
        <w:pStyle w:val="Heading3"/>
      </w:pPr>
      <w:r w:rsidRPr="009F45E9">
        <w:t>3.6.6 Lexical Diversity: MATTR</w:t>
      </w:r>
    </w:p>
    <w:p w14:paraId="1590B345"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Simple Type-Token Ratio (TTR) is computed as unique types divided by total </w:t>
      </w:r>
      <w:proofErr w:type="gramStart"/>
      <w:r w:rsidRPr="009F45E9">
        <w:rPr>
          <w:rFonts w:ascii="Times New Roman" w:hAnsi="Times New Roman" w:cs="Times New Roman"/>
        </w:rPr>
        <w:t>tokens, but</w:t>
      </w:r>
      <w:proofErr w:type="gramEnd"/>
      <w:r w:rsidRPr="009F45E9">
        <w:rPr>
          <w:rFonts w:ascii="Times New Roman" w:hAnsi="Times New Roman" w:cs="Times New Roman"/>
        </w:rPr>
        <w:t xml:space="preserve"> is known to be sensitive to text length — longer texts reliably produce lower TTR values (Covington and McFall, 2010). To correct for the unequal speech lengths across phases, Moving-Average Type-Token Ratio (MATTR; Covington and McFall, 2010) is used. MATTR computes TTR over a sliding window of fixed width w (here w = 50 tokens), then averages across all windows:</w:t>
      </w:r>
    </w:p>
    <w:p w14:paraId="6B3A18E2"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 xml:space="preserve">MATTR(w) = (1 / (N − w + 1)) × Σ </w:t>
      </w:r>
      <w:proofErr w:type="gramStart"/>
      <w:r w:rsidRPr="009F45E9">
        <w:rPr>
          <w:rFonts w:ascii="Times New Roman" w:eastAsia="Courier New" w:hAnsi="Times New Roman" w:cs="Times New Roman"/>
        </w:rPr>
        <w:t>TTR(</w:t>
      </w:r>
      <w:proofErr w:type="spellStart"/>
      <w:proofErr w:type="gramEnd"/>
      <w:r w:rsidRPr="009F45E9">
        <w:rPr>
          <w:rFonts w:ascii="Times New Roman" w:eastAsia="Courier New" w:hAnsi="Times New Roman" w:cs="Times New Roman"/>
        </w:rPr>
        <w:t>window_i</w:t>
      </w:r>
      <w:proofErr w:type="spellEnd"/>
      <w:r w:rsidRPr="009F45E9">
        <w:rPr>
          <w:rFonts w:ascii="Times New Roman" w:eastAsia="Courier New" w:hAnsi="Times New Roman" w:cs="Times New Roman"/>
        </w:rPr>
        <w:t>)</w:t>
      </w:r>
    </w:p>
    <w:p w14:paraId="2ED9867F"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where N is the total token count and </w:t>
      </w:r>
      <w:proofErr w:type="gramStart"/>
      <w:r w:rsidRPr="009F45E9">
        <w:rPr>
          <w:rFonts w:ascii="Times New Roman" w:hAnsi="Times New Roman" w:cs="Times New Roman"/>
        </w:rPr>
        <w:t>TTR(</w:t>
      </w:r>
      <w:proofErr w:type="spellStart"/>
      <w:proofErr w:type="gramEnd"/>
      <w:r w:rsidRPr="009F45E9">
        <w:rPr>
          <w:rFonts w:ascii="Times New Roman" w:hAnsi="Times New Roman" w:cs="Times New Roman"/>
        </w:rPr>
        <w:t>window_i</w:t>
      </w:r>
      <w:proofErr w:type="spellEnd"/>
      <w:r w:rsidRPr="009F45E9">
        <w:rPr>
          <w:rFonts w:ascii="Times New Roman" w:hAnsi="Times New Roman" w:cs="Times New Roman"/>
        </w:rPr>
        <w:t xml:space="preserve">) = |types in </w:t>
      </w:r>
      <w:proofErr w:type="spellStart"/>
      <w:r w:rsidRPr="009F45E9">
        <w:rPr>
          <w:rFonts w:ascii="Times New Roman" w:hAnsi="Times New Roman" w:cs="Times New Roman"/>
        </w:rPr>
        <w:t>window_i</w:t>
      </w:r>
      <w:proofErr w:type="spellEnd"/>
      <w:r w:rsidRPr="009F45E9">
        <w:rPr>
          <w:rFonts w:ascii="Times New Roman" w:hAnsi="Times New Roman" w:cs="Times New Roman"/>
        </w:rPr>
        <w:t>| / w. For texts shorter than the window size, simple TTR is used as a fallback. MATTR is the measure preferred for small, unequal corpora in forensic and clinical linguistics (Malvern et al., 2004).</w:t>
      </w:r>
    </w:p>
    <w:p w14:paraId="6A097B4B" w14:textId="77777777" w:rsidR="009462A7" w:rsidRPr="009F45E9" w:rsidRDefault="00000000" w:rsidP="009F45E9">
      <w:pPr>
        <w:pStyle w:val="Heading3"/>
      </w:pPr>
      <w:r w:rsidRPr="009F45E9">
        <w:t xml:space="preserve">3.6.7 Keyword </w:t>
      </w:r>
      <w:proofErr w:type="spellStart"/>
      <w:r w:rsidRPr="009F45E9">
        <w:t>Keyness</w:t>
      </w:r>
      <w:proofErr w:type="spellEnd"/>
      <w:r w:rsidRPr="009F45E9">
        <w:t>: Log-Likelihood (G²)</w:t>
      </w:r>
    </w:p>
    <w:p w14:paraId="08CBDF3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To identify words that are proportionally more distinctive to Lady Macbeth than to Macbeth, signed log-likelihood (G²) </w:t>
      </w:r>
      <w:proofErr w:type="spellStart"/>
      <w:r w:rsidRPr="009F45E9">
        <w:rPr>
          <w:rFonts w:ascii="Times New Roman" w:hAnsi="Times New Roman" w:cs="Times New Roman"/>
        </w:rPr>
        <w:t>keyness</w:t>
      </w:r>
      <w:proofErr w:type="spellEnd"/>
      <w:r w:rsidRPr="009F45E9">
        <w:rPr>
          <w:rFonts w:ascii="Times New Roman" w:hAnsi="Times New Roman" w:cs="Times New Roman"/>
        </w:rPr>
        <w:t xml:space="preserve"> is computed (Dunning, 1993; Rayson and Garside, 2000):</w:t>
      </w:r>
    </w:p>
    <w:p w14:paraId="103E0058" w14:textId="77777777" w:rsidR="009462A7" w:rsidRPr="009F45E9" w:rsidRDefault="00000000">
      <w:pPr>
        <w:spacing w:before="160" w:after="160"/>
        <w:jc w:val="center"/>
        <w:rPr>
          <w:rFonts w:ascii="Times New Roman" w:hAnsi="Times New Roman" w:cs="Times New Roman"/>
          <w:lang w:val="es-ES"/>
        </w:rPr>
      </w:pPr>
      <w:r w:rsidRPr="009F45E9">
        <w:rPr>
          <w:rFonts w:ascii="Times New Roman" w:eastAsia="Courier New" w:hAnsi="Times New Roman" w:cs="Times New Roman"/>
          <w:lang w:val="es-ES"/>
        </w:rPr>
        <w:t>G² = 2 × [</w:t>
      </w:r>
      <w:proofErr w:type="spellStart"/>
      <w:r w:rsidRPr="009F45E9">
        <w:rPr>
          <w:rFonts w:ascii="Times New Roman" w:eastAsia="Courier New" w:hAnsi="Times New Roman" w:cs="Times New Roman"/>
          <w:lang w:val="es-ES"/>
        </w:rPr>
        <w:t>O_a</w:t>
      </w:r>
      <w:proofErr w:type="spellEnd"/>
      <w:r w:rsidRPr="009F45E9">
        <w:rPr>
          <w:rFonts w:ascii="Times New Roman" w:eastAsia="Courier New" w:hAnsi="Times New Roman" w:cs="Times New Roman"/>
          <w:lang w:val="es-ES"/>
        </w:rPr>
        <w:t xml:space="preserve"> × </w:t>
      </w:r>
      <w:proofErr w:type="spellStart"/>
      <w:proofErr w:type="gramStart"/>
      <w:r w:rsidRPr="009F45E9">
        <w:rPr>
          <w:rFonts w:ascii="Times New Roman" w:eastAsia="Courier New" w:hAnsi="Times New Roman" w:cs="Times New Roman"/>
          <w:lang w:val="es-ES"/>
        </w:rPr>
        <w:t>ln</w:t>
      </w:r>
      <w:proofErr w:type="spellEnd"/>
      <w:r w:rsidRPr="009F45E9">
        <w:rPr>
          <w:rFonts w:ascii="Times New Roman" w:eastAsia="Courier New" w:hAnsi="Times New Roman" w:cs="Times New Roman"/>
          <w:lang w:val="es-ES"/>
        </w:rPr>
        <w:t>(</w:t>
      </w:r>
      <w:proofErr w:type="spellStart"/>
      <w:proofErr w:type="gramEnd"/>
      <w:r w:rsidRPr="009F45E9">
        <w:rPr>
          <w:rFonts w:ascii="Times New Roman" w:eastAsia="Courier New" w:hAnsi="Times New Roman" w:cs="Times New Roman"/>
          <w:lang w:val="es-ES"/>
        </w:rPr>
        <w:t>O_a</w:t>
      </w:r>
      <w:proofErr w:type="spellEnd"/>
      <w:r w:rsidRPr="009F45E9">
        <w:rPr>
          <w:rFonts w:ascii="Times New Roman" w:eastAsia="Courier New" w:hAnsi="Times New Roman" w:cs="Times New Roman"/>
          <w:lang w:val="es-ES"/>
        </w:rPr>
        <w:t xml:space="preserve"> / </w:t>
      </w:r>
      <w:proofErr w:type="spellStart"/>
      <w:r w:rsidRPr="009F45E9">
        <w:rPr>
          <w:rFonts w:ascii="Times New Roman" w:eastAsia="Courier New" w:hAnsi="Times New Roman" w:cs="Times New Roman"/>
          <w:lang w:val="es-ES"/>
        </w:rPr>
        <w:t>E_a</w:t>
      </w:r>
      <w:proofErr w:type="spellEnd"/>
      <w:r w:rsidRPr="009F45E9">
        <w:rPr>
          <w:rFonts w:ascii="Times New Roman" w:eastAsia="Courier New" w:hAnsi="Times New Roman" w:cs="Times New Roman"/>
          <w:lang w:val="es-ES"/>
        </w:rPr>
        <w:t xml:space="preserve">) + </w:t>
      </w:r>
      <w:proofErr w:type="spellStart"/>
      <w:r w:rsidRPr="009F45E9">
        <w:rPr>
          <w:rFonts w:ascii="Times New Roman" w:eastAsia="Courier New" w:hAnsi="Times New Roman" w:cs="Times New Roman"/>
          <w:lang w:val="es-ES"/>
        </w:rPr>
        <w:t>O_b</w:t>
      </w:r>
      <w:proofErr w:type="spellEnd"/>
      <w:r w:rsidRPr="009F45E9">
        <w:rPr>
          <w:rFonts w:ascii="Times New Roman" w:eastAsia="Courier New" w:hAnsi="Times New Roman" w:cs="Times New Roman"/>
          <w:lang w:val="es-ES"/>
        </w:rPr>
        <w:t xml:space="preserve"> × </w:t>
      </w:r>
      <w:proofErr w:type="spellStart"/>
      <w:proofErr w:type="gramStart"/>
      <w:r w:rsidRPr="009F45E9">
        <w:rPr>
          <w:rFonts w:ascii="Times New Roman" w:eastAsia="Courier New" w:hAnsi="Times New Roman" w:cs="Times New Roman"/>
          <w:lang w:val="es-ES"/>
        </w:rPr>
        <w:t>ln</w:t>
      </w:r>
      <w:proofErr w:type="spellEnd"/>
      <w:r w:rsidRPr="009F45E9">
        <w:rPr>
          <w:rFonts w:ascii="Times New Roman" w:eastAsia="Courier New" w:hAnsi="Times New Roman" w:cs="Times New Roman"/>
          <w:lang w:val="es-ES"/>
        </w:rPr>
        <w:t>(</w:t>
      </w:r>
      <w:proofErr w:type="spellStart"/>
      <w:proofErr w:type="gramEnd"/>
      <w:r w:rsidRPr="009F45E9">
        <w:rPr>
          <w:rFonts w:ascii="Times New Roman" w:eastAsia="Courier New" w:hAnsi="Times New Roman" w:cs="Times New Roman"/>
          <w:lang w:val="es-ES"/>
        </w:rPr>
        <w:t>O_b</w:t>
      </w:r>
      <w:proofErr w:type="spellEnd"/>
      <w:r w:rsidRPr="009F45E9">
        <w:rPr>
          <w:rFonts w:ascii="Times New Roman" w:eastAsia="Courier New" w:hAnsi="Times New Roman" w:cs="Times New Roman"/>
          <w:lang w:val="es-ES"/>
        </w:rPr>
        <w:t xml:space="preserve"> / </w:t>
      </w:r>
      <w:proofErr w:type="spellStart"/>
      <w:r w:rsidRPr="009F45E9">
        <w:rPr>
          <w:rFonts w:ascii="Times New Roman" w:eastAsia="Courier New" w:hAnsi="Times New Roman" w:cs="Times New Roman"/>
          <w:lang w:val="es-ES"/>
        </w:rPr>
        <w:t>E_b</w:t>
      </w:r>
      <w:proofErr w:type="spellEnd"/>
      <w:r w:rsidRPr="009F45E9">
        <w:rPr>
          <w:rFonts w:ascii="Times New Roman" w:eastAsia="Courier New" w:hAnsi="Times New Roman" w:cs="Times New Roman"/>
          <w:lang w:val="es-ES"/>
        </w:rPr>
        <w:t>)]</w:t>
      </w:r>
    </w:p>
    <w:p w14:paraId="359FE385"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 xml:space="preserve">where </w:t>
      </w:r>
      <w:proofErr w:type="spellStart"/>
      <w:r w:rsidRPr="009F45E9">
        <w:rPr>
          <w:rFonts w:ascii="Times New Roman" w:hAnsi="Times New Roman" w:cs="Times New Roman"/>
        </w:rPr>
        <w:t>O_a</w:t>
      </w:r>
      <w:proofErr w:type="spellEnd"/>
      <w:r w:rsidRPr="009F45E9">
        <w:rPr>
          <w:rFonts w:ascii="Times New Roman" w:hAnsi="Times New Roman" w:cs="Times New Roman"/>
        </w:rPr>
        <w:t xml:space="preserve"> and </w:t>
      </w:r>
      <w:proofErr w:type="spellStart"/>
      <w:r w:rsidRPr="009F45E9">
        <w:rPr>
          <w:rFonts w:ascii="Times New Roman" w:hAnsi="Times New Roman" w:cs="Times New Roman"/>
        </w:rPr>
        <w:t>O_b</w:t>
      </w:r>
      <w:proofErr w:type="spellEnd"/>
      <w:r w:rsidRPr="009F45E9">
        <w:rPr>
          <w:rFonts w:ascii="Times New Roman" w:hAnsi="Times New Roman" w:cs="Times New Roman"/>
        </w:rPr>
        <w:t xml:space="preserve"> are the observed frequencies of the word in corpora A (Lady Macbeth) and B (Macbeth), and </w:t>
      </w:r>
      <w:proofErr w:type="spellStart"/>
      <w:r w:rsidRPr="009F45E9">
        <w:rPr>
          <w:rFonts w:ascii="Times New Roman" w:hAnsi="Times New Roman" w:cs="Times New Roman"/>
        </w:rPr>
        <w:t>E_a</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N_a</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O_a</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O_b</w:t>
      </w:r>
      <w:proofErr w:type="spellEnd"/>
      <w:r w:rsidRPr="009F45E9">
        <w:rPr>
          <w:rFonts w:ascii="Times New Roman" w:hAnsi="Times New Roman" w:cs="Times New Roman"/>
        </w:rPr>
        <w:t>) / (</w:t>
      </w:r>
      <w:proofErr w:type="spellStart"/>
      <w:r w:rsidRPr="009F45E9">
        <w:rPr>
          <w:rFonts w:ascii="Times New Roman" w:hAnsi="Times New Roman" w:cs="Times New Roman"/>
        </w:rPr>
        <w:t>N_a</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N_b</w:t>
      </w:r>
      <w:proofErr w:type="spellEnd"/>
      <w:r w:rsidRPr="009F45E9">
        <w:rPr>
          <w:rFonts w:ascii="Times New Roman" w:hAnsi="Times New Roman" w:cs="Times New Roman"/>
        </w:rPr>
        <w:t xml:space="preserve">) and </w:t>
      </w:r>
      <w:proofErr w:type="spellStart"/>
      <w:r w:rsidRPr="009F45E9">
        <w:rPr>
          <w:rFonts w:ascii="Times New Roman" w:hAnsi="Times New Roman" w:cs="Times New Roman"/>
        </w:rPr>
        <w:t>E_b</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N_b</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O_a</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O_b</w:t>
      </w:r>
      <w:proofErr w:type="spellEnd"/>
      <w:r w:rsidRPr="009F45E9">
        <w:rPr>
          <w:rFonts w:ascii="Times New Roman" w:hAnsi="Times New Roman" w:cs="Times New Roman"/>
        </w:rPr>
        <w:t>) / (</w:t>
      </w:r>
      <w:proofErr w:type="spellStart"/>
      <w:r w:rsidRPr="009F45E9">
        <w:rPr>
          <w:rFonts w:ascii="Times New Roman" w:hAnsi="Times New Roman" w:cs="Times New Roman"/>
        </w:rPr>
        <w:t>N_a</w:t>
      </w:r>
      <w:proofErr w:type="spellEnd"/>
      <w:r w:rsidRPr="009F45E9">
        <w:rPr>
          <w:rFonts w:ascii="Times New Roman" w:hAnsi="Times New Roman" w:cs="Times New Roman"/>
        </w:rPr>
        <w:t xml:space="preserve"> + </w:t>
      </w:r>
      <w:proofErr w:type="spellStart"/>
      <w:r w:rsidRPr="009F45E9">
        <w:rPr>
          <w:rFonts w:ascii="Times New Roman" w:hAnsi="Times New Roman" w:cs="Times New Roman"/>
        </w:rPr>
        <w:t>N_b</w:t>
      </w:r>
      <w:proofErr w:type="spellEnd"/>
      <w:r w:rsidRPr="009F45E9">
        <w:rPr>
          <w:rFonts w:ascii="Times New Roman" w:hAnsi="Times New Roman" w:cs="Times New Roman"/>
        </w:rPr>
        <w:t xml:space="preserve">) </w:t>
      </w:r>
      <w:r w:rsidRPr="009F45E9">
        <w:rPr>
          <w:rFonts w:ascii="Times New Roman" w:hAnsi="Times New Roman" w:cs="Times New Roman"/>
        </w:rPr>
        <w:lastRenderedPageBreak/>
        <w:t xml:space="preserve">are the expected frequencies under the null hypothesis of no difference. The sign is positive when the word is proportionally more frequent in Lady Macbeth's corpus and negative when more frequent in Macbeth's. A minimum frequency threshold of 2 combined occurrences is applied. Function words and archaic pronouns are excluded via a custom </w:t>
      </w:r>
      <w:proofErr w:type="spellStart"/>
      <w:r w:rsidRPr="009F45E9">
        <w:rPr>
          <w:rFonts w:ascii="Times New Roman" w:hAnsi="Times New Roman" w:cs="Times New Roman"/>
        </w:rPr>
        <w:t>stoplist</w:t>
      </w:r>
      <w:proofErr w:type="spellEnd"/>
      <w:r w:rsidRPr="009F45E9">
        <w:rPr>
          <w:rFonts w:ascii="Times New Roman" w:hAnsi="Times New Roman" w:cs="Times New Roman"/>
        </w:rPr>
        <w:t>.</w:t>
      </w:r>
    </w:p>
    <w:p w14:paraId="51E83DF5" w14:textId="77777777" w:rsidR="009462A7" w:rsidRPr="009F45E9" w:rsidRDefault="00000000" w:rsidP="009F45E9">
      <w:pPr>
        <w:pStyle w:val="Heading2"/>
      </w:pPr>
      <w:r w:rsidRPr="009F45E9">
        <w:t>3.7 Statistical Analysis</w:t>
      </w:r>
    </w:p>
    <w:p w14:paraId="559DB545" w14:textId="77777777" w:rsidR="009462A7" w:rsidRPr="009F45E9" w:rsidRDefault="00000000" w:rsidP="009F45E9">
      <w:pPr>
        <w:pStyle w:val="Heading3"/>
      </w:pPr>
      <w:r w:rsidRPr="009F45E9">
        <w:t>3.7.1 Descriptive Statistics</w:t>
      </w:r>
    </w:p>
    <w:p w14:paraId="1E400D08"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All statistical analysis is preceded by descriptive </w:t>
      </w:r>
      <w:proofErr w:type="gramStart"/>
      <w:r w:rsidRPr="009F45E9">
        <w:rPr>
          <w:rFonts w:ascii="Times New Roman" w:hAnsi="Times New Roman" w:cs="Times New Roman"/>
        </w:rPr>
        <w:t>statistics:</w:t>
      </w:r>
      <w:proofErr w:type="gramEnd"/>
      <w:r w:rsidRPr="009F45E9">
        <w:rPr>
          <w:rFonts w:ascii="Times New Roman" w:hAnsi="Times New Roman" w:cs="Times New Roman"/>
        </w:rPr>
        <w:t xml:space="preserve"> means, medians, standard deviations, and ranges for all key features by phase and by speaker. Given the small corpus, descriptive clarity is treated as primary and inferential statistics as supplementary.</w:t>
      </w:r>
    </w:p>
    <w:p w14:paraId="1A40B424" w14:textId="77777777" w:rsidR="009462A7" w:rsidRPr="009F45E9" w:rsidRDefault="00000000" w:rsidP="009F45E9">
      <w:pPr>
        <w:pStyle w:val="Heading3"/>
      </w:pPr>
      <w:r w:rsidRPr="009F45E9">
        <w:t>3.7.2 Fisher's Exact Test</w:t>
      </w:r>
    </w:p>
    <w:p w14:paraId="3F4B8073"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For contingency table comparisons (imperative vs non-imperative clauses, phase vs phase), Fisher's exact test is applied rather than chi-square, because expected cell counts are too small for the chi-square approximation to be reliable (Agresti, 2002). Fisher's exact test computes the exact probability of obtaining the observed distribution under the null hypothesis of independence.</w:t>
      </w:r>
    </w:p>
    <w:p w14:paraId="4E8B9E88" w14:textId="77777777" w:rsidR="009462A7" w:rsidRPr="009F45E9" w:rsidRDefault="00000000" w:rsidP="009F45E9">
      <w:pPr>
        <w:pStyle w:val="Heading3"/>
      </w:pPr>
      <w:r w:rsidRPr="009F45E9">
        <w:t>3.7.3 Permutation Test</w:t>
      </w:r>
    </w:p>
    <w:p w14:paraId="5D4DB0AE"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For rate-level comparisons between phases (e.g., Phase 2 vs Phase 5 imperative rate per 100 words), a two-sided permutation test is used (Efron and Hastie, 2016). The observed difference in means is compared to the distribution of differences obtained from 10,000 random permutations of the combined group labels. This avoids parametric assumptions entirely.</w:t>
      </w:r>
    </w:p>
    <w:p w14:paraId="087FE4EC" w14:textId="77777777" w:rsidR="009462A7" w:rsidRPr="009F45E9" w:rsidRDefault="00000000" w:rsidP="009F45E9">
      <w:pPr>
        <w:pStyle w:val="Heading3"/>
      </w:pPr>
      <w:r w:rsidRPr="009F45E9">
        <w:t>3.7.4 Poisson Regression with Offset</w:t>
      </w:r>
    </w:p>
    <w:p w14:paraId="2D7DDFD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The main inferential model is a Poisson </w:t>
      </w:r>
      <w:proofErr w:type="spellStart"/>
      <w:r w:rsidRPr="009F45E9">
        <w:rPr>
          <w:rFonts w:ascii="Times New Roman" w:hAnsi="Times New Roman" w:cs="Times New Roman"/>
        </w:rPr>
        <w:t>generalised</w:t>
      </w:r>
      <w:proofErr w:type="spellEnd"/>
      <w:r w:rsidRPr="009F45E9">
        <w:rPr>
          <w:rFonts w:ascii="Times New Roman" w:hAnsi="Times New Roman" w:cs="Times New Roman"/>
        </w:rPr>
        <w:t xml:space="preserve"> linear model with a log offset for word count (McCullagh and Nelder, 1989). This model correctly handles count data (imperative counts), accounts for variable speech length, and produces rate-level estimates. The model is:</w:t>
      </w:r>
    </w:p>
    <w:p w14:paraId="5100239A" w14:textId="77777777" w:rsidR="009462A7" w:rsidRPr="009F45E9" w:rsidRDefault="00000000">
      <w:pPr>
        <w:spacing w:before="160" w:after="160"/>
        <w:jc w:val="center"/>
        <w:rPr>
          <w:rFonts w:ascii="Times New Roman" w:hAnsi="Times New Roman" w:cs="Times New Roman"/>
        </w:rPr>
      </w:pPr>
      <w:r w:rsidRPr="009F45E9">
        <w:rPr>
          <w:rFonts w:ascii="Times New Roman" w:eastAsia="Courier New" w:hAnsi="Times New Roman" w:cs="Times New Roman"/>
        </w:rPr>
        <w:t>log(E[</w:t>
      </w:r>
      <w:proofErr w:type="spellStart"/>
      <w:r w:rsidRPr="009F45E9">
        <w:rPr>
          <w:rFonts w:ascii="Times New Roman" w:eastAsia="Courier New" w:hAnsi="Times New Roman" w:cs="Times New Roman"/>
        </w:rPr>
        <w:t>imperative_count</w:t>
      </w:r>
      <w:proofErr w:type="spellEnd"/>
      <w:r w:rsidRPr="009F45E9">
        <w:rPr>
          <w:rFonts w:ascii="Times New Roman" w:eastAsia="Courier New" w:hAnsi="Times New Roman" w:cs="Times New Roman"/>
        </w:rPr>
        <w:t xml:space="preserve">]) = β₀ + β₁ × </w:t>
      </w:r>
      <w:proofErr w:type="spellStart"/>
      <w:r w:rsidRPr="009F45E9">
        <w:rPr>
          <w:rFonts w:ascii="Times New Roman" w:eastAsia="Courier New" w:hAnsi="Times New Roman" w:cs="Times New Roman"/>
        </w:rPr>
        <w:t>phase_num</w:t>
      </w:r>
      <w:proofErr w:type="spellEnd"/>
      <w:r w:rsidRPr="009F45E9">
        <w:rPr>
          <w:rFonts w:ascii="Times New Roman" w:eastAsia="Courier New" w:hAnsi="Times New Roman" w:cs="Times New Roman"/>
        </w:rPr>
        <w:t xml:space="preserve"> + log(</w:t>
      </w:r>
      <w:proofErr w:type="spellStart"/>
      <w:r w:rsidRPr="009F45E9">
        <w:rPr>
          <w:rFonts w:ascii="Times New Roman" w:eastAsia="Courier New" w:hAnsi="Times New Roman" w:cs="Times New Roman"/>
        </w:rPr>
        <w:t>word_count</w:t>
      </w:r>
      <w:proofErr w:type="spellEnd"/>
      <w:r w:rsidRPr="009F45E9">
        <w:rPr>
          <w:rFonts w:ascii="Times New Roman" w:eastAsia="Courier New" w:hAnsi="Times New Roman" w:cs="Times New Roman"/>
        </w:rPr>
        <w:t>)</w:t>
      </w:r>
    </w:p>
    <w:p w14:paraId="0D629A26"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 xml:space="preserve">where </w:t>
      </w:r>
      <w:proofErr w:type="spellStart"/>
      <w:r w:rsidRPr="009F45E9">
        <w:rPr>
          <w:rFonts w:ascii="Times New Roman" w:hAnsi="Times New Roman" w:cs="Times New Roman"/>
        </w:rPr>
        <w:t>phase_num</w:t>
      </w:r>
      <w:proofErr w:type="spellEnd"/>
      <w:r w:rsidRPr="009F45E9">
        <w:rPr>
          <w:rFonts w:ascii="Times New Roman" w:hAnsi="Times New Roman" w:cs="Times New Roman"/>
        </w:rPr>
        <w:t xml:space="preserve"> is the ordinal phase number (1–5). The log(</w:t>
      </w:r>
      <w:proofErr w:type="spellStart"/>
      <w:r w:rsidRPr="009F45E9">
        <w:rPr>
          <w:rFonts w:ascii="Times New Roman" w:hAnsi="Times New Roman" w:cs="Times New Roman"/>
        </w:rPr>
        <w:t>word_count</w:t>
      </w:r>
      <w:proofErr w:type="spellEnd"/>
      <w:r w:rsidRPr="009F45E9">
        <w:rPr>
          <w:rFonts w:ascii="Times New Roman" w:hAnsi="Times New Roman" w:cs="Times New Roman"/>
        </w:rPr>
        <w:t xml:space="preserve">) offset converts the model from a count model to a rate model, so β₁ estimates the change in log imperative rate per phase increment. A negative β₁ would indicate declining rates; a positive β₁ indicates increasing rates. The model is fitted using </w:t>
      </w:r>
      <w:proofErr w:type="spellStart"/>
      <w:r w:rsidRPr="009F45E9">
        <w:rPr>
          <w:rFonts w:ascii="Times New Roman" w:hAnsi="Times New Roman" w:cs="Times New Roman"/>
        </w:rPr>
        <w:t>statsmodels</w:t>
      </w:r>
      <w:proofErr w:type="spellEnd"/>
      <w:r w:rsidRPr="009F45E9">
        <w:rPr>
          <w:rFonts w:ascii="Times New Roman" w:hAnsi="Times New Roman" w:cs="Times New Roman"/>
        </w:rPr>
        <w:t>' GLM with the Poisson family.</w:t>
      </w:r>
    </w:p>
    <w:p w14:paraId="1AC0570F" w14:textId="77777777" w:rsidR="009462A7" w:rsidRPr="009F45E9" w:rsidRDefault="00000000" w:rsidP="009F45E9">
      <w:pPr>
        <w:pStyle w:val="Heading1"/>
      </w:pPr>
      <w:r w:rsidRPr="009F45E9">
        <w:t>4. Results</w:t>
      </w:r>
    </w:p>
    <w:p w14:paraId="5FD89737" w14:textId="77777777" w:rsidR="009462A7" w:rsidRPr="009F45E9" w:rsidRDefault="00000000" w:rsidP="009F45E9">
      <w:pPr>
        <w:pStyle w:val="Heading2"/>
      </w:pPr>
      <w:r w:rsidRPr="009F45E9">
        <w:t>4.1 Corpus Overview</w:t>
      </w:r>
    </w:p>
    <w:p w14:paraId="132DFEBC" w14:textId="08E7EFAE"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The corpus contains 642 speech turns across 36 speakers and 16,563 words. Lady Macbeth accounts for 59 speech turns (1,915 words, 11.6% of the whole play). Female speech in aggregate accounts for 16.3% of the play's words. The distribution within female speech is heavily skewed: Lady Macbeth holds 70.7% of all female dialogue, followed by Hecate (9.7%), Lady Macduff (12.7%), and the Gentlewoman (6.9%). This asymmetry makes pooled female comparisons misleading — the aggregate is dominated by Lady Macbeth herself.</w:t>
      </w:r>
    </w:p>
    <w:p w14:paraId="66923F65" w14:textId="77777777" w:rsidR="009462A7" w:rsidRPr="009F45E9" w:rsidRDefault="009462A7">
      <w:pPr>
        <w:rPr>
          <w:rFonts w:ascii="Times New Roman" w:hAnsi="Times New Roman" w:cs="Times New Roman"/>
        </w:rPr>
      </w:pPr>
    </w:p>
    <w:tbl>
      <w:tblPr>
        <w:tblStyle w:val="PlainTable3"/>
        <w:tblW w:w="8200" w:type="dxa"/>
        <w:tblLook w:val="04A0" w:firstRow="1" w:lastRow="0" w:firstColumn="1" w:lastColumn="0" w:noHBand="0" w:noVBand="1"/>
      </w:tblPr>
      <w:tblGrid>
        <w:gridCol w:w="1994"/>
        <w:gridCol w:w="1261"/>
        <w:gridCol w:w="1388"/>
        <w:gridCol w:w="1780"/>
        <w:gridCol w:w="1777"/>
      </w:tblGrid>
      <w:tr w:rsidR="009462A7" w:rsidRPr="009F45E9" w14:paraId="44604D68"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13970260"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lastRenderedPageBreak/>
              <w:t>Character</w:t>
            </w:r>
          </w:p>
        </w:tc>
        <w:tc>
          <w:tcPr>
            <w:tcW w:w="1200" w:type="dxa"/>
          </w:tcPr>
          <w:p w14:paraId="2342D9F2"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Speeches</w:t>
            </w:r>
          </w:p>
        </w:tc>
        <w:tc>
          <w:tcPr>
            <w:tcW w:w="1400" w:type="dxa"/>
          </w:tcPr>
          <w:p w14:paraId="56AFCDD0"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Total Words</w:t>
            </w:r>
          </w:p>
        </w:tc>
        <w:tc>
          <w:tcPr>
            <w:tcW w:w="1800" w:type="dxa"/>
          </w:tcPr>
          <w:p w14:paraId="3177878B"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 of Female Speech</w:t>
            </w:r>
          </w:p>
        </w:tc>
        <w:tc>
          <w:tcPr>
            <w:tcW w:w="1800" w:type="dxa"/>
          </w:tcPr>
          <w:p w14:paraId="5197B750"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 of Whole Play</w:t>
            </w:r>
          </w:p>
        </w:tc>
      </w:tr>
      <w:tr w:rsidR="009462A7" w:rsidRPr="009F45E9" w14:paraId="63EF8E7B"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D86645A"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Lady Macbeth</w:t>
            </w:r>
          </w:p>
        </w:tc>
        <w:tc>
          <w:tcPr>
            <w:tcW w:w="1200" w:type="dxa"/>
          </w:tcPr>
          <w:p w14:paraId="67C494C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59</w:t>
            </w:r>
          </w:p>
        </w:tc>
        <w:tc>
          <w:tcPr>
            <w:tcW w:w="1400" w:type="dxa"/>
          </w:tcPr>
          <w:p w14:paraId="7B8D80F1"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1,915</w:t>
            </w:r>
          </w:p>
        </w:tc>
        <w:tc>
          <w:tcPr>
            <w:tcW w:w="1800" w:type="dxa"/>
          </w:tcPr>
          <w:p w14:paraId="7E98A325"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70.7%</w:t>
            </w:r>
          </w:p>
        </w:tc>
        <w:tc>
          <w:tcPr>
            <w:tcW w:w="1800" w:type="dxa"/>
          </w:tcPr>
          <w:p w14:paraId="40B7BD8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11.6%</w:t>
            </w:r>
          </w:p>
        </w:tc>
      </w:tr>
      <w:tr w:rsidR="009462A7" w:rsidRPr="009F45E9" w14:paraId="2BCB3187" w14:textId="77777777" w:rsidTr="009F45E9">
        <w:tc>
          <w:tcPr>
            <w:cnfStyle w:val="001000000000" w:firstRow="0" w:lastRow="0" w:firstColumn="1" w:lastColumn="0" w:oddVBand="0" w:evenVBand="0" w:oddHBand="0" w:evenHBand="0" w:firstRowFirstColumn="0" w:firstRowLastColumn="0" w:lastRowFirstColumn="0" w:lastRowLastColumn="0"/>
            <w:tcW w:w="2000" w:type="dxa"/>
          </w:tcPr>
          <w:p w14:paraId="7839F0BA"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Lady Macduff</w:t>
            </w:r>
          </w:p>
        </w:tc>
        <w:tc>
          <w:tcPr>
            <w:tcW w:w="1200" w:type="dxa"/>
          </w:tcPr>
          <w:p w14:paraId="61D50CEC"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20</w:t>
            </w:r>
          </w:p>
        </w:tc>
        <w:tc>
          <w:tcPr>
            <w:tcW w:w="1400" w:type="dxa"/>
          </w:tcPr>
          <w:p w14:paraId="455DB597"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344</w:t>
            </w:r>
          </w:p>
        </w:tc>
        <w:tc>
          <w:tcPr>
            <w:tcW w:w="1800" w:type="dxa"/>
          </w:tcPr>
          <w:p w14:paraId="370C455C"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12.7%</w:t>
            </w:r>
          </w:p>
        </w:tc>
        <w:tc>
          <w:tcPr>
            <w:tcW w:w="1800" w:type="dxa"/>
          </w:tcPr>
          <w:p w14:paraId="6CCDBCA7"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2.1%</w:t>
            </w:r>
          </w:p>
        </w:tc>
      </w:tr>
      <w:tr w:rsidR="009462A7" w:rsidRPr="009F45E9" w14:paraId="74CC4B49"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D37E03C"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Hecate</w:t>
            </w:r>
          </w:p>
        </w:tc>
        <w:tc>
          <w:tcPr>
            <w:tcW w:w="1200" w:type="dxa"/>
          </w:tcPr>
          <w:p w14:paraId="53A22F9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w:t>
            </w:r>
          </w:p>
        </w:tc>
        <w:tc>
          <w:tcPr>
            <w:tcW w:w="1400" w:type="dxa"/>
          </w:tcPr>
          <w:p w14:paraId="1009A7BA"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263</w:t>
            </w:r>
          </w:p>
        </w:tc>
        <w:tc>
          <w:tcPr>
            <w:tcW w:w="1800" w:type="dxa"/>
          </w:tcPr>
          <w:p w14:paraId="5D74508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9.7%</w:t>
            </w:r>
          </w:p>
        </w:tc>
        <w:tc>
          <w:tcPr>
            <w:tcW w:w="1800" w:type="dxa"/>
          </w:tcPr>
          <w:p w14:paraId="52432416"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1.6%</w:t>
            </w:r>
          </w:p>
        </w:tc>
      </w:tr>
      <w:tr w:rsidR="009462A7" w:rsidRPr="009F45E9" w14:paraId="56EE7967" w14:textId="77777777" w:rsidTr="009F45E9">
        <w:tc>
          <w:tcPr>
            <w:cnfStyle w:val="001000000000" w:firstRow="0" w:lastRow="0" w:firstColumn="1" w:lastColumn="0" w:oddVBand="0" w:evenVBand="0" w:oddHBand="0" w:evenHBand="0" w:firstRowFirstColumn="0" w:firstRowLastColumn="0" w:lastRowFirstColumn="0" w:lastRowLastColumn="0"/>
            <w:tcW w:w="2000" w:type="dxa"/>
          </w:tcPr>
          <w:p w14:paraId="5C7133EB"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Gentlewoman</w:t>
            </w:r>
          </w:p>
        </w:tc>
        <w:tc>
          <w:tcPr>
            <w:tcW w:w="1200" w:type="dxa"/>
          </w:tcPr>
          <w:p w14:paraId="7DE196B5"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11</w:t>
            </w:r>
          </w:p>
        </w:tc>
        <w:tc>
          <w:tcPr>
            <w:tcW w:w="1400" w:type="dxa"/>
          </w:tcPr>
          <w:p w14:paraId="525FA3E0"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186</w:t>
            </w:r>
          </w:p>
        </w:tc>
        <w:tc>
          <w:tcPr>
            <w:tcW w:w="1800" w:type="dxa"/>
          </w:tcPr>
          <w:p w14:paraId="3A1EA776"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6.9%</w:t>
            </w:r>
          </w:p>
        </w:tc>
        <w:tc>
          <w:tcPr>
            <w:tcW w:w="1800" w:type="dxa"/>
          </w:tcPr>
          <w:p w14:paraId="450B2099"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1.1%</w:t>
            </w:r>
          </w:p>
        </w:tc>
      </w:tr>
      <w:tr w:rsidR="009462A7" w:rsidRPr="009F45E9" w14:paraId="0BB306DE"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5B44CDF"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Total female</w:t>
            </w:r>
          </w:p>
        </w:tc>
        <w:tc>
          <w:tcPr>
            <w:tcW w:w="1200" w:type="dxa"/>
          </w:tcPr>
          <w:p w14:paraId="40F5C26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92</w:t>
            </w:r>
          </w:p>
        </w:tc>
        <w:tc>
          <w:tcPr>
            <w:tcW w:w="1400" w:type="dxa"/>
          </w:tcPr>
          <w:p w14:paraId="2F30D160"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2,708</w:t>
            </w:r>
          </w:p>
        </w:tc>
        <w:tc>
          <w:tcPr>
            <w:tcW w:w="1800" w:type="dxa"/>
          </w:tcPr>
          <w:p w14:paraId="7EDD1A6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100%</w:t>
            </w:r>
          </w:p>
        </w:tc>
        <w:tc>
          <w:tcPr>
            <w:tcW w:w="1800" w:type="dxa"/>
          </w:tcPr>
          <w:p w14:paraId="034BBD8A"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16.3%</w:t>
            </w:r>
          </w:p>
        </w:tc>
      </w:tr>
      <w:tr w:rsidR="009462A7" w:rsidRPr="009F45E9" w14:paraId="32BDD70B" w14:textId="77777777" w:rsidTr="009F45E9">
        <w:tc>
          <w:tcPr>
            <w:cnfStyle w:val="001000000000" w:firstRow="0" w:lastRow="0" w:firstColumn="1" w:lastColumn="0" w:oddVBand="0" w:evenVBand="0" w:oddHBand="0" w:evenHBand="0" w:firstRowFirstColumn="0" w:firstRowLastColumn="0" w:lastRowFirstColumn="0" w:lastRowLastColumn="0"/>
            <w:tcW w:w="2000" w:type="dxa"/>
          </w:tcPr>
          <w:p w14:paraId="6E1B1ACF"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Macbeth (ref.)</w:t>
            </w:r>
          </w:p>
        </w:tc>
        <w:tc>
          <w:tcPr>
            <w:tcW w:w="1200" w:type="dxa"/>
          </w:tcPr>
          <w:p w14:paraId="20E075D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145</w:t>
            </w:r>
          </w:p>
        </w:tc>
        <w:tc>
          <w:tcPr>
            <w:tcW w:w="1400" w:type="dxa"/>
          </w:tcPr>
          <w:p w14:paraId="5E14C2CB"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5,327</w:t>
            </w:r>
          </w:p>
        </w:tc>
        <w:tc>
          <w:tcPr>
            <w:tcW w:w="1800" w:type="dxa"/>
          </w:tcPr>
          <w:p w14:paraId="5D81C6DA"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w:t>
            </w:r>
          </w:p>
        </w:tc>
        <w:tc>
          <w:tcPr>
            <w:tcW w:w="1800" w:type="dxa"/>
          </w:tcPr>
          <w:p w14:paraId="56B6829E"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32.2%</w:t>
            </w:r>
          </w:p>
        </w:tc>
      </w:tr>
    </w:tbl>
    <w:p w14:paraId="37EF8D33" w14:textId="77777777" w:rsidR="009462A7" w:rsidRPr="009F45E9" w:rsidRDefault="009462A7">
      <w:pPr>
        <w:rPr>
          <w:rFonts w:ascii="Times New Roman" w:hAnsi="Times New Roman" w:cs="Times New Roman"/>
        </w:rPr>
      </w:pPr>
    </w:p>
    <w:p w14:paraId="7C08ACF3"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The clause </w:t>
      </w:r>
      <w:proofErr w:type="spellStart"/>
      <w:r w:rsidRPr="009F45E9">
        <w:rPr>
          <w:rFonts w:ascii="Times New Roman" w:hAnsi="Times New Roman" w:cs="Times New Roman"/>
        </w:rPr>
        <w:t>segmenter</w:t>
      </w:r>
      <w:proofErr w:type="spellEnd"/>
      <w:r w:rsidRPr="009F45E9">
        <w:rPr>
          <w:rFonts w:ascii="Times New Roman" w:hAnsi="Times New Roman" w:cs="Times New Roman"/>
        </w:rPr>
        <w:t xml:space="preserve"> produced 1,700 clauses across the full corpus (mean 2.6 per speech turn) and 191 clauses for Lady Macbeth (mean 3.2 per speech turn). Her higher mean clause count per speech reflects longer, more syntactically elaborated speeches in the Invocation and Manipulation phases.</w:t>
      </w:r>
    </w:p>
    <w:p w14:paraId="73DFD4CB" w14:textId="77777777" w:rsidR="009462A7" w:rsidRPr="009F45E9" w:rsidRDefault="00000000" w:rsidP="009F45E9">
      <w:pPr>
        <w:pStyle w:val="Heading2"/>
      </w:pPr>
      <w:r w:rsidRPr="009F45E9">
        <w:t>4.2 Phase Summary</w:t>
      </w:r>
    </w:p>
    <w:p w14:paraId="51A79432" w14:textId="2FBC9DF7" w:rsidR="009462A7" w:rsidRPr="009F45E9" w:rsidRDefault="00000000" w:rsidP="009F45E9">
      <w:pPr>
        <w:spacing w:after="120"/>
        <w:rPr>
          <w:rFonts w:ascii="Times New Roman" w:hAnsi="Times New Roman" w:cs="Times New Roman"/>
        </w:rPr>
      </w:pPr>
      <w:r w:rsidRPr="009F45E9">
        <w:rPr>
          <w:rFonts w:ascii="Times New Roman" w:hAnsi="Times New Roman" w:cs="Times New Roman"/>
        </w:rPr>
        <w:t xml:space="preserve">Table 2 presents the imperative counts, word counts, and </w:t>
      </w:r>
      <w:proofErr w:type="spellStart"/>
      <w:r w:rsidRPr="009F45E9">
        <w:rPr>
          <w:rFonts w:ascii="Times New Roman" w:hAnsi="Times New Roman" w:cs="Times New Roman"/>
        </w:rPr>
        <w:t>normalised</w:t>
      </w:r>
      <w:proofErr w:type="spellEnd"/>
      <w:r w:rsidRPr="009F45E9">
        <w:rPr>
          <w:rFonts w:ascii="Times New Roman" w:hAnsi="Times New Roman" w:cs="Times New Roman"/>
        </w:rPr>
        <w:t xml:space="preserve"> rates by phase.</w:t>
      </w:r>
    </w:p>
    <w:tbl>
      <w:tblPr>
        <w:tblStyle w:val="PlainTable3"/>
        <w:tblW w:w="9090" w:type="dxa"/>
        <w:tblLayout w:type="fixed"/>
        <w:tblLook w:val="04A0" w:firstRow="1" w:lastRow="0" w:firstColumn="1" w:lastColumn="0" w:noHBand="0" w:noVBand="1"/>
      </w:tblPr>
      <w:tblGrid>
        <w:gridCol w:w="1980"/>
        <w:gridCol w:w="2430"/>
        <w:gridCol w:w="990"/>
        <w:gridCol w:w="1170"/>
        <w:gridCol w:w="1800"/>
        <w:gridCol w:w="720"/>
      </w:tblGrid>
      <w:tr w:rsidR="009462A7" w:rsidRPr="009F45E9" w14:paraId="29B4B96A"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0" w:type="dxa"/>
          </w:tcPr>
          <w:p w14:paraId="24ED2DFD"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w:t>
            </w:r>
          </w:p>
        </w:tc>
        <w:tc>
          <w:tcPr>
            <w:tcW w:w="2430" w:type="dxa"/>
          </w:tcPr>
          <w:p w14:paraId="3A0A04FF"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Speeches</w:t>
            </w:r>
          </w:p>
        </w:tc>
        <w:tc>
          <w:tcPr>
            <w:tcW w:w="990" w:type="dxa"/>
          </w:tcPr>
          <w:p w14:paraId="2D6E8C6B"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Words</w:t>
            </w:r>
          </w:p>
        </w:tc>
        <w:tc>
          <w:tcPr>
            <w:tcW w:w="1170" w:type="dxa"/>
          </w:tcPr>
          <w:p w14:paraId="050DC04A"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Clauses</w:t>
            </w:r>
          </w:p>
        </w:tc>
        <w:tc>
          <w:tcPr>
            <w:tcW w:w="1800" w:type="dxa"/>
          </w:tcPr>
          <w:p w14:paraId="7B967B12"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Imperatives</w:t>
            </w:r>
          </w:p>
        </w:tc>
        <w:tc>
          <w:tcPr>
            <w:tcW w:w="720" w:type="dxa"/>
          </w:tcPr>
          <w:p w14:paraId="56FC577A"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Imp/100w</w:t>
            </w:r>
          </w:p>
        </w:tc>
      </w:tr>
      <w:tr w:rsidR="009462A7" w:rsidRPr="009F45E9" w14:paraId="0893929E"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539E609"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1: Invocation</w:t>
            </w:r>
          </w:p>
        </w:tc>
        <w:tc>
          <w:tcPr>
            <w:tcW w:w="2430" w:type="dxa"/>
          </w:tcPr>
          <w:p w14:paraId="693AA88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w:t>
            </w:r>
          </w:p>
        </w:tc>
        <w:tc>
          <w:tcPr>
            <w:tcW w:w="990" w:type="dxa"/>
          </w:tcPr>
          <w:p w14:paraId="0A604B44"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283</w:t>
            </w:r>
          </w:p>
        </w:tc>
        <w:tc>
          <w:tcPr>
            <w:tcW w:w="1170" w:type="dxa"/>
          </w:tcPr>
          <w:p w14:paraId="2B342BB9"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21</w:t>
            </w:r>
          </w:p>
        </w:tc>
        <w:tc>
          <w:tcPr>
            <w:tcW w:w="1800" w:type="dxa"/>
          </w:tcPr>
          <w:p w14:paraId="0B7E1EA5"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w:t>
            </w:r>
          </w:p>
        </w:tc>
        <w:tc>
          <w:tcPr>
            <w:tcW w:w="720" w:type="dxa"/>
          </w:tcPr>
          <w:p w14:paraId="006A498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0.35</w:t>
            </w:r>
          </w:p>
        </w:tc>
      </w:tr>
      <w:tr w:rsidR="009462A7" w:rsidRPr="009F45E9" w14:paraId="766AE2AF" w14:textId="77777777" w:rsidTr="009F45E9">
        <w:tc>
          <w:tcPr>
            <w:cnfStyle w:val="001000000000" w:firstRow="0" w:lastRow="0" w:firstColumn="1" w:lastColumn="0" w:oddVBand="0" w:evenVBand="0" w:oddHBand="0" w:evenHBand="0" w:firstRowFirstColumn="0" w:firstRowLastColumn="0" w:lastRowFirstColumn="0" w:lastRowLastColumn="0"/>
            <w:tcW w:w="1980" w:type="dxa"/>
          </w:tcPr>
          <w:p w14:paraId="206C7152"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2: Manipulation</w:t>
            </w:r>
          </w:p>
        </w:tc>
        <w:tc>
          <w:tcPr>
            <w:tcW w:w="2430" w:type="dxa"/>
          </w:tcPr>
          <w:p w14:paraId="7B44256C"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12</w:t>
            </w:r>
          </w:p>
        </w:tc>
        <w:tc>
          <w:tcPr>
            <w:tcW w:w="990" w:type="dxa"/>
          </w:tcPr>
          <w:p w14:paraId="005CA580"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668</w:t>
            </w:r>
          </w:p>
        </w:tc>
        <w:tc>
          <w:tcPr>
            <w:tcW w:w="1170" w:type="dxa"/>
          </w:tcPr>
          <w:p w14:paraId="7D45C197"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48</w:t>
            </w:r>
          </w:p>
        </w:tc>
        <w:tc>
          <w:tcPr>
            <w:tcW w:w="1800" w:type="dxa"/>
          </w:tcPr>
          <w:p w14:paraId="7820B07E"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11</w:t>
            </w:r>
          </w:p>
        </w:tc>
        <w:tc>
          <w:tcPr>
            <w:tcW w:w="720" w:type="dxa"/>
          </w:tcPr>
          <w:p w14:paraId="191FDCEB"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1.65</w:t>
            </w:r>
          </w:p>
        </w:tc>
      </w:tr>
      <w:tr w:rsidR="009462A7" w:rsidRPr="009F45E9" w14:paraId="10CE60EE"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874011"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3: Execution</w:t>
            </w:r>
          </w:p>
        </w:tc>
        <w:tc>
          <w:tcPr>
            <w:tcW w:w="2430" w:type="dxa"/>
          </w:tcPr>
          <w:p w14:paraId="48B1CCFA"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17</w:t>
            </w:r>
          </w:p>
        </w:tc>
        <w:tc>
          <w:tcPr>
            <w:tcW w:w="990" w:type="dxa"/>
          </w:tcPr>
          <w:p w14:paraId="681175F3"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362</w:t>
            </w:r>
          </w:p>
        </w:tc>
        <w:tc>
          <w:tcPr>
            <w:tcW w:w="1170" w:type="dxa"/>
          </w:tcPr>
          <w:p w14:paraId="00E6D109"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45</w:t>
            </w:r>
          </w:p>
        </w:tc>
        <w:tc>
          <w:tcPr>
            <w:tcW w:w="1800" w:type="dxa"/>
          </w:tcPr>
          <w:p w14:paraId="31EDED02"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8</w:t>
            </w:r>
          </w:p>
        </w:tc>
        <w:tc>
          <w:tcPr>
            <w:tcW w:w="720" w:type="dxa"/>
          </w:tcPr>
          <w:p w14:paraId="0FAA3C0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2.21</w:t>
            </w:r>
          </w:p>
        </w:tc>
      </w:tr>
      <w:tr w:rsidR="009462A7" w:rsidRPr="009F45E9" w14:paraId="6250817F" w14:textId="77777777" w:rsidTr="009F45E9">
        <w:tc>
          <w:tcPr>
            <w:cnfStyle w:val="001000000000" w:firstRow="0" w:lastRow="0" w:firstColumn="1" w:lastColumn="0" w:oddVBand="0" w:evenVBand="0" w:oddHBand="0" w:evenHBand="0" w:firstRowFirstColumn="0" w:firstRowLastColumn="0" w:lastRowFirstColumn="0" w:lastRowLastColumn="0"/>
            <w:tcW w:w="1980" w:type="dxa"/>
          </w:tcPr>
          <w:p w14:paraId="58694E02"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4: Displacement</w:t>
            </w:r>
          </w:p>
        </w:tc>
        <w:tc>
          <w:tcPr>
            <w:tcW w:w="2430" w:type="dxa"/>
          </w:tcPr>
          <w:p w14:paraId="5AE2861E"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21</w:t>
            </w:r>
          </w:p>
        </w:tc>
        <w:tc>
          <w:tcPr>
            <w:tcW w:w="990" w:type="dxa"/>
          </w:tcPr>
          <w:p w14:paraId="3F4017E5"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418</w:t>
            </w:r>
          </w:p>
        </w:tc>
        <w:tc>
          <w:tcPr>
            <w:tcW w:w="1170" w:type="dxa"/>
          </w:tcPr>
          <w:p w14:paraId="18E194B8"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50</w:t>
            </w:r>
          </w:p>
        </w:tc>
        <w:tc>
          <w:tcPr>
            <w:tcW w:w="1800" w:type="dxa"/>
          </w:tcPr>
          <w:p w14:paraId="2113193C"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10</w:t>
            </w:r>
          </w:p>
        </w:tc>
        <w:tc>
          <w:tcPr>
            <w:tcW w:w="720" w:type="dxa"/>
          </w:tcPr>
          <w:p w14:paraId="74BBC3B9"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2.39</w:t>
            </w:r>
          </w:p>
        </w:tc>
      </w:tr>
      <w:tr w:rsidR="009462A7" w:rsidRPr="009F45E9" w14:paraId="736D0152"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584D78D"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5: Collapse</w:t>
            </w:r>
          </w:p>
        </w:tc>
        <w:tc>
          <w:tcPr>
            <w:tcW w:w="2430" w:type="dxa"/>
          </w:tcPr>
          <w:p w14:paraId="144E2414"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6</w:t>
            </w:r>
          </w:p>
        </w:tc>
        <w:tc>
          <w:tcPr>
            <w:tcW w:w="990" w:type="dxa"/>
          </w:tcPr>
          <w:p w14:paraId="14CABD4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166</w:t>
            </w:r>
          </w:p>
        </w:tc>
        <w:tc>
          <w:tcPr>
            <w:tcW w:w="1170" w:type="dxa"/>
          </w:tcPr>
          <w:p w14:paraId="40CD08F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26</w:t>
            </w:r>
          </w:p>
        </w:tc>
        <w:tc>
          <w:tcPr>
            <w:tcW w:w="1800" w:type="dxa"/>
          </w:tcPr>
          <w:p w14:paraId="14DEBFD5"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8</w:t>
            </w:r>
          </w:p>
        </w:tc>
        <w:tc>
          <w:tcPr>
            <w:tcW w:w="720" w:type="dxa"/>
          </w:tcPr>
          <w:p w14:paraId="407213C3"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4.82</w:t>
            </w:r>
          </w:p>
        </w:tc>
      </w:tr>
    </w:tbl>
    <w:p w14:paraId="37D88CB1" w14:textId="77777777" w:rsidR="009462A7" w:rsidRPr="009F45E9" w:rsidRDefault="009462A7">
      <w:pPr>
        <w:rPr>
          <w:rFonts w:ascii="Times New Roman" w:hAnsi="Times New Roman" w:cs="Times New Roman"/>
        </w:rPr>
      </w:pPr>
    </w:p>
    <w:p w14:paraId="099A3D58"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The imperative rate rises monotonically across all five phases, from 0.35/100w in Phase 1 to 4.82/100w in Phase 5 — a 13.8-fold increase. However, the speech-level descriptive statistics reveal a more complex picture than the aggregate rates suggest: most speeches in Phases 2–4 contain zero imperatives, and the elevated phase-level means are driven by a small number of high-density speeches. This is reflected in the high standard deviations relative to means (Phase 2: mean 3.20, SD 6.31; Phase 4: mean 3.25, SD 7.54), indicating that imperative-heavy speeches are distributed unevenly within phases. Phase 5, by contrast, shows a higher median (4.17) closer to its mean (3.97), suggesting a more consistent pattern of imperative use in the Collapse phase — paradoxically, Lady Macbeth's speech is more uniformly directive in collapse than in dominance.</w:t>
      </w:r>
    </w:p>
    <w:p w14:paraId="7D3000AD" w14:textId="77777777" w:rsidR="009462A7" w:rsidRPr="009F45E9" w:rsidRDefault="00000000" w:rsidP="009F45E9">
      <w:pPr>
        <w:pStyle w:val="Heading2"/>
      </w:pPr>
      <w:r w:rsidRPr="009F45E9">
        <w:t>4.3 Imperative Detection Results</w:t>
      </w:r>
    </w:p>
    <w:p w14:paraId="3596F764"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The three-layer detection method identified 38 imperative clauses in Lady Macbeth's 191-clause corpus (19.9%). Across the whole play, 221 imperative clauses were identified in 1,700 total clauses (13.0%). All 38 Lady Macbeth imperatives were classified as </w:t>
      </w:r>
      <w:proofErr w:type="spellStart"/>
      <w:r w:rsidRPr="009F45E9">
        <w:rPr>
          <w:rFonts w:ascii="Times New Roman" w:hAnsi="Times New Roman" w:cs="Times New Roman"/>
        </w:rPr>
        <w:t>direct_command</w:t>
      </w:r>
      <w:proofErr w:type="spellEnd"/>
      <w:r w:rsidRPr="009F45E9">
        <w:rPr>
          <w:rFonts w:ascii="Times New Roman" w:hAnsi="Times New Roman" w:cs="Times New Roman"/>
        </w:rPr>
        <w:t xml:space="preserve"> type; no let-exhortations or negative imperatives were assigned to her under the heuristic gold standard. This is a limitation of the annotation approach: close reading confirms that constructions such as 'Let not light see my black and deep desires' and 'Come thick night' contain both let-constructions and imperative-equivalent invocations that the heuristic rules counted differently. The imperative </w:t>
      </w:r>
      <w:proofErr w:type="gramStart"/>
      <w:r w:rsidRPr="009F45E9">
        <w:rPr>
          <w:rFonts w:ascii="Times New Roman" w:hAnsi="Times New Roman" w:cs="Times New Roman"/>
        </w:rPr>
        <w:t>type</w:t>
      </w:r>
      <w:proofErr w:type="gramEnd"/>
      <w:r w:rsidRPr="009F45E9">
        <w:rPr>
          <w:rFonts w:ascii="Times New Roman" w:hAnsi="Times New Roman" w:cs="Times New Roman"/>
        </w:rPr>
        <w:t xml:space="preserve"> distribution should be treated with caution.</w:t>
      </w:r>
    </w:p>
    <w:p w14:paraId="7B9D8B9F"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The target distribution is analytically significant:</w:t>
      </w:r>
    </w:p>
    <w:p w14:paraId="660239DC" w14:textId="77777777" w:rsidR="009462A7" w:rsidRPr="009F45E9" w:rsidRDefault="009462A7">
      <w:pPr>
        <w:rPr>
          <w:rFonts w:ascii="Times New Roman" w:hAnsi="Times New Roman" w:cs="Times New Roman"/>
        </w:rPr>
      </w:pPr>
    </w:p>
    <w:tbl>
      <w:tblPr>
        <w:tblStyle w:val="PlainTable3"/>
        <w:tblW w:w="9180" w:type="dxa"/>
        <w:tblLook w:val="04A0" w:firstRow="1" w:lastRow="0" w:firstColumn="1" w:lastColumn="0" w:noHBand="0" w:noVBand="1"/>
      </w:tblPr>
      <w:tblGrid>
        <w:gridCol w:w="2520"/>
        <w:gridCol w:w="1800"/>
        <w:gridCol w:w="2070"/>
        <w:gridCol w:w="990"/>
        <w:gridCol w:w="1800"/>
      </w:tblGrid>
      <w:tr w:rsidR="009462A7" w:rsidRPr="009F45E9" w14:paraId="63A15E9F"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0" w:type="dxa"/>
          </w:tcPr>
          <w:p w14:paraId="7E72AAB9"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w:t>
            </w:r>
          </w:p>
        </w:tc>
        <w:tc>
          <w:tcPr>
            <w:tcW w:w="1800" w:type="dxa"/>
          </w:tcPr>
          <w:p w14:paraId="100C7A70"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 Macbeth</w:t>
            </w:r>
          </w:p>
        </w:tc>
        <w:tc>
          <w:tcPr>
            <w:tcW w:w="2070" w:type="dxa"/>
          </w:tcPr>
          <w:p w14:paraId="49C1DE7F" w14:textId="1A800EFF"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 Spirits/</w:t>
            </w:r>
            <w:r w:rsidR="009F45E9">
              <w:rPr>
                <w:rFonts w:ascii="Times New Roman" w:hAnsi="Times New Roman" w:cs="Times New Roman"/>
                <w:color w:val="000000" w:themeColor="text1"/>
                <w:sz w:val="20"/>
                <w:szCs w:val="20"/>
              </w:rPr>
              <w:t xml:space="preserve"> </w:t>
            </w:r>
            <w:r w:rsidRPr="009F45E9">
              <w:rPr>
                <w:rFonts w:ascii="Times New Roman" w:hAnsi="Times New Roman" w:cs="Times New Roman"/>
                <w:color w:val="000000" w:themeColor="text1"/>
                <w:sz w:val="20"/>
                <w:szCs w:val="20"/>
              </w:rPr>
              <w:t>Supernatural</w:t>
            </w:r>
          </w:p>
        </w:tc>
        <w:tc>
          <w:tcPr>
            <w:tcW w:w="990" w:type="dxa"/>
          </w:tcPr>
          <w:p w14:paraId="2D8196BD"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 Self</w:t>
            </w:r>
          </w:p>
        </w:tc>
        <w:tc>
          <w:tcPr>
            <w:tcW w:w="1800" w:type="dxa"/>
          </w:tcPr>
          <w:p w14:paraId="5F809A03"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 Ambiguous</w:t>
            </w:r>
          </w:p>
        </w:tc>
      </w:tr>
      <w:tr w:rsidR="009462A7" w:rsidRPr="009F45E9" w14:paraId="10E978B8"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40B7EB6E"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1: Invocation</w:t>
            </w:r>
          </w:p>
        </w:tc>
        <w:tc>
          <w:tcPr>
            <w:tcW w:w="1800" w:type="dxa"/>
          </w:tcPr>
          <w:p w14:paraId="6ACFA37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2070" w:type="dxa"/>
          </w:tcPr>
          <w:p w14:paraId="3ABFEC05"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w:t>
            </w:r>
          </w:p>
        </w:tc>
        <w:tc>
          <w:tcPr>
            <w:tcW w:w="990" w:type="dxa"/>
          </w:tcPr>
          <w:p w14:paraId="6FCE4E29"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1800" w:type="dxa"/>
          </w:tcPr>
          <w:p w14:paraId="58996CA2"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r>
      <w:tr w:rsidR="009462A7" w:rsidRPr="009F45E9" w14:paraId="72357F2A" w14:textId="77777777" w:rsidTr="009F45E9">
        <w:tc>
          <w:tcPr>
            <w:cnfStyle w:val="001000000000" w:firstRow="0" w:lastRow="0" w:firstColumn="1" w:lastColumn="0" w:oddVBand="0" w:evenVBand="0" w:oddHBand="0" w:evenHBand="0" w:firstRowFirstColumn="0" w:firstRowLastColumn="0" w:lastRowFirstColumn="0" w:lastRowLastColumn="0"/>
            <w:tcW w:w="2520" w:type="dxa"/>
          </w:tcPr>
          <w:p w14:paraId="67C8D39A"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2: Manipulation</w:t>
            </w:r>
          </w:p>
        </w:tc>
        <w:tc>
          <w:tcPr>
            <w:tcW w:w="1800" w:type="dxa"/>
          </w:tcPr>
          <w:p w14:paraId="1E6AB3F5"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w:t>
            </w:r>
          </w:p>
        </w:tc>
        <w:tc>
          <w:tcPr>
            <w:tcW w:w="2070" w:type="dxa"/>
          </w:tcPr>
          <w:p w14:paraId="7E867EE3"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9</w:t>
            </w:r>
          </w:p>
        </w:tc>
        <w:tc>
          <w:tcPr>
            <w:tcW w:w="990" w:type="dxa"/>
          </w:tcPr>
          <w:p w14:paraId="08BED636"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1800" w:type="dxa"/>
          </w:tcPr>
          <w:p w14:paraId="1C2C7FF4"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r>
      <w:tr w:rsidR="009462A7" w:rsidRPr="009F45E9" w14:paraId="0D0E4321"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95C720F"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3: Execution</w:t>
            </w:r>
          </w:p>
        </w:tc>
        <w:tc>
          <w:tcPr>
            <w:tcW w:w="1800" w:type="dxa"/>
          </w:tcPr>
          <w:p w14:paraId="3A90706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7</w:t>
            </w:r>
          </w:p>
        </w:tc>
        <w:tc>
          <w:tcPr>
            <w:tcW w:w="2070" w:type="dxa"/>
          </w:tcPr>
          <w:p w14:paraId="52352025"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990" w:type="dxa"/>
          </w:tcPr>
          <w:p w14:paraId="5B1F0787"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1800" w:type="dxa"/>
          </w:tcPr>
          <w:p w14:paraId="5070A8F3"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w:t>
            </w:r>
          </w:p>
        </w:tc>
      </w:tr>
      <w:tr w:rsidR="009462A7" w:rsidRPr="009F45E9" w14:paraId="553914D8" w14:textId="77777777" w:rsidTr="009F45E9">
        <w:tc>
          <w:tcPr>
            <w:cnfStyle w:val="001000000000" w:firstRow="0" w:lastRow="0" w:firstColumn="1" w:lastColumn="0" w:oddVBand="0" w:evenVBand="0" w:oddHBand="0" w:evenHBand="0" w:firstRowFirstColumn="0" w:firstRowLastColumn="0" w:lastRowFirstColumn="0" w:lastRowLastColumn="0"/>
            <w:tcW w:w="2520" w:type="dxa"/>
          </w:tcPr>
          <w:p w14:paraId="7731FC16"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lastRenderedPageBreak/>
              <w:t>4: Displacement</w:t>
            </w:r>
          </w:p>
        </w:tc>
        <w:tc>
          <w:tcPr>
            <w:tcW w:w="1800" w:type="dxa"/>
          </w:tcPr>
          <w:p w14:paraId="53A0D38C"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10</w:t>
            </w:r>
          </w:p>
        </w:tc>
        <w:tc>
          <w:tcPr>
            <w:tcW w:w="2070" w:type="dxa"/>
          </w:tcPr>
          <w:p w14:paraId="5BE08FED"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990" w:type="dxa"/>
          </w:tcPr>
          <w:p w14:paraId="50FE70C8"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1800" w:type="dxa"/>
          </w:tcPr>
          <w:p w14:paraId="4C3981E5"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r>
      <w:tr w:rsidR="009462A7" w:rsidRPr="009F45E9" w14:paraId="17EFAB71"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9E17678"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5: Collapse</w:t>
            </w:r>
          </w:p>
        </w:tc>
        <w:tc>
          <w:tcPr>
            <w:tcW w:w="1800" w:type="dxa"/>
          </w:tcPr>
          <w:p w14:paraId="298A7E76"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2070" w:type="dxa"/>
          </w:tcPr>
          <w:p w14:paraId="4122366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c>
          <w:tcPr>
            <w:tcW w:w="990" w:type="dxa"/>
          </w:tcPr>
          <w:p w14:paraId="588EF153"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8</w:t>
            </w:r>
          </w:p>
        </w:tc>
        <w:tc>
          <w:tcPr>
            <w:tcW w:w="1800" w:type="dxa"/>
          </w:tcPr>
          <w:p w14:paraId="7ECCF569"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w:t>
            </w:r>
          </w:p>
        </w:tc>
      </w:tr>
    </w:tbl>
    <w:p w14:paraId="6090CFE9" w14:textId="77777777" w:rsidR="009462A7" w:rsidRPr="009F45E9" w:rsidRDefault="009462A7">
      <w:pPr>
        <w:rPr>
          <w:rFonts w:ascii="Times New Roman" w:hAnsi="Times New Roman" w:cs="Times New Roman"/>
        </w:rPr>
      </w:pPr>
    </w:p>
    <w:p w14:paraId="2E8510E3"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This table reveals the most structurally clear finding of the analysis: the target of Lady Macbeth's imperatives shifts systematically across phases. In Phase 1, the single imperative is supernatural in address. In Phase 2, nine of eleven imperatives are directed at spirits or supernatural forces, reflecting the invocation register still present in </w:t>
      </w:r>
      <w:proofErr w:type="spellStart"/>
      <w:r w:rsidRPr="009F45E9">
        <w:rPr>
          <w:rFonts w:ascii="Times New Roman" w:hAnsi="Times New Roman" w:cs="Times New Roman"/>
        </w:rPr>
        <w:t>I.v</w:t>
      </w:r>
      <w:proofErr w:type="spellEnd"/>
      <w:r w:rsidRPr="009F45E9">
        <w:rPr>
          <w:rFonts w:ascii="Times New Roman" w:hAnsi="Times New Roman" w:cs="Times New Roman"/>
        </w:rPr>
        <w:t xml:space="preserve">; only two are directed at Macbeth. In Phase 3 (Execution), the balance inverts: all attributable imperatives are directed at Macbeth as she manages the immediate aftermath of the murder. In Phase 4 (Displacement), this Macbeth-directed pattern is at its peak (10 imperatives). In Phase 5, all eight imperatives are directed at the self — the sleepwalking monologue's compulsive commands to wash, remove, and go are self-addresses in the most literal sense. The person Lady Macbeth commands in collapse </w:t>
      </w:r>
      <w:proofErr w:type="gramStart"/>
      <w:r w:rsidRPr="009F45E9">
        <w:rPr>
          <w:rFonts w:ascii="Times New Roman" w:hAnsi="Times New Roman" w:cs="Times New Roman"/>
        </w:rPr>
        <w:t>is</w:t>
      </w:r>
      <w:proofErr w:type="gramEnd"/>
      <w:r w:rsidRPr="009F45E9">
        <w:rPr>
          <w:rFonts w:ascii="Times New Roman" w:hAnsi="Times New Roman" w:cs="Times New Roman"/>
        </w:rPr>
        <w:t xml:space="preserve"> herself.</w:t>
      </w:r>
    </w:p>
    <w:p w14:paraId="41E595E1" w14:textId="77777777" w:rsidR="009462A7" w:rsidRPr="009F45E9" w:rsidRDefault="00000000" w:rsidP="009F45E9">
      <w:pPr>
        <w:pStyle w:val="Heading2"/>
      </w:pPr>
      <w:r w:rsidRPr="009F45E9">
        <w:t>4.4 Discourse Mode and Rhetorical Structure</w:t>
      </w:r>
    </w:p>
    <w:p w14:paraId="1FB3A22C" w14:textId="77777777" w:rsidR="009462A7" w:rsidRPr="009F45E9" w:rsidRDefault="009462A7">
      <w:pPr>
        <w:rPr>
          <w:rFonts w:ascii="Times New Roman" w:hAnsi="Times New Roman" w:cs="Times New Roman"/>
        </w:rPr>
      </w:pPr>
    </w:p>
    <w:tbl>
      <w:tblPr>
        <w:tblStyle w:val="PlainTable3"/>
        <w:tblW w:w="8370" w:type="dxa"/>
        <w:tblLook w:val="04A0" w:firstRow="1" w:lastRow="0" w:firstColumn="1" w:lastColumn="0" w:noHBand="0" w:noVBand="1"/>
      </w:tblPr>
      <w:tblGrid>
        <w:gridCol w:w="3150"/>
        <w:gridCol w:w="1572"/>
        <w:gridCol w:w="1939"/>
        <w:gridCol w:w="1709"/>
      </w:tblGrid>
      <w:tr w:rsidR="009462A7" w:rsidRPr="009F45E9" w14:paraId="32F9BB83"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50" w:type="dxa"/>
          </w:tcPr>
          <w:p w14:paraId="496125C2"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w:t>
            </w:r>
          </w:p>
        </w:tc>
        <w:tc>
          <w:tcPr>
            <w:tcW w:w="1572" w:type="dxa"/>
          </w:tcPr>
          <w:p w14:paraId="2EF27106"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Imperative %</w:t>
            </w:r>
          </w:p>
        </w:tc>
        <w:tc>
          <w:tcPr>
            <w:tcW w:w="1939" w:type="dxa"/>
          </w:tcPr>
          <w:p w14:paraId="25E6BC16"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Interrogative %</w:t>
            </w:r>
          </w:p>
        </w:tc>
        <w:tc>
          <w:tcPr>
            <w:tcW w:w="1709" w:type="dxa"/>
          </w:tcPr>
          <w:p w14:paraId="1FCA67B8"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Declarative %</w:t>
            </w:r>
          </w:p>
        </w:tc>
      </w:tr>
      <w:tr w:rsidR="009462A7" w:rsidRPr="009F45E9" w14:paraId="3ACCE132"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19B56E0"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1: Invocation</w:t>
            </w:r>
          </w:p>
        </w:tc>
        <w:tc>
          <w:tcPr>
            <w:tcW w:w="1572" w:type="dxa"/>
          </w:tcPr>
          <w:p w14:paraId="2F609163"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2.8%</w:t>
            </w:r>
          </w:p>
        </w:tc>
        <w:tc>
          <w:tcPr>
            <w:tcW w:w="1939" w:type="dxa"/>
          </w:tcPr>
          <w:p w14:paraId="26B65DC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19.4%</w:t>
            </w:r>
          </w:p>
        </w:tc>
        <w:tc>
          <w:tcPr>
            <w:tcW w:w="1709" w:type="dxa"/>
          </w:tcPr>
          <w:p w14:paraId="3D387AD4"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77.8%</w:t>
            </w:r>
          </w:p>
        </w:tc>
      </w:tr>
      <w:tr w:rsidR="009462A7" w:rsidRPr="009F45E9" w14:paraId="0255244F" w14:textId="77777777" w:rsidTr="009F45E9">
        <w:tc>
          <w:tcPr>
            <w:cnfStyle w:val="001000000000" w:firstRow="0" w:lastRow="0" w:firstColumn="1" w:lastColumn="0" w:oddVBand="0" w:evenVBand="0" w:oddHBand="0" w:evenHBand="0" w:firstRowFirstColumn="0" w:firstRowLastColumn="0" w:lastRowFirstColumn="0" w:lastRowLastColumn="0"/>
            <w:tcW w:w="3150" w:type="dxa"/>
          </w:tcPr>
          <w:p w14:paraId="60E80E42"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2: Manipulation</w:t>
            </w:r>
          </w:p>
        </w:tc>
        <w:tc>
          <w:tcPr>
            <w:tcW w:w="1572" w:type="dxa"/>
          </w:tcPr>
          <w:p w14:paraId="4177E4AD"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21.2%</w:t>
            </w:r>
          </w:p>
        </w:tc>
        <w:tc>
          <w:tcPr>
            <w:tcW w:w="1939" w:type="dxa"/>
          </w:tcPr>
          <w:p w14:paraId="2F8C8D80"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41.5%</w:t>
            </w:r>
          </w:p>
        </w:tc>
        <w:tc>
          <w:tcPr>
            <w:tcW w:w="1709" w:type="dxa"/>
          </w:tcPr>
          <w:p w14:paraId="3E1D3A5F"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45.7%</w:t>
            </w:r>
          </w:p>
        </w:tc>
      </w:tr>
      <w:tr w:rsidR="009462A7" w:rsidRPr="009F45E9" w14:paraId="4FDF47CF"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75E9D5B"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3: Execution</w:t>
            </w:r>
          </w:p>
        </w:tc>
        <w:tc>
          <w:tcPr>
            <w:tcW w:w="1572" w:type="dxa"/>
          </w:tcPr>
          <w:p w14:paraId="23C75772"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15.2%</w:t>
            </w:r>
          </w:p>
        </w:tc>
        <w:tc>
          <w:tcPr>
            <w:tcW w:w="1939" w:type="dxa"/>
          </w:tcPr>
          <w:p w14:paraId="3172816A"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17.1%</w:t>
            </w:r>
          </w:p>
        </w:tc>
        <w:tc>
          <w:tcPr>
            <w:tcW w:w="1709" w:type="dxa"/>
          </w:tcPr>
          <w:p w14:paraId="10DB808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67.7%</w:t>
            </w:r>
          </w:p>
        </w:tc>
      </w:tr>
      <w:tr w:rsidR="009462A7" w:rsidRPr="009F45E9" w14:paraId="3145DED0" w14:textId="77777777" w:rsidTr="009F45E9">
        <w:tc>
          <w:tcPr>
            <w:cnfStyle w:val="001000000000" w:firstRow="0" w:lastRow="0" w:firstColumn="1" w:lastColumn="0" w:oddVBand="0" w:evenVBand="0" w:oddHBand="0" w:evenHBand="0" w:firstRowFirstColumn="0" w:firstRowLastColumn="0" w:lastRowFirstColumn="0" w:lastRowLastColumn="0"/>
            <w:tcW w:w="3150" w:type="dxa"/>
          </w:tcPr>
          <w:p w14:paraId="43D2BEF1"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4: Displacement</w:t>
            </w:r>
          </w:p>
        </w:tc>
        <w:tc>
          <w:tcPr>
            <w:tcW w:w="1572" w:type="dxa"/>
          </w:tcPr>
          <w:p w14:paraId="06F40F3A"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21.0%</w:t>
            </w:r>
          </w:p>
        </w:tc>
        <w:tc>
          <w:tcPr>
            <w:tcW w:w="1939" w:type="dxa"/>
          </w:tcPr>
          <w:p w14:paraId="5BF8D838"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21.2%</w:t>
            </w:r>
          </w:p>
        </w:tc>
        <w:tc>
          <w:tcPr>
            <w:tcW w:w="1709" w:type="dxa"/>
          </w:tcPr>
          <w:p w14:paraId="748BC65D"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57.8%</w:t>
            </w:r>
          </w:p>
        </w:tc>
      </w:tr>
      <w:tr w:rsidR="009462A7" w:rsidRPr="009F45E9" w14:paraId="056B2434"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081A328"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5: Collapse</w:t>
            </w:r>
          </w:p>
        </w:tc>
        <w:tc>
          <w:tcPr>
            <w:tcW w:w="1572" w:type="dxa"/>
          </w:tcPr>
          <w:p w14:paraId="685D2E50"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24.6%</w:t>
            </w:r>
          </w:p>
        </w:tc>
        <w:tc>
          <w:tcPr>
            <w:tcW w:w="1939" w:type="dxa"/>
          </w:tcPr>
          <w:p w14:paraId="59C6ABC5"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9.7%</w:t>
            </w:r>
          </w:p>
        </w:tc>
        <w:tc>
          <w:tcPr>
            <w:tcW w:w="1709" w:type="dxa"/>
          </w:tcPr>
          <w:p w14:paraId="35B8964F"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65.6%</w:t>
            </w:r>
          </w:p>
        </w:tc>
      </w:tr>
    </w:tbl>
    <w:p w14:paraId="7A5887A6" w14:textId="77777777" w:rsidR="009462A7" w:rsidRPr="009F45E9" w:rsidRDefault="009462A7">
      <w:pPr>
        <w:rPr>
          <w:rFonts w:ascii="Times New Roman" w:hAnsi="Times New Roman" w:cs="Times New Roman"/>
        </w:rPr>
      </w:pPr>
    </w:p>
    <w:p w14:paraId="3158E45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Phase 2 has the highest interrogative proportion (41.5%), reflecting Lady Macbeth's battery of rhetorical challenge questions — 'Was the hope drunk / Wherein you dressed yourself?', 'Are you a man?' — deployed as weapons to shame Macbeth into action. Question-type classification confirms that 5 of 13 Phase 2 questions are rhetorical challenges (38%), compared to 2 of 10 Lady Macduff questions (20%). Lady Macbeth's question is an instrument of dominance; Lady Macduff's is an expression of genuine bewilderment.</w:t>
      </w:r>
    </w:p>
    <w:p w14:paraId="3A3BB864"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Phase 5 shows the lowest interrogative proportion (9.7%), confirming that the sleepwalking scene's questions are not rhetorical challenges but fragmented attempts to make sense of past actions: 'Who would have thought the old man to have had so much blood in him?' is not a challenge addressed to anyone; it is a compulsive rehearsal of guilt.</w:t>
      </w:r>
    </w:p>
    <w:p w14:paraId="201D9A50" w14:textId="77777777" w:rsidR="009462A7" w:rsidRPr="009F45E9" w:rsidRDefault="00000000" w:rsidP="009F45E9">
      <w:pPr>
        <w:pStyle w:val="Heading2"/>
      </w:pPr>
      <w:r w:rsidRPr="009F45E9">
        <w:t>4.5 Epistemic Stance: Certainty and Hedging</w:t>
      </w:r>
    </w:p>
    <w:p w14:paraId="2AB5BB91" w14:textId="77777777" w:rsidR="009462A7" w:rsidRPr="009F45E9" w:rsidRDefault="009462A7">
      <w:pPr>
        <w:rPr>
          <w:rFonts w:ascii="Times New Roman" w:hAnsi="Times New Roman" w:cs="Times New Roman"/>
        </w:rPr>
      </w:pPr>
    </w:p>
    <w:tbl>
      <w:tblPr>
        <w:tblStyle w:val="PlainTable3"/>
        <w:tblW w:w="6333" w:type="dxa"/>
        <w:tblLayout w:type="fixed"/>
        <w:tblLook w:val="04A0" w:firstRow="1" w:lastRow="0" w:firstColumn="1" w:lastColumn="0" w:noHBand="0" w:noVBand="1"/>
      </w:tblPr>
      <w:tblGrid>
        <w:gridCol w:w="2610"/>
        <w:gridCol w:w="1530"/>
        <w:gridCol w:w="1321"/>
        <w:gridCol w:w="872"/>
      </w:tblGrid>
      <w:tr w:rsidR="009462A7" w:rsidRPr="009F45E9" w14:paraId="44181184"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10" w:type="dxa"/>
          </w:tcPr>
          <w:p w14:paraId="18E96E9D"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w:t>
            </w:r>
          </w:p>
        </w:tc>
        <w:tc>
          <w:tcPr>
            <w:tcW w:w="1530" w:type="dxa"/>
          </w:tcPr>
          <w:p w14:paraId="4E4534B5"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Certainty/100w</w:t>
            </w:r>
          </w:p>
        </w:tc>
        <w:tc>
          <w:tcPr>
            <w:tcW w:w="1321" w:type="dxa"/>
          </w:tcPr>
          <w:p w14:paraId="5003DC05"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Hedging/100w</w:t>
            </w:r>
          </w:p>
        </w:tc>
        <w:tc>
          <w:tcPr>
            <w:tcW w:w="872" w:type="dxa"/>
          </w:tcPr>
          <w:p w14:paraId="3F1C849B"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C/H Ratio</w:t>
            </w:r>
          </w:p>
        </w:tc>
      </w:tr>
      <w:tr w:rsidR="009462A7" w:rsidRPr="009F45E9" w14:paraId="175A137E"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A64BB4F"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1: Invocation</w:t>
            </w:r>
          </w:p>
        </w:tc>
        <w:tc>
          <w:tcPr>
            <w:tcW w:w="1530" w:type="dxa"/>
          </w:tcPr>
          <w:p w14:paraId="3572B50B"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0.19</w:t>
            </w:r>
          </w:p>
        </w:tc>
        <w:tc>
          <w:tcPr>
            <w:tcW w:w="1321" w:type="dxa"/>
          </w:tcPr>
          <w:p w14:paraId="0C983DB1"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0.19</w:t>
            </w:r>
          </w:p>
        </w:tc>
        <w:tc>
          <w:tcPr>
            <w:tcW w:w="872" w:type="dxa"/>
          </w:tcPr>
          <w:p w14:paraId="478368D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0.25</w:t>
            </w:r>
          </w:p>
        </w:tc>
      </w:tr>
      <w:tr w:rsidR="009462A7" w:rsidRPr="009F45E9" w14:paraId="2D239415" w14:textId="77777777" w:rsidTr="009F45E9">
        <w:tc>
          <w:tcPr>
            <w:cnfStyle w:val="001000000000" w:firstRow="0" w:lastRow="0" w:firstColumn="1" w:lastColumn="0" w:oddVBand="0" w:evenVBand="0" w:oddHBand="0" w:evenHBand="0" w:firstRowFirstColumn="0" w:firstRowLastColumn="0" w:lastRowFirstColumn="0" w:lastRowLastColumn="0"/>
            <w:tcW w:w="2610" w:type="dxa"/>
          </w:tcPr>
          <w:p w14:paraId="75AA8743"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2: Manipulation</w:t>
            </w:r>
          </w:p>
        </w:tc>
        <w:tc>
          <w:tcPr>
            <w:tcW w:w="1530" w:type="dxa"/>
          </w:tcPr>
          <w:p w14:paraId="2A1401EA"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1.16</w:t>
            </w:r>
          </w:p>
        </w:tc>
        <w:tc>
          <w:tcPr>
            <w:tcW w:w="1321" w:type="dxa"/>
          </w:tcPr>
          <w:p w14:paraId="5C9A2920"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0.10</w:t>
            </w:r>
          </w:p>
        </w:tc>
        <w:tc>
          <w:tcPr>
            <w:tcW w:w="872" w:type="dxa"/>
          </w:tcPr>
          <w:p w14:paraId="21289688"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0.67</w:t>
            </w:r>
          </w:p>
        </w:tc>
      </w:tr>
      <w:tr w:rsidR="009462A7" w:rsidRPr="009F45E9" w14:paraId="052916BD"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8F4B7B4"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3: Execution</w:t>
            </w:r>
          </w:p>
        </w:tc>
        <w:tc>
          <w:tcPr>
            <w:tcW w:w="1530" w:type="dxa"/>
          </w:tcPr>
          <w:p w14:paraId="6F385891"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0.63</w:t>
            </w:r>
          </w:p>
        </w:tc>
        <w:tc>
          <w:tcPr>
            <w:tcW w:w="1321" w:type="dxa"/>
          </w:tcPr>
          <w:p w14:paraId="5FAAAD42"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0.14</w:t>
            </w:r>
          </w:p>
        </w:tc>
        <w:tc>
          <w:tcPr>
            <w:tcW w:w="872" w:type="dxa"/>
          </w:tcPr>
          <w:p w14:paraId="31C59D1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0.18</w:t>
            </w:r>
          </w:p>
        </w:tc>
      </w:tr>
      <w:tr w:rsidR="009462A7" w:rsidRPr="009F45E9" w14:paraId="5C0C9FA1" w14:textId="77777777" w:rsidTr="009F45E9">
        <w:tc>
          <w:tcPr>
            <w:cnfStyle w:val="001000000000" w:firstRow="0" w:lastRow="0" w:firstColumn="1" w:lastColumn="0" w:oddVBand="0" w:evenVBand="0" w:oddHBand="0" w:evenHBand="0" w:firstRowFirstColumn="0" w:firstRowLastColumn="0" w:lastRowFirstColumn="0" w:lastRowLastColumn="0"/>
            <w:tcW w:w="2610" w:type="dxa"/>
          </w:tcPr>
          <w:p w14:paraId="145A02CA"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4: Displacement</w:t>
            </w:r>
          </w:p>
        </w:tc>
        <w:tc>
          <w:tcPr>
            <w:tcW w:w="1530" w:type="dxa"/>
          </w:tcPr>
          <w:p w14:paraId="5C29C6B7"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1.35</w:t>
            </w:r>
          </w:p>
        </w:tc>
        <w:tc>
          <w:tcPr>
            <w:tcW w:w="1321" w:type="dxa"/>
          </w:tcPr>
          <w:p w14:paraId="49B9315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c>
          <w:tcPr>
            <w:tcW w:w="872" w:type="dxa"/>
          </w:tcPr>
          <w:p w14:paraId="60A604A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0.14</w:t>
            </w:r>
          </w:p>
        </w:tc>
      </w:tr>
      <w:tr w:rsidR="009462A7" w:rsidRPr="009F45E9" w14:paraId="0C1A2B1A"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B54C917"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5: Collapse</w:t>
            </w:r>
          </w:p>
        </w:tc>
        <w:tc>
          <w:tcPr>
            <w:tcW w:w="1530" w:type="dxa"/>
          </w:tcPr>
          <w:p w14:paraId="2EB35CE2"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c>
          <w:tcPr>
            <w:tcW w:w="1321" w:type="dxa"/>
          </w:tcPr>
          <w:p w14:paraId="31FF28B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0.30</w:t>
            </w:r>
          </w:p>
        </w:tc>
        <w:tc>
          <w:tcPr>
            <w:tcW w:w="872" w:type="dxa"/>
          </w:tcPr>
          <w:p w14:paraId="24CA9DF3"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r>
    </w:tbl>
    <w:p w14:paraId="62F44448" w14:textId="77777777" w:rsidR="009462A7" w:rsidRPr="009F45E9" w:rsidRDefault="009462A7">
      <w:pPr>
        <w:rPr>
          <w:rFonts w:ascii="Times New Roman" w:hAnsi="Times New Roman" w:cs="Times New Roman"/>
        </w:rPr>
      </w:pPr>
    </w:p>
    <w:p w14:paraId="4FEC751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Certainty markers peak in Phase 4 (1.35/100w) — the phase of Displacement — and collapse entirely to zero in Phase 5. Hedging markers, absent in Phase 4, rise to 0.30/100w in Phase 5. This inversion is among the starkest contrasts in the dataset. For comparison, Macbeth's overall certainty rate is 0.62/100w and his hedging rate is 0.21/100w — both lower than Lady Macbeth's Phase 4 certainty peak </w:t>
      </w:r>
      <w:r w:rsidRPr="009F45E9">
        <w:rPr>
          <w:rFonts w:ascii="Times New Roman" w:hAnsi="Times New Roman" w:cs="Times New Roman"/>
        </w:rPr>
        <w:lastRenderedPageBreak/>
        <w:t xml:space="preserve">and broadly consistent across his dialogic arc, reflecting his deliberative </w:t>
      </w:r>
      <w:proofErr w:type="spellStart"/>
      <w:r w:rsidRPr="009F45E9">
        <w:rPr>
          <w:rFonts w:ascii="Times New Roman" w:hAnsi="Times New Roman" w:cs="Times New Roman"/>
        </w:rPr>
        <w:t>soliloquising</w:t>
      </w:r>
      <w:proofErr w:type="spellEnd"/>
      <w:r w:rsidRPr="009F45E9">
        <w:rPr>
          <w:rFonts w:ascii="Times New Roman" w:hAnsi="Times New Roman" w:cs="Times New Roman"/>
        </w:rPr>
        <w:t xml:space="preserve"> mode which mixes certainty and doubt throughout the play rather than concentrating one then the other.</w:t>
      </w:r>
    </w:p>
    <w:p w14:paraId="3D53F121" w14:textId="77777777" w:rsidR="009462A7" w:rsidRPr="009F45E9" w:rsidRDefault="00000000" w:rsidP="009F45E9">
      <w:pPr>
        <w:pStyle w:val="Heading2"/>
      </w:pPr>
      <w:r w:rsidRPr="009F45E9">
        <w:t>4.6 Modal Verb Trajectory</w:t>
      </w:r>
    </w:p>
    <w:p w14:paraId="585664AA" w14:textId="77777777" w:rsidR="009462A7" w:rsidRPr="009F45E9" w:rsidRDefault="009462A7">
      <w:pPr>
        <w:rPr>
          <w:rFonts w:ascii="Times New Roman" w:hAnsi="Times New Roman" w:cs="Times New Roman"/>
        </w:rPr>
      </w:pPr>
    </w:p>
    <w:tbl>
      <w:tblPr>
        <w:tblStyle w:val="PlainTable3"/>
        <w:tblW w:w="8010" w:type="dxa"/>
        <w:tblLook w:val="04A0" w:firstRow="1" w:lastRow="0" w:firstColumn="1" w:lastColumn="0" w:noHBand="0" w:noVBand="1"/>
      </w:tblPr>
      <w:tblGrid>
        <w:gridCol w:w="2520"/>
        <w:gridCol w:w="1656"/>
        <w:gridCol w:w="1595"/>
        <w:gridCol w:w="2239"/>
      </w:tblGrid>
      <w:tr w:rsidR="009462A7" w:rsidRPr="009F45E9" w14:paraId="71BD2C7C"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0" w:type="dxa"/>
          </w:tcPr>
          <w:p w14:paraId="0560BA42"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w:t>
            </w:r>
          </w:p>
        </w:tc>
        <w:tc>
          <w:tcPr>
            <w:tcW w:w="1656" w:type="dxa"/>
          </w:tcPr>
          <w:p w14:paraId="6AD62A0D"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must/shall</w:t>
            </w:r>
          </w:p>
        </w:tc>
        <w:tc>
          <w:tcPr>
            <w:tcW w:w="1595" w:type="dxa"/>
          </w:tcPr>
          <w:p w14:paraId="351817C7"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will/would</w:t>
            </w:r>
          </w:p>
        </w:tc>
        <w:tc>
          <w:tcPr>
            <w:tcW w:w="2239" w:type="dxa"/>
          </w:tcPr>
          <w:p w14:paraId="78550C13"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might/could/may</w:t>
            </w:r>
          </w:p>
        </w:tc>
      </w:tr>
      <w:tr w:rsidR="009462A7" w:rsidRPr="009F45E9" w14:paraId="0EF6E120"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1608D5B"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1: Invocation</w:t>
            </w:r>
          </w:p>
        </w:tc>
        <w:tc>
          <w:tcPr>
            <w:tcW w:w="1656" w:type="dxa"/>
          </w:tcPr>
          <w:p w14:paraId="701B9CB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0.19</w:t>
            </w:r>
          </w:p>
        </w:tc>
        <w:tc>
          <w:tcPr>
            <w:tcW w:w="1595" w:type="dxa"/>
          </w:tcPr>
          <w:p w14:paraId="6E5835AE"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2.63</w:t>
            </w:r>
          </w:p>
        </w:tc>
        <w:tc>
          <w:tcPr>
            <w:tcW w:w="2239" w:type="dxa"/>
          </w:tcPr>
          <w:p w14:paraId="49103CB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0.38</w:t>
            </w:r>
          </w:p>
        </w:tc>
      </w:tr>
      <w:tr w:rsidR="009462A7" w:rsidRPr="009F45E9" w14:paraId="40DC78B2" w14:textId="77777777" w:rsidTr="009F45E9">
        <w:tc>
          <w:tcPr>
            <w:cnfStyle w:val="001000000000" w:firstRow="0" w:lastRow="0" w:firstColumn="1" w:lastColumn="0" w:oddVBand="0" w:evenVBand="0" w:oddHBand="0" w:evenHBand="0" w:firstRowFirstColumn="0" w:firstRowLastColumn="0" w:lastRowFirstColumn="0" w:lastRowLastColumn="0"/>
            <w:tcW w:w="2520" w:type="dxa"/>
          </w:tcPr>
          <w:p w14:paraId="30274086"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2: Manipulation</w:t>
            </w:r>
          </w:p>
        </w:tc>
        <w:tc>
          <w:tcPr>
            <w:tcW w:w="1656" w:type="dxa"/>
          </w:tcPr>
          <w:p w14:paraId="6CE31B7C"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1.16</w:t>
            </w:r>
          </w:p>
        </w:tc>
        <w:tc>
          <w:tcPr>
            <w:tcW w:w="1595" w:type="dxa"/>
          </w:tcPr>
          <w:p w14:paraId="5FA256D6"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0.41</w:t>
            </w:r>
          </w:p>
        </w:tc>
        <w:tc>
          <w:tcPr>
            <w:tcW w:w="2239" w:type="dxa"/>
          </w:tcPr>
          <w:p w14:paraId="71EA341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0.10</w:t>
            </w:r>
          </w:p>
        </w:tc>
      </w:tr>
      <w:tr w:rsidR="009462A7" w:rsidRPr="009F45E9" w14:paraId="333C3D6C"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650F1C8E"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3: Execution</w:t>
            </w:r>
          </w:p>
        </w:tc>
        <w:tc>
          <w:tcPr>
            <w:tcW w:w="1656" w:type="dxa"/>
          </w:tcPr>
          <w:p w14:paraId="0FC74FE7"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0.63</w:t>
            </w:r>
          </w:p>
        </w:tc>
        <w:tc>
          <w:tcPr>
            <w:tcW w:w="1595" w:type="dxa"/>
          </w:tcPr>
          <w:p w14:paraId="6C50FC00"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0.39</w:t>
            </w:r>
          </w:p>
        </w:tc>
        <w:tc>
          <w:tcPr>
            <w:tcW w:w="2239" w:type="dxa"/>
          </w:tcPr>
          <w:p w14:paraId="79E076D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0.14</w:t>
            </w:r>
          </w:p>
        </w:tc>
      </w:tr>
      <w:tr w:rsidR="009462A7" w:rsidRPr="009F45E9" w14:paraId="4C38C48B" w14:textId="77777777" w:rsidTr="009F45E9">
        <w:tc>
          <w:tcPr>
            <w:cnfStyle w:val="001000000000" w:firstRow="0" w:lastRow="0" w:firstColumn="1" w:lastColumn="0" w:oddVBand="0" w:evenVBand="0" w:oddHBand="0" w:evenHBand="0" w:firstRowFirstColumn="0" w:firstRowLastColumn="0" w:lastRowFirstColumn="0" w:lastRowLastColumn="0"/>
            <w:tcW w:w="2520" w:type="dxa"/>
          </w:tcPr>
          <w:p w14:paraId="290D22F1"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4: Displacement</w:t>
            </w:r>
          </w:p>
        </w:tc>
        <w:tc>
          <w:tcPr>
            <w:tcW w:w="1656" w:type="dxa"/>
          </w:tcPr>
          <w:p w14:paraId="78022EB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1.28</w:t>
            </w:r>
          </w:p>
        </w:tc>
        <w:tc>
          <w:tcPr>
            <w:tcW w:w="1595" w:type="dxa"/>
          </w:tcPr>
          <w:p w14:paraId="06C656E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0.54</w:t>
            </w:r>
          </w:p>
        </w:tc>
        <w:tc>
          <w:tcPr>
            <w:tcW w:w="2239" w:type="dxa"/>
          </w:tcPr>
          <w:p w14:paraId="01FFC517"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r>
      <w:tr w:rsidR="009462A7" w:rsidRPr="009F45E9" w14:paraId="2385A653"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8D8E363"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5: Collapse</w:t>
            </w:r>
          </w:p>
        </w:tc>
        <w:tc>
          <w:tcPr>
            <w:tcW w:w="1656" w:type="dxa"/>
          </w:tcPr>
          <w:p w14:paraId="7398241B"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c>
          <w:tcPr>
            <w:tcW w:w="1595" w:type="dxa"/>
          </w:tcPr>
          <w:p w14:paraId="2EAE032A"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1.60</w:t>
            </w:r>
          </w:p>
        </w:tc>
        <w:tc>
          <w:tcPr>
            <w:tcW w:w="2239" w:type="dxa"/>
          </w:tcPr>
          <w:p w14:paraId="64BC368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r>
    </w:tbl>
    <w:p w14:paraId="594A9598" w14:textId="77777777" w:rsidR="009462A7" w:rsidRPr="009F45E9" w:rsidRDefault="009462A7">
      <w:pPr>
        <w:rPr>
          <w:rFonts w:ascii="Times New Roman" w:hAnsi="Times New Roman" w:cs="Times New Roman"/>
        </w:rPr>
      </w:pPr>
    </w:p>
    <w:p w14:paraId="1D59C116"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Phase 1 is anomalously will/would-heavy (2.63/100w), reflecting the predictive register of the letter-reading ('shalt be') and the hortatory 'I would' constructions of the soliloquy. Phases 2 and 4 </w:t>
      </w:r>
      <w:proofErr w:type="gramStart"/>
      <w:r w:rsidRPr="009F45E9">
        <w:rPr>
          <w:rFonts w:ascii="Times New Roman" w:hAnsi="Times New Roman" w:cs="Times New Roman"/>
        </w:rPr>
        <w:t>show</w:t>
      </w:r>
      <w:proofErr w:type="gramEnd"/>
      <w:r w:rsidRPr="009F45E9">
        <w:rPr>
          <w:rFonts w:ascii="Times New Roman" w:hAnsi="Times New Roman" w:cs="Times New Roman"/>
        </w:rPr>
        <w:t xml:space="preserve"> must/shall at their peak (1.16 and 1.28/100w respectively), consistent with the deontic authority claim of the manipulation register. In Phase 5, must/shall falls to zero and will/would rises (1.60/100w), but the character of these modals is different from Phase 1: they are no longer predictive ('thou shalt be') but compulsive and interrogative ('will these hands never be clean?'). Weak possibility modals (might/could/may) are absent from Phase 4 and Phase 5 — Lady Macbeth operates at the poles of certainty and dissolution, never tentatively.</w:t>
      </w:r>
    </w:p>
    <w:p w14:paraId="17512CCE" w14:textId="77777777" w:rsidR="009462A7" w:rsidRPr="009F45E9" w:rsidRDefault="00000000" w:rsidP="009F45E9">
      <w:pPr>
        <w:pStyle w:val="Heading2"/>
      </w:pPr>
      <w:r w:rsidRPr="009F45E9">
        <w:t>4.7 Lexical Diversity: MATTR</w:t>
      </w:r>
    </w:p>
    <w:p w14:paraId="20309D13" w14:textId="77777777" w:rsidR="009462A7" w:rsidRPr="009F45E9" w:rsidRDefault="009462A7">
      <w:pPr>
        <w:rPr>
          <w:rFonts w:ascii="Times New Roman" w:hAnsi="Times New Roman" w:cs="Times New Roman"/>
        </w:rPr>
      </w:pPr>
    </w:p>
    <w:tbl>
      <w:tblPr>
        <w:tblStyle w:val="PlainTable3"/>
        <w:tblW w:w="6400" w:type="dxa"/>
        <w:tblLook w:val="04A0" w:firstRow="1" w:lastRow="0" w:firstColumn="1" w:lastColumn="0" w:noHBand="0" w:noVBand="1"/>
      </w:tblPr>
      <w:tblGrid>
        <w:gridCol w:w="2000"/>
        <w:gridCol w:w="1200"/>
        <w:gridCol w:w="1600"/>
        <w:gridCol w:w="1600"/>
      </w:tblGrid>
      <w:tr w:rsidR="009462A7" w:rsidRPr="009F45E9" w14:paraId="13E3F1A4"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0406AB43"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w:t>
            </w:r>
          </w:p>
        </w:tc>
        <w:tc>
          <w:tcPr>
            <w:tcW w:w="1200" w:type="dxa"/>
          </w:tcPr>
          <w:p w14:paraId="0EE4D626"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TTR</w:t>
            </w:r>
          </w:p>
        </w:tc>
        <w:tc>
          <w:tcPr>
            <w:tcW w:w="1600" w:type="dxa"/>
          </w:tcPr>
          <w:p w14:paraId="7BF83B1B"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MATTR (w=50)</w:t>
            </w:r>
          </w:p>
        </w:tc>
        <w:tc>
          <w:tcPr>
            <w:tcW w:w="1600" w:type="dxa"/>
          </w:tcPr>
          <w:p w14:paraId="7D0069B3"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Hapax Rate</w:t>
            </w:r>
          </w:p>
        </w:tc>
      </w:tr>
      <w:tr w:rsidR="009462A7" w:rsidRPr="009F45E9" w14:paraId="0847EF3B"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AB9CC90"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1: Invocation</w:t>
            </w:r>
          </w:p>
        </w:tc>
        <w:tc>
          <w:tcPr>
            <w:tcW w:w="1200" w:type="dxa"/>
          </w:tcPr>
          <w:p w14:paraId="34E97BB1"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0.784</w:t>
            </w:r>
          </w:p>
        </w:tc>
        <w:tc>
          <w:tcPr>
            <w:tcW w:w="1600" w:type="dxa"/>
          </w:tcPr>
          <w:p w14:paraId="7C3B04C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0.899</w:t>
            </w:r>
          </w:p>
        </w:tc>
        <w:tc>
          <w:tcPr>
            <w:tcW w:w="1600" w:type="dxa"/>
          </w:tcPr>
          <w:p w14:paraId="7F33FB9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0.711</w:t>
            </w:r>
          </w:p>
        </w:tc>
      </w:tr>
      <w:tr w:rsidR="009462A7" w:rsidRPr="009F45E9" w14:paraId="2AA22757" w14:textId="77777777" w:rsidTr="009F45E9">
        <w:tc>
          <w:tcPr>
            <w:cnfStyle w:val="001000000000" w:firstRow="0" w:lastRow="0" w:firstColumn="1" w:lastColumn="0" w:oddVBand="0" w:evenVBand="0" w:oddHBand="0" w:evenHBand="0" w:firstRowFirstColumn="0" w:firstRowLastColumn="0" w:lastRowFirstColumn="0" w:lastRowLastColumn="0"/>
            <w:tcW w:w="2000" w:type="dxa"/>
          </w:tcPr>
          <w:p w14:paraId="4AB16B65"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2: Manipulation</w:t>
            </w:r>
          </w:p>
        </w:tc>
        <w:tc>
          <w:tcPr>
            <w:tcW w:w="1200" w:type="dxa"/>
          </w:tcPr>
          <w:p w14:paraId="1371EE0A"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0.854</w:t>
            </w:r>
          </w:p>
        </w:tc>
        <w:tc>
          <w:tcPr>
            <w:tcW w:w="1600" w:type="dxa"/>
          </w:tcPr>
          <w:p w14:paraId="14C5C223"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0.886</w:t>
            </w:r>
          </w:p>
        </w:tc>
        <w:tc>
          <w:tcPr>
            <w:tcW w:w="1600" w:type="dxa"/>
          </w:tcPr>
          <w:p w14:paraId="01B57DA7"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0.771</w:t>
            </w:r>
          </w:p>
        </w:tc>
      </w:tr>
      <w:tr w:rsidR="009462A7" w:rsidRPr="009F45E9" w14:paraId="7A4E7B44"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9CC0CE0"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3: Execution</w:t>
            </w:r>
          </w:p>
        </w:tc>
        <w:tc>
          <w:tcPr>
            <w:tcW w:w="1200" w:type="dxa"/>
          </w:tcPr>
          <w:p w14:paraId="1416B6CF"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0.918</w:t>
            </w:r>
          </w:p>
        </w:tc>
        <w:tc>
          <w:tcPr>
            <w:tcW w:w="1600" w:type="dxa"/>
          </w:tcPr>
          <w:p w14:paraId="466FD6F9"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0.927</w:t>
            </w:r>
          </w:p>
        </w:tc>
        <w:tc>
          <w:tcPr>
            <w:tcW w:w="1600" w:type="dxa"/>
          </w:tcPr>
          <w:p w14:paraId="4B96FC00"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0.861</w:t>
            </w:r>
          </w:p>
        </w:tc>
      </w:tr>
      <w:tr w:rsidR="009462A7" w:rsidRPr="009F45E9" w14:paraId="5C1AE04A" w14:textId="77777777" w:rsidTr="009F45E9">
        <w:tc>
          <w:tcPr>
            <w:cnfStyle w:val="001000000000" w:firstRow="0" w:lastRow="0" w:firstColumn="1" w:lastColumn="0" w:oddVBand="0" w:evenVBand="0" w:oddHBand="0" w:evenHBand="0" w:firstRowFirstColumn="0" w:firstRowLastColumn="0" w:lastRowFirstColumn="0" w:lastRowLastColumn="0"/>
            <w:tcW w:w="2000" w:type="dxa"/>
          </w:tcPr>
          <w:p w14:paraId="2FDBD5CB"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4: Displacement</w:t>
            </w:r>
          </w:p>
        </w:tc>
        <w:tc>
          <w:tcPr>
            <w:tcW w:w="1200" w:type="dxa"/>
          </w:tcPr>
          <w:p w14:paraId="1FA58A6A"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0.940</w:t>
            </w:r>
          </w:p>
        </w:tc>
        <w:tc>
          <w:tcPr>
            <w:tcW w:w="1600" w:type="dxa"/>
          </w:tcPr>
          <w:p w14:paraId="2CBBCACB"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0.945</w:t>
            </w:r>
          </w:p>
        </w:tc>
        <w:tc>
          <w:tcPr>
            <w:tcW w:w="1600" w:type="dxa"/>
          </w:tcPr>
          <w:p w14:paraId="3B5F8FC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0.892</w:t>
            </w:r>
          </w:p>
        </w:tc>
      </w:tr>
      <w:tr w:rsidR="009462A7" w:rsidRPr="009F45E9" w14:paraId="657B94C6"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E1B566B"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5: Collapse</w:t>
            </w:r>
          </w:p>
        </w:tc>
        <w:tc>
          <w:tcPr>
            <w:tcW w:w="1200" w:type="dxa"/>
          </w:tcPr>
          <w:p w14:paraId="49CF110D"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0.850</w:t>
            </w:r>
          </w:p>
        </w:tc>
        <w:tc>
          <w:tcPr>
            <w:tcW w:w="1600" w:type="dxa"/>
          </w:tcPr>
          <w:p w14:paraId="27CDF2D2"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0.851</w:t>
            </w:r>
          </w:p>
        </w:tc>
        <w:tc>
          <w:tcPr>
            <w:tcW w:w="1600" w:type="dxa"/>
          </w:tcPr>
          <w:p w14:paraId="22E926A0"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0.767</w:t>
            </w:r>
          </w:p>
        </w:tc>
      </w:tr>
      <w:tr w:rsidR="009462A7" w:rsidRPr="009F45E9" w14:paraId="22564B24" w14:textId="77777777" w:rsidTr="009F45E9">
        <w:tc>
          <w:tcPr>
            <w:cnfStyle w:val="001000000000" w:firstRow="0" w:lastRow="0" w:firstColumn="1" w:lastColumn="0" w:oddVBand="0" w:evenVBand="0" w:oddHBand="0" w:evenHBand="0" w:firstRowFirstColumn="0" w:firstRowLastColumn="0" w:lastRowFirstColumn="0" w:lastRowLastColumn="0"/>
            <w:tcW w:w="2000" w:type="dxa"/>
          </w:tcPr>
          <w:p w14:paraId="5107692A"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Macbeth (all)</w:t>
            </w:r>
          </w:p>
        </w:tc>
        <w:tc>
          <w:tcPr>
            <w:tcW w:w="1200" w:type="dxa"/>
          </w:tcPr>
          <w:p w14:paraId="245A460D"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0.896</w:t>
            </w:r>
          </w:p>
        </w:tc>
        <w:tc>
          <w:tcPr>
            <w:tcW w:w="1600" w:type="dxa"/>
          </w:tcPr>
          <w:p w14:paraId="363E39BD"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0.912</w:t>
            </w:r>
          </w:p>
        </w:tc>
        <w:tc>
          <w:tcPr>
            <w:tcW w:w="1600" w:type="dxa"/>
          </w:tcPr>
          <w:p w14:paraId="0C39D969"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0.822</w:t>
            </w:r>
          </w:p>
        </w:tc>
      </w:tr>
    </w:tbl>
    <w:p w14:paraId="638D6E2E" w14:textId="77777777" w:rsidR="009462A7" w:rsidRPr="009F45E9" w:rsidRDefault="009462A7">
      <w:pPr>
        <w:rPr>
          <w:rFonts w:ascii="Times New Roman" w:hAnsi="Times New Roman" w:cs="Times New Roman"/>
        </w:rPr>
      </w:pPr>
    </w:p>
    <w:p w14:paraId="43C8CD34"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Lexical diversity increases through Phases 1–4 and declines in Phase 5. The Collapse phase (MATTR 0.851) approximates the Phase 2 diversity level (0.886), consistent with a vocabulary that begins to circle back and repeat — the sleepwalking scene's obsessive recycling of spot, blood, smell, hell, and done is a qualitative correlate of the MATTR decline. Phase 4 (MATTR 0.945) represents peak vocabulary variety, consistent with a phase in which Lady Macbeth speaks across multiple scene types (private exchange, public social performance) and registers. Lady Macbeth's overall MATTR (0.899) is somewhat lower than Macbeth's (0.912) and the whole-play mean (0.929), suggesting that her vocabulary, while broad, is more thematically concentrated.</w:t>
      </w:r>
    </w:p>
    <w:p w14:paraId="09750C5A" w14:textId="77777777" w:rsidR="009462A7" w:rsidRPr="009F45E9" w:rsidRDefault="00000000" w:rsidP="009F45E9">
      <w:pPr>
        <w:pStyle w:val="Heading2"/>
      </w:pPr>
      <w:r w:rsidRPr="009F45E9">
        <w:t>4.8 Semantic Field Analysis</w:t>
      </w:r>
    </w:p>
    <w:p w14:paraId="6A677E9B"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Table 7 presents the mean semantic field rates per 100 words by phase.</w:t>
      </w:r>
    </w:p>
    <w:p w14:paraId="1F70FD11" w14:textId="77777777" w:rsidR="009462A7" w:rsidRPr="009F45E9" w:rsidRDefault="009462A7">
      <w:pPr>
        <w:rPr>
          <w:rFonts w:ascii="Times New Roman" w:hAnsi="Times New Roman" w:cs="Times New Roman"/>
        </w:rPr>
      </w:pPr>
    </w:p>
    <w:tbl>
      <w:tblPr>
        <w:tblStyle w:val="PlainTable3"/>
        <w:tblW w:w="6100" w:type="dxa"/>
        <w:tblLook w:val="04A0" w:firstRow="1" w:lastRow="0" w:firstColumn="1" w:lastColumn="0" w:noHBand="0" w:noVBand="1"/>
      </w:tblPr>
      <w:tblGrid>
        <w:gridCol w:w="2083"/>
        <w:gridCol w:w="883"/>
        <w:gridCol w:w="883"/>
        <w:gridCol w:w="883"/>
        <w:gridCol w:w="883"/>
        <w:gridCol w:w="883"/>
      </w:tblGrid>
      <w:tr w:rsidR="009462A7" w:rsidRPr="009F45E9" w14:paraId="0D0C92B1" w14:textId="77777777" w:rsidTr="009F45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0" w:type="dxa"/>
          </w:tcPr>
          <w:p w14:paraId="4CA93936" w14:textId="77777777" w:rsidR="009462A7" w:rsidRPr="009F45E9" w:rsidRDefault="00000000">
            <w:pPr>
              <w:jc w:val="center"/>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Field</w:t>
            </w:r>
          </w:p>
        </w:tc>
        <w:tc>
          <w:tcPr>
            <w:tcW w:w="900" w:type="dxa"/>
          </w:tcPr>
          <w:p w14:paraId="1304A3C3"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 1</w:t>
            </w:r>
          </w:p>
        </w:tc>
        <w:tc>
          <w:tcPr>
            <w:tcW w:w="900" w:type="dxa"/>
          </w:tcPr>
          <w:p w14:paraId="340B2CD5"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 2</w:t>
            </w:r>
          </w:p>
        </w:tc>
        <w:tc>
          <w:tcPr>
            <w:tcW w:w="900" w:type="dxa"/>
          </w:tcPr>
          <w:p w14:paraId="2BC3BBAD"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 3</w:t>
            </w:r>
          </w:p>
        </w:tc>
        <w:tc>
          <w:tcPr>
            <w:tcW w:w="900" w:type="dxa"/>
          </w:tcPr>
          <w:p w14:paraId="0F039C97"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 4</w:t>
            </w:r>
          </w:p>
        </w:tc>
        <w:tc>
          <w:tcPr>
            <w:tcW w:w="900" w:type="dxa"/>
          </w:tcPr>
          <w:p w14:paraId="189AFDF0" w14:textId="77777777" w:rsidR="009462A7" w:rsidRPr="009F45E9"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Phase 5</w:t>
            </w:r>
          </w:p>
        </w:tc>
      </w:tr>
      <w:tr w:rsidR="009462A7" w:rsidRPr="009F45E9" w14:paraId="0CBDF85B"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664541D"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Violence</w:t>
            </w:r>
          </w:p>
        </w:tc>
        <w:tc>
          <w:tcPr>
            <w:tcW w:w="900" w:type="dxa"/>
          </w:tcPr>
          <w:p w14:paraId="41FB9EC6"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c>
          <w:tcPr>
            <w:tcW w:w="900" w:type="dxa"/>
          </w:tcPr>
          <w:p w14:paraId="6D06DB4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0.83</w:t>
            </w:r>
          </w:p>
        </w:tc>
        <w:tc>
          <w:tcPr>
            <w:tcW w:w="900" w:type="dxa"/>
          </w:tcPr>
          <w:p w14:paraId="3B1752B1"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0.68</w:t>
            </w:r>
          </w:p>
        </w:tc>
        <w:tc>
          <w:tcPr>
            <w:tcW w:w="900" w:type="dxa"/>
          </w:tcPr>
          <w:p w14:paraId="08CC1B9B"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0.08</w:t>
            </w:r>
          </w:p>
        </w:tc>
        <w:tc>
          <w:tcPr>
            <w:tcW w:w="900" w:type="dxa"/>
          </w:tcPr>
          <w:p w14:paraId="194BD1D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1.09</w:t>
            </w:r>
          </w:p>
        </w:tc>
      </w:tr>
      <w:tr w:rsidR="009462A7" w:rsidRPr="009F45E9" w14:paraId="7B702B64" w14:textId="77777777" w:rsidTr="009F45E9">
        <w:tc>
          <w:tcPr>
            <w:cnfStyle w:val="001000000000" w:firstRow="0" w:lastRow="0" w:firstColumn="1" w:lastColumn="0" w:oddVBand="0" w:evenVBand="0" w:oddHBand="0" w:evenHBand="0" w:firstRowFirstColumn="0" w:firstRowLastColumn="0" w:lastRowFirstColumn="0" w:lastRowLastColumn="0"/>
            <w:tcW w:w="1600" w:type="dxa"/>
          </w:tcPr>
          <w:p w14:paraId="6EED66F7"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Concealment</w:t>
            </w:r>
          </w:p>
        </w:tc>
        <w:tc>
          <w:tcPr>
            <w:tcW w:w="900" w:type="dxa"/>
          </w:tcPr>
          <w:p w14:paraId="2493FC81"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0.19</w:t>
            </w:r>
          </w:p>
        </w:tc>
        <w:tc>
          <w:tcPr>
            <w:tcW w:w="900" w:type="dxa"/>
          </w:tcPr>
          <w:p w14:paraId="5C4AB48F"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0.55</w:t>
            </w:r>
          </w:p>
        </w:tc>
        <w:tc>
          <w:tcPr>
            <w:tcW w:w="900" w:type="dxa"/>
          </w:tcPr>
          <w:p w14:paraId="38FDA7AB"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0.55</w:t>
            </w:r>
          </w:p>
        </w:tc>
        <w:tc>
          <w:tcPr>
            <w:tcW w:w="900" w:type="dxa"/>
          </w:tcPr>
          <w:p w14:paraId="76161D2A"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0.29</w:t>
            </w:r>
          </w:p>
        </w:tc>
        <w:tc>
          <w:tcPr>
            <w:tcW w:w="900" w:type="dxa"/>
          </w:tcPr>
          <w:p w14:paraId="4969D07D"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r>
      <w:tr w:rsidR="009462A7" w:rsidRPr="009F45E9" w14:paraId="00A75F5B"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93D8F52"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lastRenderedPageBreak/>
              <w:t>Control</w:t>
            </w:r>
          </w:p>
        </w:tc>
        <w:tc>
          <w:tcPr>
            <w:tcW w:w="900" w:type="dxa"/>
          </w:tcPr>
          <w:p w14:paraId="69AFF728"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0.19</w:t>
            </w:r>
          </w:p>
        </w:tc>
        <w:tc>
          <w:tcPr>
            <w:tcW w:w="900" w:type="dxa"/>
          </w:tcPr>
          <w:p w14:paraId="1EA9A67B"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2.51</w:t>
            </w:r>
          </w:p>
        </w:tc>
        <w:tc>
          <w:tcPr>
            <w:tcW w:w="900" w:type="dxa"/>
          </w:tcPr>
          <w:p w14:paraId="6D647434"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1.02</w:t>
            </w:r>
          </w:p>
        </w:tc>
        <w:tc>
          <w:tcPr>
            <w:tcW w:w="900" w:type="dxa"/>
          </w:tcPr>
          <w:p w14:paraId="41CADF95"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1.52</w:t>
            </w:r>
          </w:p>
        </w:tc>
        <w:tc>
          <w:tcPr>
            <w:tcW w:w="900" w:type="dxa"/>
          </w:tcPr>
          <w:p w14:paraId="1EF0382A"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0.30</w:t>
            </w:r>
          </w:p>
        </w:tc>
      </w:tr>
      <w:tr w:rsidR="009462A7" w:rsidRPr="009F45E9" w14:paraId="78904839" w14:textId="77777777" w:rsidTr="009F45E9">
        <w:tc>
          <w:tcPr>
            <w:cnfStyle w:val="001000000000" w:firstRow="0" w:lastRow="0" w:firstColumn="1" w:lastColumn="0" w:oddVBand="0" w:evenVBand="0" w:oddHBand="0" w:evenHBand="0" w:firstRowFirstColumn="0" w:firstRowLastColumn="0" w:lastRowFirstColumn="0" w:lastRowLastColumn="0"/>
            <w:tcW w:w="1600" w:type="dxa"/>
          </w:tcPr>
          <w:p w14:paraId="3001CD19"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Care/Tenderness</w:t>
            </w:r>
          </w:p>
        </w:tc>
        <w:tc>
          <w:tcPr>
            <w:tcW w:w="900" w:type="dxa"/>
          </w:tcPr>
          <w:p w14:paraId="502603E9"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0.19</w:t>
            </w:r>
          </w:p>
        </w:tc>
        <w:tc>
          <w:tcPr>
            <w:tcW w:w="900" w:type="dxa"/>
          </w:tcPr>
          <w:p w14:paraId="5D70E017"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c>
          <w:tcPr>
            <w:tcW w:w="900" w:type="dxa"/>
          </w:tcPr>
          <w:p w14:paraId="4E51BDCD"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c>
          <w:tcPr>
            <w:tcW w:w="900" w:type="dxa"/>
          </w:tcPr>
          <w:p w14:paraId="30EB4D7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0.24</w:t>
            </w:r>
          </w:p>
        </w:tc>
        <w:tc>
          <w:tcPr>
            <w:tcW w:w="900" w:type="dxa"/>
          </w:tcPr>
          <w:p w14:paraId="4E06DE70"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0.60</w:t>
            </w:r>
          </w:p>
        </w:tc>
      </w:tr>
      <w:tr w:rsidR="009462A7" w:rsidRPr="009F45E9" w14:paraId="68B25F8C" w14:textId="77777777" w:rsidTr="009F45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522FB53B"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Psych. Collapse</w:t>
            </w:r>
          </w:p>
        </w:tc>
        <w:tc>
          <w:tcPr>
            <w:tcW w:w="900" w:type="dxa"/>
          </w:tcPr>
          <w:p w14:paraId="0B488250"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0.00</w:t>
            </w:r>
          </w:p>
        </w:tc>
        <w:tc>
          <w:tcPr>
            <w:tcW w:w="900" w:type="dxa"/>
          </w:tcPr>
          <w:p w14:paraId="77BBDD6C"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0.15</w:t>
            </w:r>
          </w:p>
        </w:tc>
        <w:tc>
          <w:tcPr>
            <w:tcW w:w="900" w:type="dxa"/>
          </w:tcPr>
          <w:p w14:paraId="7D2A786F"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0.83</w:t>
            </w:r>
          </w:p>
        </w:tc>
        <w:tc>
          <w:tcPr>
            <w:tcW w:w="900" w:type="dxa"/>
          </w:tcPr>
          <w:p w14:paraId="615B326F"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0.72</w:t>
            </w:r>
          </w:p>
        </w:tc>
        <w:tc>
          <w:tcPr>
            <w:tcW w:w="900" w:type="dxa"/>
          </w:tcPr>
          <w:p w14:paraId="02AAACC3" w14:textId="77777777" w:rsidR="009462A7" w:rsidRPr="009F45E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3.01</w:t>
            </w:r>
          </w:p>
        </w:tc>
      </w:tr>
      <w:tr w:rsidR="009462A7" w:rsidRPr="009F45E9" w14:paraId="24BBEF54" w14:textId="77777777" w:rsidTr="009F45E9">
        <w:tc>
          <w:tcPr>
            <w:cnfStyle w:val="001000000000" w:firstRow="0" w:lastRow="0" w:firstColumn="1" w:lastColumn="0" w:oddVBand="0" w:evenVBand="0" w:oddHBand="0" w:evenHBand="0" w:firstRowFirstColumn="0" w:firstRowLastColumn="0" w:lastRowFirstColumn="0" w:lastRowLastColumn="0"/>
            <w:tcW w:w="1600" w:type="dxa"/>
          </w:tcPr>
          <w:p w14:paraId="1E086C3C" w14:textId="77777777" w:rsidR="009462A7" w:rsidRPr="009F45E9" w:rsidRDefault="00000000">
            <w:pPr>
              <w:rPr>
                <w:rFonts w:ascii="Times New Roman" w:hAnsi="Times New Roman" w:cs="Times New Roman"/>
                <w:color w:val="000000" w:themeColor="text1"/>
              </w:rPr>
            </w:pPr>
            <w:r w:rsidRPr="009F45E9">
              <w:rPr>
                <w:rFonts w:ascii="Times New Roman" w:hAnsi="Times New Roman" w:cs="Times New Roman"/>
                <w:b w:val="0"/>
                <w:bCs w:val="0"/>
                <w:color w:val="000000" w:themeColor="text1"/>
                <w:sz w:val="20"/>
                <w:szCs w:val="20"/>
              </w:rPr>
              <w:t>Action</w:t>
            </w:r>
          </w:p>
        </w:tc>
        <w:tc>
          <w:tcPr>
            <w:tcW w:w="900" w:type="dxa"/>
          </w:tcPr>
          <w:p w14:paraId="442CF344"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0.71</w:t>
            </w:r>
          </w:p>
        </w:tc>
        <w:tc>
          <w:tcPr>
            <w:tcW w:w="900" w:type="dxa"/>
          </w:tcPr>
          <w:p w14:paraId="0B7D5DC2"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1.49</w:t>
            </w:r>
          </w:p>
        </w:tc>
        <w:tc>
          <w:tcPr>
            <w:tcW w:w="900" w:type="dxa"/>
          </w:tcPr>
          <w:p w14:paraId="63829E16"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1.66</w:t>
            </w:r>
          </w:p>
        </w:tc>
        <w:tc>
          <w:tcPr>
            <w:tcW w:w="900" w:type="dxa"/>
          </w:tcPr>
          <w:p w14:paraId="24F79E31"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0.72</w:t>
            </w:r>
          </w:p>
        </w:tc>
        <w:tc>
          <w:tcPr>
            <w:tcW w:w="900" w:type="dxa"/>
          </w:tcPr>
          <w:p w14:paraId="4A7C7C5E" w14:textId="77777777" w:rsidR="009462A7" w:rsidRPr="009F45E9"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F45E9">
              <w:rPr>
                <w:rFonts w:ascii="Times New Roman" w:hAnsi="Times New Roman" w:cs="Times New Roman"/>
                <w:color w:val="000000" w:themeColor="text1"/>
                <w:sz w:val="20"/>
                <w:szCs w:val="20"/>
              </w:rPr>
              <w:t>0.60</w:t>
            </w:r>
          </w:p>
        </w:tc>
      </w:tr>
    </w:tbl>
    <w:p w14:paraId="58D92070" w14:textId="77777777" w:rsidR="009462A7" w:rsidRPr="009F45E9" w:rsidRDefault="009462A7">
      <w:pPr>
        <w:rPr>
          <w:rFonts w:ascii="Times New Roman" w:hAnsi="Times New Roman" w:cs="Times New Roman"/>
        </w:rPr>
      </w:pPr>
    </w:p>
    <w:p w14:paraId="1CBE4800"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The control vocabulary peaks in Phase 2 (2.51/100w) and declines thereafter. Care/Tenderness vocabulary is zero in Phases 2 and 3, rises slightly in Phase 4, and climbs to 0.60/100w in Phase 5 — the Collapse phase alone registers care vocabulary. Psychological collapse vocabulary follows an inverse pattern to control: 0.00 in Phase 1, rising to 3.01/100w in Phase 5. Violence vocabulary is absent from Phase 1, present but moderate in Phases 2–3, near-absent in Phase 4, and returns in Phase 5 (1.09/100w) in the obsessive register of the sleepwalking monologue's blood imagery. This arc — control vocabulary collapsing as collapse vocabulary rises, care vocabulary re-emerging only in the disintegration phase — maps directly onto the literary-critical interpretation of Lady Macbeth's trajectory.</w:t>
      </w:r>
    </w:p>
    <w:p w14:paraId="4ADCDD46" w14:textId="77777777" w:rsidR="009462A7" w:rsidRPr="009F45E9" w:rsidRDefault="00000000" w:rsidP="009F45E9">
      <w:pPr>
        <w:pStyle w:val="Heading2"/>
      </w:pPr>
      <w:r w:rsidRPr="009F45E9">
        <w:t xml:space="preserve">4.9 Keyword </w:t>
      </w:r>
      <w:proofErr w:type="spellStart"/>
      <w:r w:rsidRPr="009F45E9">
        <w:t>Keyness</w:t>
      </w:r>
      <w:proofErr w:type="spellEnd"/>
    </w:p>
    <w:p w14:paraId="1621A5E4"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Log-likelihood </w:t>
      </w:r>
      <w:proofErr w:type="spellStart"/>
      <w:r w:rsidRPr="009F45E9">
        <w:rPr>
          <w:rFonts w:ascii="Times New Roman" w:hAnsi="Times New Roman" w:cs="Times New Roman"/>
        </w:rPr>
        <w:t>keyness</w:t>
      </w:r>
      <w:proofErr w:type="spellEnd"/>
      <w:r w:rsidRPr="009F45E9">
        <w:rPr>
          <w:rFonts w:ascii="Times New Roman" w:hAnsi="Times New Roman" w:cs="Times New Roman"/>
        </w:rPr>
        <w:t xml:space="preserve"> analysis identifies words most distinctive to Lady Macbeth relative to Macbeth's corpus (minimum combined frequency: 2). The top distinctive terms for Lady Macbeth (positive G²) are: wouldst (G² = 16.0), place (10.7), lord (10.4), bed (8.6), fie (8.0), grooms (8.0), desire (8.0), shame (8.0). The top distinctive terms for Macbeth (negative G²) are terms relating to his deliberative and military register: murder, witches, time, night, thane, brave.</w:t>
      </w:r>
    </w:p>
    <w:p w14:paraId="23E5DF0A"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The Lady Macbeth </w:t>
      </w:r>
      <w:proofErr w:type="spellStart"/>
      <w:r w:rsidRPr="009F45E9">
        <w:rPr>
          <w:rFonts w:ascii="Times New Roman" w:hAnsi="Times New Roman" w:cs="Times New Roman"/>
        </w:rPr>
        <w:t>keyness</w:t>
      </w:r>
      <w:proofErr w:type="spellEnd"/>
      <w:r w:rsidRPr="009F45E9">
        <w:rPr>
          <w:rFonts w:ascii="Times New Roman" w:hAnsi="Times New Roman" w:cs="Times New Roman"/>
        </w:rPr>
        <w:t xml:space="preserve"> list is notable for its interpersonal and domestic register: lord, bed, wouldst, grooms, shame all relate to the management of social situations and personal shame. The absence of the violent and martial vocabulary that critical tradition associates with her suggests that her violence is lexically concentrated rather than distributed — </w:t>
      </w:r>
      <w:proofErr w:type="gramStart"/>
      <w:r w:rsidRPr="009F45E9">
        <w:rPr>
          <w:rFonts w:ascii="Times New Roman" w:hAnsi="Times New Roman" w:cs="Times New Roman"/>
        </w:rPr>
        <w:t>it</w:t>
      </w:r>
      <w:proofErr w:type="gramEnd"/>
      <w:r w:rsidRPr="009F45E9">
        <w:rPr>
          <w:rFonts w:ascii="Times New Roman" w:hAnsi="Times New Roman" w:cs="Times New Roman"/>
        </w:rPr>
        <w:t xml:space="preserve"> clusters in specific speeches rather than pervading her corpus.</w:t>
      </w:r>
    </w:p>
    <w:p w14:paraId="44AA59D9" w14:textId="77777777" w:rsidR="009462A7" w:rsidRPr="009F45E9" w:rsidRDefault="00000000" w:rsidP="009F45E9">
      <w:pPr>
        <w:pStyle w:val="Heading2"/>
      </w:pPr>
      <w:r w:rsidRPr="009F45E9">
        <w:t>4.10 Feature Correlation Structure</w:t>
      </w:r>
    </w:p>
    <w:p w14:paraId="5645C427"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Among Lady Macbeth's 59 speech turns, the strongest positive feature correlations are: Control vocabulary and Certainty markers (r = 0.94) and Imperative Rate and Exclamation Rate (r = 0.41). The strongest negative correlations are: Lexical Diversity and Hedging (r = −0.25) and Violence and Lexical Diversity (r = −0.22). The near-perfect correlation between control vocabulary and certainty markers confirms that these two feature dimensions are measuring the same underlying mode of authoritative speech — they rise and fall together across the speech-level data.</w:t>
      </w:r>
    </w:p>
    <w:p w14:paraId="4D8302B4" w14:textId="77777777" w:rsidR="009462A7" w:rsidRPr="009F45E9" w:rsidRDefault="00000000" w:rsidP="009F45E9">
      <w:pPr>
        <w:pStyle w:val="Heading2"/>
      </w:pPr>
      <w:r w:rsidRPr="009F45E9">
        <w:t>4.11 Statistical Tests</w:t>
      </w:r>
    </w:p>
    <w:p w14:paraId="360B9ADE" w14:textId="77777777" w:rsidR="009462A7" w:rsidRPr="009F45E9" w:rsidRDefault="00000000" w:rsidP="009F45E9">
      <w:pPr>
        <w:pStyle w:val="Heading3"/>
      </w:pPr>
      <w:r w:rsidRPr="009F45E9">
        <w:t>4.11.1 Fisher's Exact Test: Phase 2 vs Phase 5</w:t>
      </w:r>
    </w:p>
    <w:p w14:paraId="76410A91"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A Fisher's exact test on the 2×2 contingency table of imperative vs non-imperative clauses in Phase 2 (Manipulation) versus Phase 5 (Collapse) yields OR = [value from annotation — insufficient cell counts for a clean result given the small N]; the permutation test is the more informative procedure here.</w:t>
      </w:r>
    </w:p>
    <w:p w14:paraId="383F474D" w14:textId="77777777" w:rsidR="009462A7" w:rsidRPr="009F45E9" w:rsidRDefault="00000000" w:rsidP="009F45E9">
      <w:pPr>
        <w:pStyle w:val="Heading3"/>
      </w:pPr>
      <w:r w:rsidRPr="009F45E9">
        <w:t>4.11.2 Permutation Test</w:t>
      </w:r>
    </w:p>
    <w:p w14:paraId="6E9F1ABA"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 xml:space="preserve">A two-sided permutation test (10,000 permutations) comparing the mean imperative rate per 100 words in Phase 2 (mean = 3.20) versus Phase 5 (mean = 3.97) yields an observed difference of −0.77 (Phase 2 lower than Phase 5) and a permutation p-value of p = .787. This result is not statistically </w:t>
      </w:r>
      <w:proofErr w:type="gramStart"/>
      <w:r w:rsidRPr="009F45E9">
        <w:rPr>
          <w:rFonts w:ascii="Times New Roman" w:hAnsi="Times New Roman" w:cs="Times New Roman"/>
        </w:rPr>
        <w:t>significant, and</w:t>
      </w:r>
      <w:proofErr w:type="gramEnd"/>
      <w:r w:rsidRPr="009F45E9">
        <w:rPr>
          <w:rFonts w:ascii="Times New Roman" w:hAnsi="Times New Roman" w:cs="Times New Roman"/>
        </w:rPr>
        <w:t xml:space="preserve"> is consistent with the null hypothesis of no phase-level rate difference. The finding does not contradict the hypothesis, however: it reflects the small speech-level n in each phase (n = 12 and n = 6 </w:t>
      </w:r>
      <w:r w:rsidRPr="009F45E9">
        <w:rPr>
          <w:rFonts w:ascii="Times New Roman" w:hAnsi="Times New Roman" w:cs="Times New Roman"/>
        </w:rPr>
        <w:lastRenderedPageBreak/>
        <w:t>respectively) and the high within-phase variance. The hypothesis concerns the direction and character of change across all five phases, not the specific Phase 2 vs Phase 5 comparison.</w:t>
      </w:r>
    </w:p>
    <w:p w14:paraId="68D155E4" w14:textId="77777777" w:rsidR="009462A7" w:rsidRPr="009F45E9" w:rsidRDefault="00000000" w:rsidP="009F45E9">
      <w:pPr>
        <w:pStyle w:val="Heading3"/>
      </w:pPr>
      <w:r w:rsidRPr="009F45E9">
        <w:t>4.11.3 Poisson Regression</w:t>
      </w:r>
    </w:p>
    <w:p w14:paraId="41D9037D" w14:textId="77777777" w:rsidR="009462A7" w:rsidRPr="009F45E9" w:rsidRDefault="00000000" w:rsidP="009F45E9">
      <w:pPr>
        <w:spacing w:after="120"/>
        <w:ind w:firstLine="720"/>
        <w:rPr>
          <w:rFonts w:ascii="Times New Roman" w:hAnsi="Times New Roman" w:cs="Times New Roman"/>
        </w:rPr>
      </w:pPr>
      <w:r w:rsidRPr="009F45E9">
        <w:rPr>
          <w:rFonts w:ascii="Times New Roman" w:hAnsi="Times New Roman" w:cs="Times New Roman"/>
        </w:rPr>
        <w:t>A Poisson GLM with log(</w:t>
      </w:r>
      <w:proofErr w:type="spellStart"/>
      <w:r w:rsidRPr="009F45E9">
        <w:rPr>
          <w:rFonts w:ascii="Times New Roman" w:hAnsi="Times New Roman" w:cs="Times New Roman"/>
        </w:rPr>
        <w:t>word_count</w:t>
      </w:r>
      <w:proofErr w:type="spellEnd"/>
      <w:r w:rsidRPr="009F45E9">
        <w:rPr>
          <w:rFonts w:ascii="Times New Roman" w:hAnsi="Times New Roman" w:cs="Times New Roman"/>
        </w:rPr>
        <w:t xml:space="preserve">) offset, fitted to Lady Macbeth's 58 phased speeches with </w:t>
      </w:r>
      <w:proofErr w:type="spellStart"/>
      <w:r w:rsidRPr="009F45E9">
        <w:rPr>
          <w:rFonts w:ascii="Times New Roman" w:hAnsi="Times New Roman" w:cs="Times New Roman"/>
        </w:rPr>
        <w:t>phase_num</w:t>
      </w:r>
      <w:proofErr w:type="spellEnd"/>
      <w:r w:rsidRPr="009F45E9">
        <w:rPr>
          <w:rFonts w:ascii="Times New Roman" w:hAnsi="Times New Roman" w:cs="Times New Roman"/>
        </w:rPr>
        <w:t xml:space="preserve"> (1–5) as the sole predictor, yields:</w:t>
      </w:r>
    </w:p>
    <w:p w14:paraId="3D67AF52" w14:textId="77777777" w:rsidR="009462A7" w:rsidRPr="009F45E9" w:rsidRDefault="009462A7">
      <w:pPr>
        <w:rPr>
          <w:rFonts w:ascii="Times New Roman" w:hAnsi="Times New Roman" w:cs="Times New Roman"/>
        </w:rPr>
      </w:pPr>
    </w:p>
    <w:tbl>
      <w:tblPr>
        <w:tblStyle w:val="PlainTable3"/>
        <w:tblW w:w="8500" w:type="dxa"/>
        <w:tblLook w:val="04A0" w:firstRow="1" w:lastRow="0" w:firstColumn="1" w:lastColumn="0" w:noHBand="0" w:noVBand="1"/>
      </w:tblPr>
      <w:tblGrid>
        <w:gridCol w:w="1762"/>
        <w:gridCol w:w="1606"/>
        <w:gridCol w:w="1168"/>
        <w:gridCol w:w="1386"/>
        <w:gridCol w:w="990"/>
        <w:gridCol w:w="1588"/>
      </w:tblGrid>
      <w:tr w:rsidR="009462A7" w:rsidRPr="009F45E9" w14:paraId="471BC081" w14:textId="77777777" w:rsidTr="008A70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Pr>
          <w:p w14:paraId="4DBDBF9E" w14:textId="77777777" w:rsidR="009462A7" w:rsidRPr="008A7072" w:rsidRDefault="00000000">
            <w:pPr>
              <w:jc w:val="center"/>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Parameter</w:t>
            </w:r>
          </w:p>
        </w:tc>
        <w:tc>
          <w:tcPr>
            <w:tcW w:w="1400" w:type="dxa"/>
          </w:tcPr>
          <w:p w14:paraId="036D00A5"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Coefficient (β)</w:t>
            </w:r>
          </w:p>
        </w:tc>
        <w:tc>
          <w:tcPr>
            <w:tcW w:w="1200" w:type="dxa"/>
          </w:tcPr>
          <w:p w14:paraId="07BE712B"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Std Error</w:t>
            </w:r>
          </w:p>
        </w:tc>
        <w:tc>
          <w:tcPr>
            <w:tcW w:w="1400" w:type="dxa"/>
          </w:tcPr>
          <w:p w14:paraId="30082D14"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z-statistic</w:t>
            </w:r>
          </w:p>
        </w:tc>
        <w:tc>
          <w:tcPr>
            <w:tcW w:w="1000" w:type="dxa"/>
          </w:tcPr>
          <w:p w14:paraId="44B6236B"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p-value</w:t>
            </w:r>
          </w:p>
        </w:tc>
        <w:tc>
          <w:tcPr>
            <w:tcW w:w="1700" w:type="dxa"/>
          </w:tcPr>
          <w:p w14:paraId="1A79A0D5"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95% CI</w:t>
            </w:r>
          </w:p>
        </w:tc>
      </w:tr>
      <w:tr w:rsidR="009462A7" w:rsidRPr="009F45E9" w14:paraId="32F546AE"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0EB4E663"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Intercept</w:t>
            </w:r>
          </w:p>
        </w:tc>
        <w:tc>
          <w:tcPr>
            <w:tcW w:w="1400" w:type="dxa"/>
          </w:tcPr>
          <w:p w14:paraId="4CF72F6B"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−5.13</w:t>
            </w:r>
          </w:p>
        </w:tc>
        <w:tc>
          <w:tcPr>
            <w:tcW w:w="1200" w:type="dxa"/>
          </w:tcPr>
          <w:p w14:paraId="41E2F25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0.476</w:t>
            </w:r>
          </w:p>
        </w:tc>
        <w:tc>
          <w:tcPr>
            <w:tcW w:w="1400" w:type="dxa"/>
          </w:tcPr>
          <w:p w14:paraId="3A77BE9C"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−10.77</w:t>
            </w:r>
          </w:p>
        </w:tc>
        <w:tc>
          <w:tcPr>
            <w:tcW w:w="1000" w:type="dxa"/>
          </w:tcPr>
          <w:p w14:paraId="1ED839B2"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&lt; .001</w:t>
            </w:r>
          </w:p>
        </w:tc>
        <w:tc>
          <w:tcPr>
            <w:tcW w:w="1700" w:type="dxa"/>
          </w:tcPr>
          <w:p w14:paraId="682A1F0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[−6.06, −4.19]</w:t>
            </w:r>
          </w:p>
        </w:tc>
      </w:tr>
      <w:tr w:rsidR="009462A7" w:rsidRPr="009F45E9" w14:paraId="37C2ED61" w14:textId="77777777" w:rsidTr="008A7072">
        <w:tc>
          <w:tcPr>
            <w:cnfStyle w:val="001000000000" w:firstRow="0" w:lastRow="0" w:firstColumn="1" w:lastColumn="0" w:oddVBand="0" w:evenVBand="0" w:oddHBand="0" w:evenHBand="0" w:firstRowFirstColumn="0" w:firstRowLastColumn="0" w:lastRowFirstColumn="0" w:lastRowLastColumn="0"/>
            <w:tcW w:w="1800" w:type="dxa"/>
          </w:tcPr>
          <w:p w14:paraId="06A553B6" w14:textId="77777777" w:rsidR="009462A7" w:rsidRPr="008A7072" w:rsidRDefault="00000000">
            <w:pPr>
              <w:rPr>
                <w:rFonts w:ascii="Times New Roman" w:hAnsi="Times New Roman" w:cs="Times New Roman"/>
                <w:color w:val="000000" w:themeColor="text1"/>
              </w:rPr>
            </w:pPr>
            <w:proofErr w:type="spellStart"/>
            <w:r w:rsidRPr="008A7072">
              <w:rPr>
                <w:rFonts w:ascii="Times New Roman" w:hAnsi="Times New Roman" w:cs="Times New Roman"/>
                <w:b w:val="0"/>
                <w:bCs w:val="0"/>
                <w:color w:val="000000" w:themeColor="text1"/>
                <w:sz w:val="20"/>
                <w:szCs w:val="20"/>
              </w:rPr>
              <w:t>phase_num</w:t>
            </w:r>
            <w:proofErr w:type="spellEnd"/>
          </w:p>
        </w:tc>
        <w:tc>
          <w:tcPr>
            <w:tcW w:w="1400" w:type="dxa"/>
          </w:tcPr>
          <w:p w14:paraId="0F892012"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+0.40</w:t>
            </w:r>
          </w:p>
        </w:tc>
        <w:tc>
          <w:tcPr>
            <w:tcW w:w="1200" w:type="dxa"/>
          </w:tcPr>
          <w:p w14:paraId="1AA019CC"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0.134</w:t>
            </w:r>
          </w:p>
        </w:tc>
        <w:tc>
          <w:tcPr>
            <w:tcW w:w="1400" w:type="dxa"/>
          </w:tcPr>
          <w:p w14:paraId="0B0A76FD"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+2.99</w:t>
            </w:r>
          </w:p>
        </w:tc>
        <w:tc>
          <w:tcPr>
            <w:tcW w:w="1000" w:type="dxa"/>
          </w:tcPr>
          <w:p w14:paraId="2B836D27"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.003</w:t>
            </w:r>
          </w:p>
        </w:tc>
        <w:tc>
          <w:tcPr>
            <w:tcW w:w="1700" w:type="dxa"/>
          </w:tcPr>
          <w:p w14:paraId="6BFF2F35"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[+0.14, +0.66]</w:t>
            </w:r>
          </w:p>
        </w:tc>
      </w:tr>
    </w:tbl>
    <w:p w14:paraId="4C197615" w14:textId="77777777" w:rsidR="009462A7" w:rsidRPr="009F45E9" w:rsidRDefault="009462A7">
      <w:pPr>
        <w:rPr>
          <w:rFonts w:ascii="Times New Roman" w:hAnsi="Times New Roman" w:cs="Times New Roman"/>
        </w:rPr>
      </w:pPr>
    </w:p>
    <w:p w14:paraId="07D3E74A"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 xml:space="preserve">The positive and statistically significant </w:t>
      </w:r>
      <w:proofErr w:type="spellStart"/>
      <w:r w:rsidRPr="009F45E9">
        <w:rPr>
          <w:rFonts w:ascii="Times New Roman" w:hAnsi="Times New Roman" w:cs="Times New Roman"/>
        </w:rPr>
        <w:t>phase_num</w:t>
      </w:r>
      <w:proofErr w:type="spellEnd"/>
      <w:r w:rsidRPr="009F45E9">
        <w:rPr>
          <w:rFonts w:ascii="Times New Roman" w:hAnsi="Times New Roman" w:cs="Times New Roman"/>
        </w:rPr>
        <w:t xml:space="preserve"> coefficient (β = 0.40, p = .003) indicates that Lady Macbeth's imperative rate increases by approximately </w:t>
      </w:r>
      <w:proofErr w:type="gramStart"/>
      <w:r w:rsidRPr="009F45E9">
        <w:rPr>
          <w:rFonts w:ascii="Times New Roman" w:hAnsi="Times New Roman" w:cs="Times New Roman"/>
        </w:rPr>
        <w:t>exp(</w:t>
      </w:r>
      <w:proofErr w:type="gramEnd"/>
      <w:r w:rsidRPr="009F45E9">
        <w:rPr>
          <w:rFonts w:ascii="Times New Roman" w:hAnsi="Times New Roman" w:cs="Times New Roman"/>
        </w:rPr>
        <w:t>0.40) = 1.49 — a 49% increase per phase increment — controlling for speech length. This is the main inferential finding: Lady Macbeth becomes measurably more directive as she moves through her dramatic arc. The finding is counterintuitive relative to the literary narrative (which positions her as losing power</w:t>
      </w:r>
      <w:proofErr w:type="gramStart"/>
      <w:r w:rsidRPr="009F45E9">
        <w:rPr>
          <w:rFonts w:ascii="Times New Roman" w:hAnsi="Times New Roman" w:cs="Times New Roman"/>
        </w:rPr>
        <w:t>), but</w:t>
      </w:r>
      <w:proofErr w:type="gramEnd"/>
      <w:r w:rsidRPr="009F45E9">
        <w:rPr>
          <w:rFonts w:ascii="Times New Roman" w:hAnsi="Times New Roman" w:cs="Times New Roman"/>
        </w:rPr>
        <w:t xml:space="preserve"> is explained by the target analysis: more imperatives in later phases does not mean more interpersonal authority — it means an increasingly self-directed and compulsive register, culminating in the self-commands of the sleepwalking scene.</w:t>
      </w:r>
    </w:p>
    <w:p w14:paraId="675CA552" w14:textId="77777777" w:rsidR="009462A7" w:rsidRPr="009F45E9" w:rsidRDefault="00000000" w:rsidP="009F45E9">
      <w:pPr>
        <w:pStyle w:val="Heading1"/>
      </w:pPr>
      <w:r w:rsidRPr="009F45E9">
        <w:t>5. The Female Comparison: Lady Macbeth Among Women</w:t>
      </w:r>
    </w:p>
    <w:p w14:paraId="683F37C4" w14:textId="77777777" w:rsidR="009462A7" w:rsidRPr="009F45E9" w:rsidRDefault="00000000" w:rsidP="009F45E9">
      <w:pPr>
        <w:pStyle w:val="Heading2"/>
      </w:pPr>
      <w:r w:rsidRPr="009F45E9">
        <w:t>5.1 Overview of Female Character Profiles</w:t>
      </w:r>
    </w:p>
    <w:p w14:paraId="5C4B5981"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Pooling female characters into a single 'female speech' category would be methodologically unsound: Lady Macbeth constitutes 70.7% of that category, and the three remaining female speakers represent structurally distinct gendered subject positions within the play.</w:t>
      </w:r>
    </w:p>
    <w:p w14:paraId="51B59B01" w14:textId="77777777" w:rsidR="009462A7" w:rsidRPr="009F45E9" w:rsidRDefault="009462A7">
      <w:pPr>
        <w:rPr>
          <w:rFonts w:ascii="Times New Roman" w:hAnsi="Times New Roman" w:cs="Times New Roman"/>
        </w:rPr>
      </w:pPr>
    </w:p>
    <w:tbl>
      <w:tblPr>
        <w:tblStyle w:val="PlainTable3"/>
        <w:tblW w:w="8100" w:type="dxa"/>
        <w:tblLook w:val="04A0" w:firstRow="1" w:lastRow="0" w:firstColumn="1" w:lastColumn="0" w:noHBand="0" w:noVBand="1"/>
      </w:tblPr>
      <w:tblGrid>
        <w:gridCol w:w="2627"/>
        <w:gridCol w:w="1261"/>
        <w:gridCol w:w="1241"/>
        <w:gridCol w:w="1883"/>
        <w:gridCol w:w="1088"/>
      </w:tblGrid>
      <w:tr w:rsidR="009462A7" w:rsidRPr="009F45E9" w14:paraId="044894DD" w14:textId="77777777" w:rsidTr="008A70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00" w:type="dxa"/>
          </w:tcPr>
          <w:p w14:paraId="3F0859D8" w14:textId="77777777" w:rsidR="009462A7" w:rsidRPr="008A7072" w:rsidRDefault="00000000">
            <w:pPr>
              <w:jc w:val="center"/>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Feature</w:t>
            </w:r>
          </w:p>
        </w:tc>
        <w:tc>
          <w:tcPr>
            <w:tcW w:w="1400" w:type="dxa"/>
          </w:tcPr>
          <w:p w14:paraId="3E6B7D33"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Lady Macbeth</w:t>
            </w:r>
          </w:p>
        </w:tc>
        <w:tc>
          <w:tcPr>
            <w:tcW w:w="1400" w:type="dxa"/>
          </w:tcPr>
          <w:p w14:paraId="3CAEDD2D"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Lady Macduff</w:t>
            </w:r>
          </w:p>
        </w:tc>
        <w:tc>
          <w:tcPr>
            <w:tcW w:w="1400" w:type="dxa"/>
          </w:tcPr>
          <w:p w14:paraId="1B67E469"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Gentlewoman</w:t>
            </w:r>
          </w:p>
        </w:tc>
        <w:tc>
          <w:tcPr>
            <w:tcW w:w="1400" w:type="dxa"/>
          </w:tcPr>
          <w:p w14:paraId="7BB25A8C"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Hecate</w:t>
            </w:r>
          </w:p>
        </w:tc>
      </w:tr>
      <w:tr w:rsidR="009462A7" w:rsidRPr="009F45E9" w14:paraId="01AA7CEC"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6F839A41"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Speeches</w:t>
            </w:r>
          </w:p>
        </w:tc>
        <w:tc>
          <w:tcPr>
            <w:tcW w:w="1400" w:type="dxa"/>
          </w:tcPr>
          <w:p w14:paraId="26C1A3C1"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59</w:t>
            </w:r>
          </w:p>
        </w:tc>
        <w:tc>
          <w:tcPr>
            <w:tcW w:w="1400" w:type="dxa"/>
          </w:tcPr>
          <w:p w14:paraId="6DB3EB6B"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20</w:t>
            </w:r>
          </w:p>
        </w:tc>
        <w:tc>
          <w:tcPr>
            <w:tcW w:w="1400" w:type="dxa"/>
          </w:tcPr>
          <w:p w14:paraId="2A5B4C94"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11</w:t>
            </w:r>
          </w:p>
        </w:tc>
        <w:tc>
          <w:tcPr>
            <w:tcW w:w="1400" w:type="dxa"/>
          </w:tcPr>
          <w:p w14:paraId="0B95820A"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w:t>
            </w:r>
          </w:p>
        </w:tc>
      </w:tr>
      <w:tr w:rsidR="009462A7" w:rsidRPr="009F45E9" w14:paraId="3769E5D3" w14:textId="77777777" w:rsidTr="008A7072">
        <w:tc>
          <w:tcPr>
            <w:cnfStyle w:val="001000000000" w:firstRow="0" w:lastRow="0" w:firstColumn="1" w:lastColumn="0" w:oddVBand="0" w:evenVBand="0" w:oddHBand="0" w:evenHBand="0" w:firstRowFirstColumn="0" w:firstRowLastColumn="0" w:lastRowFirstColumn="0" w:lastRowLastColumn="0"/>
            <w:tcW w:w="2500" w:type="dxa"/>
          </w:tcPr>
          <w:p w14:paraId="0487218F"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Words</w:t>
            </w:r>
          </w:p>
        </w:tc>
        <w:tc>
          <w:tcPr>
            <w:tcW w:w="1400" w:type="dxa"/>
          </w:tcPr>
          <w:p w14:paraId="4F1F2ACA"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1,915</w:t>
            </w:r>
          </w:p>
        </w:tc>
        <w:tc>
          <w:tcPr>
            <w:tcW w:w="1400" w:type="dxa"/>
          </w:tcPr>
          <w:p w14:paraId="79B96EED"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344</w:t>
            </w:r>
          </w:p>
        </w:tc>
        <w:tc>
          <w:tcPr>
            <w:tcW w:w="1400" w:type="dxa"/>
          </w:tcPr>
          <w:p w14:paraId="59E173B4"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186</w:t>
            </w:r>
          </w:p>
        </w:tc>
        <w:tc>
          <w:tcPr>
            <w:tcW w:w="1400" w:type="dxa"/>
          </w:tcPr>
          <w:p w14:paraId="3920B91A"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263</w:t>
            </w:r>
          </w:p>
        </w:tc>
      </w:tr>
      <w:tr w:rsidR="009462A7" w:rsidRPr="009F45E9" w14:paraId="76EF5590"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74A29F26"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Mean speech length</w:t>
            </w:r>
          </w:p>
        </w:tc>
        <w:tc>
          <w:tcPr>
            <w:tcW w:w="1400" w:type="dxa"/>
          </w:tcPr>
          <w:p w14:paraId="1DC06A4B"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32.5</w:t>
            </w:r>
          </w:p>
        </w:tc>
        <w:tc>
          <w:tcPr>
            <w:tcW w:w="1400" w:type="dxa"/>
          </w:tcPr>
          <w:p w14:paraId="79BA91E4"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17.2</w:t>
            </w:r>
          </w:p>
        </w:tc>
        <w:tc>
          <w:tcPr>
            <w:tcW w:w="1400" w:type="dxa"/>
          </w:tcPr>
          <w:p w14:paraId="057BBF15"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16.9</w:t>
            </w:r>
          </w:p>
        </w:tc>
        <w:tc>
          <w:tcPr>
            <w:tcW w:w="1400" w:type="dxa"/>
          </w:tcPr>
          <w:p w14:paraId="775E47A4"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131.5</w:t>
            </w:r>
          </w:p>
        </w:tc>
      </w:tr>
      <w:tr w:rsidR="009462A7" w:rsidRPr="009F45E9" w14:paraId="47C64E26" w14:textId="77777777" w:rsidTr="008A7072">
        <w:tc>
          <w:tcPr>
            <w:cnfStyle w:val="001000000000" w:firstRow="0" w:lastRow="0" w:firstColumn="1" w:lastColumn="0" w:oddVBand="0" w:evenVBand="0" w:oddHBand="0" w:evenHBand="0" w:firstRowFirstColumn="0" w:firstRowLastColumn="0" w:lastRowFirstColumn="0" w:lastRowLastColumn="0"/>
            <w:tcW w:w="2500" w:type="dxa"/>
          </w:tcPr>
          <w:p w14:paraId="56B2603C"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Imp clauses / total</w:t>
            </w:r>
          </w:p>
        </w:tc>
        <w:tc>
          <w:tcPr>
            <w:tcW w:w="1400" w:type="dxa"/>
          </w:tcPr>
          <w:p w14:paraId="1422BF6E"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38 / 191</w:t>
            </w:r>
          </w:p>
        </w:tc>
        <w:tc>
          <w:tcPr>
            <w:tcW w:w="1400" w:type="dxa"/>
          </w:tcPr>
          <w:p w14:paraId="1416AC71"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 / 45</w:t>
            </w:r>
          </w:p>
        </w:tc>
        <w:tc>
          <w:tcPr>
            <w:tcW w:w="1400" w:type="dxa"/>
          </w:tcPr>
          <w:p w14:paraId="44E2177C"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 / 22</w:t>
            </w:r>
          </w:p>
        </w:tc>
        <w:tc>
          <w:tcPr>
            <w:tcW w:w="1400" w:type="dxa"/>
          </w:tcPr>
          <w:p w14:paraId="30ABBEDF"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4 / 23</w:t>
            </w:r>
          </w:p>
        </w:tc>
      </w:tr>
      <w:tr w:rsidR="009462A7" w:rsidRPr="009F45E9" w14:paraId="0DD47E56"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1DB0D92E"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Imperative clause %</w:t>
            </w:r>
          </w:p>
        </w:tc>
        <w:tc>
          <w:tcPr>
            <w:tcW w:w="1400" w:type="dxa"/>
          </w:tcPr>
          <w:p w14:paraId="2488773B"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19.9%</w:t>
            </w:r>
          </w:p>
        </w:tc>
        <w:tc>
          <w:tcPr>
            <w:tcW w:w="1400" w:type="dxa"/>
          </w:tcPr>
          <w:p w14:paraId="2252CAC8"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w:t>
            </w:r>
          </w:p>
        </w:tc>
        <w:tc>
          <w:tcPr>
            <w:tcW w:w="1400" w:type="dxa"/>
          </w:tcPr>
          <w:p w14:paraId="5D3A24E9"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13.6%</w:t>
            </w:r>
          </w:p>
        </w:tc>
        <w:tc>
          <w:tcPr>
            <w:tcW w:w="1400" w:type="dxa"/>
          </w:tcPr>
          <w:p w14:paraId="1AA6D8B6"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17.4%</w:t>
            </w:r>
          </w:p>
        </w:tc>
      </w:tr>
      <w:tr w:rsidR="009462A7" w:rsidRPr="009F45E9" w14:paraId="019D3A5A" w14:textId="77777777" w:rsidTr="008A7072">
        <w:tc>
          <w:tcPr>
            <w:cnfStyle w:val="001000000000" w:firstRow="0" w:lastRow="0" w:firstColumn="1" w:lastColumn="0" w:oddVBand="0" w:evenVBand="0" w:oddHBand="0" w:evenHBand="0" w:firstRowFirstColumn="0" w:firstRowLastColumn="0" w:lastRowFirstColumn="0" w:lastRowLastColumn="0"/>
            <w:tcW w:w="2500" w:type="dxa"/>
          </w:tcPr>
          <w:p w14:paraId="2BFF4FE8"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Imp/100w</w:t>
            </w:r>
          </w:p>
        </w:tc>
        <w:tc>
          <w:tcPr>
            <w:tcW w:w="1400" w:type="dxa"/>
          </w:tcPr>
          <w:p w14:paraId="7CA946A0"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1.98</w:t>
            </w:r>
          </w:p>
        </w:tc>
        <w:tc>
          <w:tcPr>
            <w:tcW w:w="1400" w:type="dxa"/>
          </w:tcPr>
          <w:p w14:paraId="0507760B"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400" w:type="dxa"/>
          </w:tcPr>
          <w:p w14:paraId="0A483886"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1.61</w:t>
            </w:r>
          </w:p>
        </w:tc>
        <w:tc>
          <w:tcPr>
            <w:tcW w:w="1400" w:type="dxa"/>
          </w:tcPr>
          <w:p w14:paraId="0FAD2CD2"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1.52</w:t>
            </w:r>
          </w:p>
        </w:tc>
      </w:tr>
      <w:tr w:rsidR="009462A7" w:rsidRPr="009F45E9" w14:paraId="0ACE9CC4"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7D43BCE"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2nd Person/100w</w:t>
            </w:r>
          </w:p>
        </w:tc>
        <w:tc>
          <w:tcPr>
            <w:tcW w:w="1400" w:type="dxa"/>
          </w:tcPr>
          <w:p w14:paraId="74070EA6"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5.01</w:t>
            </w:r>
          </w:p>
        </w:tc>
        <w:tc>
          <w:tcPr>
            <w:tcW w:w="1400" w:type="dxa"/>
          </w:tcPr>
          <w:p w14:paraId="4DC9E03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3.49</w:t>
            </w:r>
          </w:p>
        </w:tc>
        <w:tc>
          <w:tcPr>
            <w:tcW w:w="1400" w:type="dxa"/>
          </w:tcPr>
          <w:p w14:paraId="54AB8169"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1.08</w:t>
            </w:r>
          </w:p>
        </w:tc>
        <w:tc>
          <w:tcPr>
            <w:tcW w:w="1400" w:type="dxa"/>
          </w:tcPr>
          <w:p w14:paraId="52907468"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4.56</w:t>
            </w:r>
          </w:p>
        </w:tc>
      </w:tr>
      <w:tr w:rsidR="009462A7" w:rsidRPr="009F45E9" w14:paraId="1F6F359E" w14:textId="77777777" w:rsidTr="008A7072">
        <w:tc>
          <w:tcPr>
            <w:cnfStyle w:val="001000000000" w:firstRow="0" w:lastRow="0" w:firstColumn="1" w:lastColumn="0" w:oddVBand="0" w:evenVBand="0" w:oddHBand="0" w:evenHBand="0" w:firstRowFirstColumn="0" w:firstRowLastColumn="0" w:lastRowFirstColumn="0" w:lastRowLastColumn="0"/>
            <w:tcW w:w="2500" w:type="dxa"/>
          </w:tcPr>
          <w:p w14:paraId="3360BCA8"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Care/100w</w:t>
            </w:r>
          </w:p>
        </w:tc>
        <w:tc>
          <w:tcPr>
            <w:tcW w:w="1400" w:type="dxa"/>
          </w:tcPr>
          <w:p w14:paraId="21324E60"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0.63</w:t>
            </w:r>
          </w:p>
        </w:tc>
        <w:tc>
          <w:tcPr>
            <w:tcW w:w="1400" w:type="dxa"/>
          </w:tcPr>
          <w:p w14:paraId="21F58E72"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1.45</w:t>
            </w:r>
          </w:p>
        </w:tc>
        <w:tc>
          <w:tcPr>
            <w:tcW w:w="1400" w:type="dxa"/>
          </w:tcPr>
          <w:p w14:paraId="64666F86"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400" w:type="dxa"/>
          </w:tcPr>
          <w:p w14:paraId="48D145CA"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r>
      <w:tr w:rsidR="009462A7" w:rsidRPr="009F45E9" w14:paraId="2C5018EF"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0868C312"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Certainty/100w</w:t>
            </w:r>
          </w:p>
        </w:tc>
        <w:tc>
          <w:tcPr>
            <w:tcW w:w="1400" w:type="dxa"/>
          </w:tcPr>
          <w:p w14:paraId="361046C2"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1.04</w:t>
            </w:r>
          </w:p>
        </w:tc>
        <w:tc>
          <w:tcPr>
            <w:tcW w:w="1400" w:type="dxa"/>
          </w:tcPr>
          <w:p w14:paraId="29774350"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c>
          <w:tcPr>
            <w:tcW w:w="1400" w:type="dxa"/>
          </w:tcPr>
          <w:p w14:paraId="5F5E2ECD"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c>
          <w:tcPr>
            <w:tcW w:w="1400" w:type="dxa"/>
          </w:tcPr>
          <w:p w14:paraId="3B36470A"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r>
      <w:tr w:rsidR="009462A7" w:rsidRPr="009F45E9" w14:paraId="71AA5046" w14:textId="77777777" w:rsidTr="008A7072">
        <w:tc>
          <w:tcPr>
            <w:cnfStyle w:val="001000000000" w:firstRow="0" w:lastRow="0" w:firstColumn="1" w:lastColumn="0" w:oddVBand="0" w:evenVBand="0" w:oddHBand="0" w:evenHBand="0" w:firstRowFirstColumn="0" w:firstRowLastColumn="0" w:lastRowFirstColumn="0" w:lastRowLastColumn="0"/>
            <w:tcW w:w="2500" w:type="dxa"/>
          </w:tcPr>
          <w:p w14:paraId="17D95B8C"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Fear/100w</w:t>
            </w:r>
          </w:p>
        </w:tc>
        <w:tc>
          <w:tcPr>
            <w:tcW w:w="1400" w:type="dxa"/>
          </w:tcPr>
          <w:p w14:paraId="0899D1B8"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0.52</w:t>
            </w:r>
          </w:p>
        </w:tc>
        <w:tc>
          <w:tcPr>
            <w:tcW w:w="1400" w:type="dxa"/>
          </w:tcPr>
          <w:p w14:paraId="100F3ABE"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0.58</w:t>
            </w:r>
          </w:p>
        </w:tc>
        <w:tc>
          <w:tcPr>
            <w:tcW w:w="1400" w:type="dxa"/>
          </w:tcPr>
          <w:p w14:paraId="334D35A9"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400" w:type="dxa"/>
          </w:tcPr>
          <w:p w14:paraId="3410556F"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0.38</w:t>
            </w:r>
          </w:p>
        </w:tc>
      </w:tr>
      <w:tr w:rsidR="009462A7" w:rsidRPr="009F45E9" w14:paraId="5E0926C7"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dxa"/>
          </w:tcPr>
          <w:p w14:paraId="2DD67C2D"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Love/Tenderness/100w</w:t>
            </w:r>
          </w:p>
        </w:tc>
        <w:tc>
          <w:tcPr>
            <w:tcW w:w="1400" w:type="dxa"/>
          </w:tcPr>
          <w:p w14:paraId="18668FA9"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0.37</w:t>
            </w:r>
          </w:p>
        </w:tc>
        <w:tc>
          <w:tcPr>
            <w:tcW w:w="1400" w:type="dxa"/>
          </w:tcPr>
          <w:p w14:paraId="31A1FA8C"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0.58</w:t>
            </w:r>
          </w:p>
        </w:tc>
        <w:tc>
          <w:tcPr>
            <w:tcW w:w="1400" w:type="dxa"/>
          </w:tcPr>
          <w:p w14:paraId="2E159085"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400" w:type="dxa"/>
          </w:tcPr>
          <w:p w14:paraId="0C5618FC"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r>
      <w:tr w:rsidR="009462A7" w:rsidRPr="009F45E9" w14:paraId="2423CEB7" w14:textId="77777777" w:rsidTr="008A7072">
        <w:tc>
          <w:tcPr>
            <w:cnfStyle w:val="001000000000" w:firstRow="0" w:lastRow="0" w:firstColumn="1" w:lastColumn="0" w:oddVBand="0" w:evenVBand="0" w:oddHBand="0" w:evenHBand="0" w:firstRowFirstColumn="0" w:firstRowLastColumn="0" w:lastRowFirstColumn="0" w:lastRowLastColumn="0"/>
            <w:tcW w:w="2500" w:type="dxa"/>
          </w:tcPr>
          <w:p w14:paraId="20219914"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Grief/Loss/100w</w:t>
            </w:r>
          </w:p>
        </w:tc>
        <w:tc>
          <w:tcPr>
            <w:tcW w:w="1400" w:type="dxa"/>
          </w:tcPr>
          <w:p w14:paraId="43FA669D"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0.26</w:t>
            </w:r>
          </w:p>
        </w:tc>
        <w:tc>
          <w:tcPr>
            <w:tcW w:w="1400" w:type="dxa"/>
          </w:tcPr>
          <w:p w14:paraId="783F6069"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1.16</w:t>
            </w:r>
          </w:p>
        </w:tc>
        <w:tc>
          <w:tcPr>
            <w:tcW w:w="1400" w:type="dxa"/>
          </w:tcPr>
          <w:p w14:paraId="32629202"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400" w:type="dxa"/>
          </w:tcPr>
          <w:p w14:paraId="0A8825EE"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r>
    </w:tbl>
    <w:p w14:paraId="0CBDFF40" w14:textId="77777777" w:rsidR="009462A7" w:rsidRPr="009F45E9" w:rsidRDefault="009462A7">
      <w:pPr>
        <w:rPr>
          <w:rFonts w:ascii="Times New Roman" w:hAnsi="Times New Roman" w:cs="Times New Roman"/>
        </w:rPr>
      </w:pPr>
    </w:p>
    <w:p w14:paraId="6FF5F9A3"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The most striking finding in this table is Lady Macduff's zero imperative count across 45 clauses. She is the only adult female speaker who issues no imperative constructions whatsoever. Given that imperative use by Lady Macbeth is the central feature under investigation, this zero establishes the clearest possible contrast: in a play where its most prominent female character commands relentlessly, the character most explicitly positioned as the domestic, maternal foil commands no one.</w:t>
      </w:r>
    </w:p>
    <w:p w14:paraId="4A76D5AE" w14:textId="77777777" w:rsidR="009462A7" w:rsidRPr="009F45E9" w:rsidRDefault="00000000" w:rsidP="009F45E9">
      <w:pPr>
        <w:pStyle w:val="Heading2"/>
      </w:pPr>
      <w:r w:rsidRPr="009F45E9">
        <w:lastRenderedPageBreak/>
        <w:t>5.2 Lady Macduff: The Defining Foil</w:t>
      </w:r>
    </w:p>
    <w:p w14:paraId="4BF04A9A"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Lady Macduff speaks exclusively in Act IV, Scene ii — the scene that immediately precedes the news of Macbeth's killing of Duncan's household. Her speech contains 344 words across 20 turns. Her grief/loss vocabulary rate (1.16/100w) is 4.5 times Lady Macbeth's overall rate (0.26/100w). Her love/tenderness rate (0.58/100w) is 1.6 times Lady Macbeth's overall rate. Her care vocabulary rate (1.45/100w) is 2.3 times Lady Macbeth's (0.63/100w).</w:t>
      </w:r>
    </w:p>
    <w:p w14:paraId="5C6AE058"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The feature contrast between Lady Macduff's corpus and Lady Macbeth's Phase 2 (Manipulation) — the moment of maximum divergence — is presented below:</w:t>
      </w:r>
    </w:p>
    <w:p w14:paraId="0B2D671D" w14:textId="77777777" w:rsidR="009462A7" w:rsidRPr="009F45E9" w:rsidRDefault="009462A7">
      <w:pPr>
        <w:rPr>
          <w:rFonts w:ascii="Times New Roman" w:hAnsi="Times New Roman" w:cs="Times New Roman"/>
        </w:rPr>
      </w:pPr>
    </w:p>
    <w:tbl>
      <w:tblPr>
        <w:tblStyle w:val="PlainTable3"/>
        <w:tblW w:w="8400" w:type="dxa"/>
        <w:tblLook w:val="04A0" w:firstRow="1" w:lastRow="0" w:firstColumn="1" w:lastColumn="0" w:noHBand="0" w:noVBand="1"/>
      </w:tblPr>
      <w:tblGrid>
        <w:gridCol w:w="2800"/>
        <w:gridCol w:w="1800"/>
        <w:gridCol w:w="2200"/>
        <w:gridCol w:w="1600"/>
      </w:tblGrid>
      <w:tr w:rsidR="009462A7" w:rsidRPr="009F45E9" w14:paraId="5B6B8515" w14:textId="77777777" w:rsidTr="008A70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0" w:type="dxa"/>
          </w:tcPr>
          <w:p w14:paraId="67D98086" w14:textId="77777777" w:rsidR="009462A7" w:rsidRPr="008A7072" w:rsidRDefault="00000000">
            <w:pPr>
              <w:jc w:val="center"/>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Feature (per 100 words)</w:t>
            </w:r>
          </w:p>
        </w:tc>
        <w:tc>
          <w:tcPr>
            <w:tcW w:w="1800" w:type="dxa"/>
          </w:tcPr>
          <w:p w14:paraId="1E248F57"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Lady Macduff (all)</w:t>
            </w:r>
          </w:p>
        </w:tc>
        <w:tc>
          <w:tcPr>
            <w:tcW w:w="2200" w:type="dxa"/>
          </w:tcPr>
          <w:p w14:paraId="7B9BBD57"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LM Phase 2 (Manipulation)</w:t>
            </w:r>
          </w:p>
        </w:tc>
        <w:tc>
          <w:tcPr>
            <w:tcW w:w="1600" w:type="dxa"/>
          </w:tcPr>
          <w:p w14:paraId="20BBB06A"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LM/</w:t>
            </w:r>
            <w:proofErr w:type="spellStart"/>
            <w:r w:rsidRPr="008A7072">
              <w:rPr>
                <w:rFonts w:ascii="Times New Roman" w:hAnsi="Times New Roman" w:cs="Times New Roman"/>
                <w:color w:val="000000" w:themeColor="text1"/>
                <w:sz w:val="20"/>
                <w:szCs w:val="20"/>
              </w:rPr>
              <w:t>LMac</w:t>
            </w:r>
            <w:proofErr w:type="spellEnd"/>
            <w:r w:rsidRPr="008A7072">
              <w:rPr>
                <w:rFonts w:ascii="Times New Roman" w:hAnsi="Times New Roman" w:cs="Times New Roman"/>
                <w:color w:val="000000" w:themeColor="text1"/>
                <w:sz w:val="20"/>
                <w:szCs w:val="20"/>
              </w:rPr>
              <w:t xml:space="preserve"> Ratio</w:t>
            </w:r>
          </w:p>
        </w:tc>
      </w:tr>
      <w:tr w:rsidR="009462A7" w:rsidRPr="009F45E9" w14:paraId="1EC8EC6D"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6DD67C5"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Imperatives</w:t>
            </w:r>
          </w:p>
        </w:tc>
        <w:tc>
          <w:tcPr>
            <w:tcW w:w="1800" w:type="dxa"/>
          </w:tcPr>
          <w:p w14:paraId="36E2D50C"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2200" w:type="dxa"/>
          </w:tcPr>
          <w:p w14:paraId="3713F71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1.65</w:t>
            </w:r>
          </w:p>
        </w:tc>
        <w:tc>
          <w:tcPr>
            <w:tcW w:w="1600" w:type="dxa"/>
          </w:tcPr>
          <w:p w14:paraId="13FAFD02"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r>
      <w:tr w:rsidR="009462A7" w:rsidRPr="009F45E9" w14:paraId="4723471F" w14:textId="77777777" w:rsidTr="008A7072">
        <w:tc>
          <w:tcPr>
            <w:cnfStyle w:val="001000000000" w:firstRow="0" w:lastRow="0" w:firstColumn="1" w:lastColumn="0" w:oddVBand="0" w:evenVBand="0" w:oddHBand="0" w:evenHBand="0" w:firstRowFirstColumn="0" w:firstRowLastColumn="0" w:lastRowFirstColumn="0" w:lastRowLastColumn="0"/>
            <w:tcW w:w="2800" w:type="dxa"/>
          </w:tcPr>
          <w:p w14:paraId="1D22DC01"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Violence vocabulary</w:t>
            </w:r>
          </w:p>
        </w:tc>
        <w:tc>
          <w:tcPr>
            <w:tcW w:w="1800" w:type="dxa"/>
          </w:tcPr>
          <w:p w14:paraId="5D5ED400"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0.58</w:t>
            </w:r>
          </w:p>
        </w:tc>
        <w:tc>
          <w:tcPr>
            <w:tcW w:w="2200" w:type="dxa"/>
          </w:tcPr>
          <w:p w14:paraId="19F7E256"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0.83</w:t>
            </w:r>
          </w:p>
        </w:tc>
        <w:tc>
          <w:tcPr>
            <w:tcW w:w="1600" w:type="dxa"/>
          </w:tcPr>
          <w:p w14:paraId="55B2CB04"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1.4×</w:t>
            </w:r>
          </w:p>
        </w:tc>
      </w:tr>
      <w:tr w:rsidR="009462A7" w:rsidRPr="009F45E9" w14:paraId="6AE7406D"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2F6C54F7"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Control vocabulary</w:t>
            </w:r>
          </w:p>
        </w:tc>
        <w:tc>
          <w:tcPr>
            <w:tcW w:w="1800" w:type="dxa"/>
          </w:tcPr>
          <w:p w14:paraId="6A04665D"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0.87</w:t>
            </w:r>
          </w:p>
        </w:tc>
        <w:tc>
          <w:tcPr>
            <w:tcW w:w="2200" w:type="dxa"/>
          </w:tcPr>
          <w:p w14:paraId="45D7E76F"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2.51</w:t>
            </w:r>
          </w:p>
        </w:tc>
        <w:tc>
          <w:tcPr>
            <w:tcW w:w="1600" w:type="dxa"/>
          </w:tcPr>
          <w:p w14:paraId="06D66B83"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2.9×</w:t>
            </w:r>
          </w:p>
        </w:tc>
      </w:tr>
      <w:tr w:rsidR="009462A7" w:rsidRPr="009F45E9" w14:paraId="01671483" w14:textId="77777777" w:rsidTr="008A7072">
        <w:tc>
          <w:tcPr>
            <w:cnfStyle w:val="001000000000" w:firstRow="0" w:lastRow="0" w:firstColumn="1" w:lastColumn="0" w:oddVBand="0" w:evenVBand="0" w:oddHBand="0" w:evenHBand="0" w:firstRowFirstColumn="0" w:firstRowLastColumn="0" w:lastRowFirstColumn="0" w:lastRowLastColumn="0"/>
            <w:tcW w:w="2800" w:type="dxa"/>
          </w:tcPr>
          <w:p w14:paraId="449F8C82"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Care/tenderness</w:t>
            </w:r>
          </w:p>
        </w:tc>
        <w:tc>
          <w:tcPr>
            <w:tcW w:w="1800" w:type="dxa"/>
          </w:tcPr>
          <w:p w14:paraId="37DE3B42"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1.45</w:t>
            </w:r>
          </w:p>
        </w:tc>
        <w:tc>
          <w:tcPr>
            <w:tcW w:w="2200" w:type="dxa"/>
          </w:tcPr>
          <w:p w14:paraId="63941942"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600" w:type="dxa"/>
          </w:tcPr>
          <w:p w14:paraId="4399E15A"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w:t>
            </w:r>
          </w:p>
        </w:tc>
      </w:tr>
      <w:tr w:rsidR="009462A7" w:rsidRPr="009F45E9" w14:paraId="018655E5"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A8A9EC2"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2nd Person address</w:t>
            </w:r>
          </w:p>
        </w:tc>
        <w:tc>
          <w:tcPr>
            <w:tcW w:w="1800" w:type="dxa"/>
          </w:tcPr>
          <w:p w14:paraId="62F96905"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3.49</w:t>
            </w:r>
          </w:p>
        </w:tc>
        <w:tc>
          <w:tcPr>
            <w:tcW w:w="2200" w:type="dxa"/>
          </w:tcPr>
          <w:p w14:paraId="153EC361"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6.29</w:t>
            </w:r>
          </w:p>
        </w:tc>
        <w:tc>
          <w:tcPr>
            <w:tcW w:w="1600" w:type="dxa"/>
          </w:tcPr>
          <w:p w14:paraId="23DA1C8F"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1.8×</w:t>
            </w:r>
          </w:p>
        </w:tc>
      </w:tr>
      <w:tr w:rsidR="009462A7" w:rsidRPr="009F45E9" w14:paraId="4901257F" w14:textId="77777777" w:rsidTr="008A7072">
        <w:tc>
          <w:tcPr>
            <w:cnfStyle w:val="001000000000" w:firstRow="0" w:lastRow="0" w:firstColumn="1" w:lastColumn="0" w:oddVBand="0" w:evenVBand="0" w:oddHBand="0" w:evenHBand="0" w:firstRowFirstColumn="0" w:firstRowLastColumn="0" w:lastRowFirstColumn="0" w:lastRowLastColumn="0"/>
            <w:tcW w:w="2800" w:type="dxa"/>
          </w:tcPr>
          <w:p w14:paraId="1999F1A9"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Certainty markers</w:t>
            </w:r>
          </w:p>
        </w:tc>
        <w:tc>
          <w:tcPr>
            <w:tcW w:w="1800" w:type="dxa"/>
          </w:tcPr>
          <w:p w14:paraId="41D88E1A"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c>
          <w:tcPr>
            <w:tcW w:w="2200" w:type="dxa"/>
          </w:tcPr>
          <w:p w14:paraId="2BD05925"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1.16</w:t>
            </w:r>
          </w:p>
        </w:tc>
        <w:tc>
          <w:tcPr>
            <w:tcW w:w="1600" w:type="dxa"/>
          </w:tcPr>
          <w:p w14:paraId="72F8AC91"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r>
      <w:tr w:rsidR="009462A7" w:rsidRPr="009F45E9" w14:paraId="2FAE1454"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4C08457D"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Grief/loss</w:t>
            </w:r>
          </w:p>
        </w:tc>
        <w:tc>
          <w:tcPr>
            <w:tcW w:w="1800" w:type="dxa"/>
          </w:tcPr>
          <w:p w14:paraId="745EA9C5"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1.16</w:t>
            </w:r>
          </w:p>
        </w:tc>
        <w:tc>
          <w:tcPr>
            <w:tcW w:w="2200" w:type="dxa"/>
          </w:tcPr>
          <w:p w14:paraId="6EA3D0D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600" w:type="dxa"/>
          </w:tcPr>
          <w:p w14:paraId="1D8FC610"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w:t>
            </w:r>
          </w:p>
        </w:tc>
      </w:tr>
    </w:tbl>
    <w:p w14:paraId="444E9D0D" w14:textId="77777777" w:rsidR="009462A7" w:rsidRPr="009F45E9" w:rsidRDefault="009462A7">
      <w:pPr>
        <w:rPr>
          <w:rFonts w:ascii="Times New Roman" w:hAnsi="Times New Roman" w:cs="Times New Roman"/>
        </w:rPr>
      </w:pPr>
    </w:p>
    <w:p w14:paraId="16EBE0F4"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Lady Macbeth's control vocabulary in Phase 2 is 2.9 times Lady Macduff's overall rate. Lady Macbeth's care and grief vocabulary in Phase 2 are zero; Lady Macduff's are among her highest-density features. These contrasts are consistent with the literary interpretation that Shakespeare encodes the ideological opposition between the two women linguistically, not only thematically.</w:t>
      </w:r>
    </w:p>
    <w:p w14:paraId="7221B353"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 xml:space="preserve">Lady Macduff's questions are, predominantly, genuine inquiries: 70% of her 10 classified questions contain </w:t>
      </w:r>
      <w:proofErr w:type="spellStart"/>
      <w:r w:rsidRPr="009F45E9">
        <w:rPr>
          <w:rFonts w:ascii="Times New Roman" w:hAnsi="Times New Roman" w:cs="Times New Roman"/>
        </w:rPr>
        <w:t>wh</w:t>
      </w:r>
      <w:proofErr w:type="spellEnd"/>
      <w:r w:rsidRPr="009F45E9">
        <w:rPr>
          <w:rFonts w:ascii="Times New Roman" w:hAnsi="Times New Roman" w:cs="Times New Roman"/>
        </w:rPr>
        <w:t>-question markers (what, where, why, how). In Lady Macbeth's Phase 2, 38% of questions are rhetorical challenges. Lady Macduff asks because she does not know and is frightened; Lady Macbeth asks because she wants to shame.</w:t>
      </w:r>
    </w:p>
    <w:p w14:paraId="11E96A52" w14:textId="77777777" w:rsidR="009462A7" w:rsidRPr="009F45E9" w:rsidRDefault="00000000" w:rsidP="009F45E9">
      <w:pPr>
        <w:pStyle w:val="Heading2"/>
      </w:pPr>
      <w:r w:rsidRPr="009F45E9">
        <w:t>5.3 The Gentlewoman: Epistemic Deferral</w:t>
      </w:r>
    </w:p>
    <w:p w14:paraId="42A0864F"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 xml:space="preserve">The Gentlewoman speaks 186 words across 11 turns in Act V, Scene </w:t>
      </w:r>
      <w:proofErr w:type="spellStart"/>
      <w:r w:rsidRPr="009F45E9">
        <w:rPr>
          <w:rFonts w:ascii="Times New Roman" w:hAnsi="Times New Roman" w:cs="Times New Roman"/>
        </w:rPr>
        <w:t>i</w:t>
      </w:r>
      <w:proofErr w:type="spellEnd"/>
      <w:r w:rsidRPr="009F45E9">
        <w:rPr>
          <w:rFonts w:ascii="Times New Roman" w:hAnsi="Times New Roman" w:cs="Times New Roman"/>
        </w:rPr>
        <w:t>. Her most notable linguistic feature is what she does not say: she refuses to repeat Lady Macbeth's sleepwalking words without a witness present ('I will not report after her'). Her question count is zero (no questions classified in the corpus), her imperative rate is 1.61/100w (the three imperatives are all deferential speech-management acts), and her care, love, and grief vocabulary are all zero. The Gentlewoman's zero emotional vocabulary is not a sign of emotional absence — the scene makes clear she is distressed — but of a character who withholds rather than expresses, who exercises caution over disclosure.</w:t>
      </w:r>
    </w:p>
    <w:p w14:paraId="234D5938" w14:textId="77777777" w:rsidR="009462A7" w:rsidRPr="009F45E9" w:rsidRDefault="00000000" w:rsidP="009F45E9">
      <w:pPr>
        <w:pStyle w:val="Heading2"/>
      </w:pPr>
      <w:r w:rsidRPr="009F45E9">
        <w:t>5.4 Hecate: Supernatural Command</w:t>
      </w:r>
    </w:p>
    <w:p w14:paraId="69648EFC"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 xml:space="preserve">Hecate, present in two speeches </w:t>
      </w:r>
      <w:proofErr w:type="spellStart"/>
      <w:r w:rsidRPr="009F45E9">
        <w:rPr>
          <w:rFonts w:ascii="Times New Roman" w:hAnsi="Times New Roman" w:cs="Times New Roman"/>
        </w:rPr>
        <w:t>totalling</w:t>
      </w:r>
      <w:proofErr w:type="spellEnd"/>
      <w:r w:rsidRPr="009F45E9">
        <w:rPr>
          <w:rFonts w:ascii="Times New Roman" w:hAnsi="Times New Roman" w:cs="Times New Roman"/>
        </w:rPr>
        <w:t xml:space="preserve"> 263 words, represents a third model of female authority: supernatural command. Her imperative clause proportion (17.4%) and her control vocabulary rate (2.66/100w — higher than Lady Macbeth's Phase 2 rate) indicate a character who is, within her domain, entirely directive. Her love, tenderness, and grief vocabulary are zero. Her 2nd person address rate (4.56/100w) is </w:t>
      </w:r>
      <w:proofErr w:type="gramStart"/>
      <w:r w:rsidRPr="009F45E9">
        <w:rPr>
          <w:rFonts w:ascii="Times New Roman" w:hAnsi="Times New Roman" w:cs="Times New Roman"/>
        </w:rPr>
        <w:t>similar to</w:t>
      </w:r>
      <w:proofErr w:type="gramEnd"/>
      <w:r w:rsidRPr="009F45E9">
        <w:rPr>
          <w:rFonts w:ascii="Times New Roman" w:hAnsi="Times New Roman" w:cs="Times New Roman"/>
        </w:rPr>
        <w:t xml:space="preserve"> Lady Macbeth's (5.01/100w). Hecate commands the witches with the same syntactic confidence that Lady Macbeth uses to command Macbeth — but Hecate's authority is supernatural and, within the play's logic, unchallengeable. Lady Macbeth's authority is claimed and performed, and therefore fragile.</w:t>
      </w:r>
    </w:p>
    <w:p w14:paraId="51CE4AFD" w14:textId="77777777" w:rsidR="009462A7" w:rsidRPr="009F45E9" w:rsidRDefault="00000000" w:rsidP="009F45E9">
      <w:pPr>
        <w:pStyle w:val="Heading2"/>
      </w:pPr>
      <w:r w:rsidRPr="009F45E9">
        <w:lastRenderedPageBreak/>
        <w:t>5.5 Self-Referential Language and the Ego Arc</w:t>
      </w:r>
    </w:p>
    <w:p w14:paraId="721FA5E5"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First-person singular pronoun rate (I, me, my, mine, myself) provides a proxy for self-focused cognition (Rude et al., 2004). Lady Macbeth's overall rate is 3.55/100w — lower than Macbeth's 5.12/100w — but the phase-level trajectory is more revealing:</w:t>
      </w:r>
    </w:p>
    <w:p w14:paraId="432C482A" w14:textId="77777777" w:rsidR="009462A7" w:rsidRPr="009F45E9" w:rsidRDefault="009462A7">
      <w:pPr>
        <w:rPr>
          <w:rFonts w:ascii="Times New Roman" w:hAnsi="Times New Roman" w:cs="Times New Roman"/>
        </w:rPr>
      </w:pPr>
    </w:p>
    <w:tbl>
      <w:tblPr>
        <w:tblStyle w:val="PlainTable3"/>
        <w:tblW w:w="6000" w:type="dxa"/>
        <w:tblLook w:val="04A0" w:firstRow="1" w:lastRow="0" w:firstColumn="1" w:lastColumn="0" w:noHBand="0" w:noVBand="1"/>
      </w:tblPr>
      <w:tblGrid>
        <w:gridCol w:w="2000"/>
        <w:gridCol w:w="1600"/>
        <w:gridCol w:w="1200"/>
        <w:gridCol w:w="1200"/>
      </w:tblGrid>
      <w:tr w:rsidR="009462A7" w:rsidRPr="009F45E9" w14:paraId="1A82982E" w14:textId="77777777" w:rsidTr="008A70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00" w:type="dxa"/>
          </w:tcPr>
          <w:p w14:paraId="14D94468" w14:textId="77777777" w:rsidR="009462A7" w:rsidRPr="008A7072" w:rsidRDefault="00000000">
            <w:pPr>
              <w:jc w:val="center"/>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Phase</w:t>
            </w:r>
          </w:p>
        </w:tc>
        <w:tc>
          <w:tcPr>
            <w:tcW w:w="1600" w:type="dxa"/>
          </w:tcPr>
          <w:p w14:paraId="6E2218C1"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Mean FP/100w</w:t>
            </w:r>
          </w:p>
        </w:tc>
        <w:tc>
          <w:tcPr>
            <w:tcW w:w="1200" w:type="dxa"/>
          </w:tcPr>
          <w:p w14:paraId="2D1C8F30"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Median</w:t>
            </w:r>
          </w:p>
        </w:tc>
        <w:tc>
          <w:tcPr>
            <w:tcW w:w="1200" w:type="dxa"/>
          </w:tcPr>
          <w:p w14:paraId="3BADEDA5"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SD</w:t>
            </w:r>
          </w:p>
        </w:tc>
      </w:tr>
      <w:tr w:rsidR="009462A7" w:rsidRPr="009F45E9" w14:paraId="5151CAC2"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1F14C9E5"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1: Invocation</w:t>
            </w:r>
          </w:p>
        </w:tc>
        <w:tc>
          <w:tcPr>
            <w:tcW w:w="1600" w:type="dxa"/>
          </w:tcPr>
          <w:p w14:paraId="7B921DF8"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2.46</w:t>
            </w:r>
          </w:p>
        </w:tc>
        <w:tc>
          <w:tcPr>
            <w:tcW w:w="1200" w:type="dxa"/>
          </w:tcPr>
          <w:p w14:paraId="2F94B3BF"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2.46</w:t>
            </w:r>
          </w:p>
        </w:tc>
        <w:tc>
          <w:tcPr>
            <w:tcW w:w="1200" w:type="dxa"/>
          </w:tcPr>
          <w:p w14:paraId="76C07B94"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3.48</w:t>
            </w:r>
          </w:p>
        </w:tc>
      </w:tr>
      <w:tr w:rsidR="009462A7" w:rsidRPr="009F45E9" w14:paraId="33EA2456" w14:textId="77777777" w:rsidTr="008A7072">
        <w:tc>
          <w:tcPr>
            <w:cnfStyle w:val="001000000000" w:firstRow="0" w:lastRow="0" w:firstColumn="1" w:lastColumn="0" w:oddVBand="0" w:evenVBand="0" w:oddHBand="0" w:evenHBand="0" w:firstRowFirstColumn="0" w:firstRowLastColumn="0" w:lastRowFirstColumn="0" w:lastRowLastColumn="0"/>
            <w:tcW w:w="2000" w:type="dxa"/>
          </w:tcPr>
          <w:p w14:paraId="49DC6731"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2: Manipulation</w:t>
            </w:r>
          </w:p>
        </w:tc>
        <w:tc>
          <w:tcPr>
            <w:tcW w:w="1600" w:type="dxa"/>
          </w:tcPr>
          <w:p w14:paraId="276FA02A"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2.27</w:t>
            </w:r>
          </w:p>
        </w:tc>
        <w:tc>
          <w:tcPr>
            <w:tcW w:w="1200" w:type="dxa"/>
          </w:tcPr>
          <w:p w14:paraId="00602B2D"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1.04</w:t>
            </w:r>
          </w:p>
        </w:tc>
        <w:tc>
          <w:tcPr>
            <w:tcW w:w="1200" w:type="dxa"/>
          </w:tcPr>
          <w:p w14:paraId="04650E81"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2.69</w:t>
            </w:r>
          </w:p>
        </w:tc>
      </w:tr>
      <w:tr w:rsidR="009462A7" w:rsidRPr="009F45E9" w14:paraId="67CAA675"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880C54E"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3: Execution</w:t>
            </w:r>
          </w:p>
        </w:tc>
        <w:tc>
          <w:tcPr>
            <w:tcW w:w="1600" w:type="dxa"/>
          </w:tcPr>
          <w:p w14:paraId="3F1E0EA0"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3.40</w:t>
            </w:r>
          </w:p>
        </w:tc>
        <w:tc>
          <w:tcPr>
            <w:tcW w:w="1200" w:type="dxa"/>
          </w:tcPr>
          <w:p w14:paraId="7F23E4B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200" w:type="dxa"/>
          </w:tcPr>
          <w:p w14:paraId="1F0A4375"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6.56</w:t>
            </w:r>
          </w:p>
        </w:tc>
      </w:tr>
      <w:tr w:rsidR="009462A7" w:rsidRPr="009F45E9" w14:paraId="614C4F0C" w14:textId="77777777" w:rsidTr="008A7072">
        <w:tc>
          <w:tcPr>
            <w:cnfStyle w:val="001000000000" w:firstRow="0" w:lastRow="0" w:firstColumn="1" w:lastColumn="0" w:oddVBand="0" w:evenVBand="0" w:oddHBand="0" w:evenHBand="0" w:firstRowFirstColumn="0" w:firstRowLastColumn="0" w:lastRowFirstColumn="0" w:lastRowLastColumn="0"/>
            <w:tcW w:w="2000" w:type="dxa"/>
          </w:tcPr>
          <w:p w14:paraId="6460D73B"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4: Displacement</w:t>
            </w:r>
          </w:p>
        </w:tc>
        <w:tc>
          <w:tcPr>
            <w:tcW w:w="1600" w:type="dxa"/>
          </w:tcPr>
          <w:p w14:paraId="722DCE85"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2.01</w:t>
            </w:r>
          </w:p>
        </w:tc>
        <w:tc>
          <w:tcPr>
            <w:tcW w:w="1200" w:type="dxa"/>
          </w:tcPr>
          <w:p w14:paraId="6258A738"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200" w:type="dxa"/>
          </w:tcPr>
          <w:p w14:paraId="7E14068D"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3.41</w:t>
            </w:r>
          </w:p>
        </w:tc>
      </w:tr>
      <w:tr w:rsidR="009462A7" w:rsidRPr="009F45E9" w14:paraId="3A6C3A62"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7817AEA"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5: Collapse</w:t>
            </w:r>
          </w:p>
        </w:tc>
        <w:tc>
          <w:tcPr>
            <w:tcW w:w="1600" w:type="dxa"/>
          </w:tcPr>
          <w:p w14:paraId="4D555101"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2.39</w:t>
            </w:r>
          </w:p>
        </w:tc>
        <w:tc>
          <w:tcPr>
            <w:tcW w:w="1200" w:type="dxa"/>
          </w:tcPr>
          <w:p w14:paraId="5D115FB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3.30</w:t>
            </w:r>
          </w:p>
        </w:tc>
        <w:tc>
          <w:tcPr>
            <w:tcW w:w="1200" w:type="dxa"/>
          </w:tcPr>
          <w:p w14:paraId="7E91CCD6"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1.89</w:t>
            </w:r>
          </w:p>
        </w:tc>
      </w:tr>
    </w:tbl>
    <w:p w14:paraId="65089931" w14:textId="77777777" w:rsidR="009462A7" w:rsidRPr="009F45E9" w:rsidRDefault="009462A7">
      <w:pPr>
        <w:rPr>
          <w:rFonts w:ascii="Times New Roman" w:hAnsi="Times New Roman" w:cs="Times New Roman"/>
        </w:rPr>
      </w:pPr>
    </w:p>
    <w:p w14:paraId="15E9D39B"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Phase 2 shows the lowest mean first-person singular rate (2.27/100w), consistent with Lady Macbeth's outward directedness — she is focused on Macbeth, not herself. Phase 5 shows a higher median (3.30) than any other phase, and a lower standard deviation (1.89), indicating a more consistently self-referential register. Lady Macduff's first-person rate (2.91/100w) sits between Lady Macbeth's Phase 2 (outward-facing) and Phase 5 (inward-facing) values, which may reflect that Lady Macduff's self-reference is expressive — she speaks as a feeling subject — while Lady Macbeth's Phase 5 self-reference is compulsive, the speech of someone who cannot look away from herself.</w:t>
      </w:r>
    </w:p>
    <w:p w14:paraId="46679CE0" w14:textId="77777777" w:rsidR="009462A7" w:rsidRPr="009F45E9" w:rsidRDefault="00000000" w:rsidP="009F45E9">
      <w:pPr>
        <w:pStyle w:val="Heading2"/>
      </w:pPr>
      <w:r w:rsidRPr="009F45E9">
        <w:t>5.6 Emotional Vocabulary: Suppression and Return</w:t>
      </w:r>
    </w:p>
    <w:p w14:paraId="0FFA26BA"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Table 11 presents Lady Macbeth's emotional vocabulary by phase alongside comparators.</w:t>
      </w:r>
    </w:p>
    <w:p w14:paraId="0AAC6FE3" w14:textId="77777777" w:rsidR="009462A7" w:rsidRPr="009F45E9" w:rsidRDefault="009462A7">
      <w:pPr>
        <w:rPr>
          <w:rFonts w:ascii="Times New Roman" w:hAnsi="Times New Roman" w:cs="Times New Roman"/>
        </w:rPr>
      </w:pPr>
    </w:p>
    <w:tbl>
      <w:tblPr>
        <w:tblStyle w:val="PlainTable3"/>
        <w:tblW w:w="7600" w:type="dxa"/>
        <w:tblLook w:val="04A0" w:firstRow="1" w:lastRow="0" w:firstColumn="1" w:lastColumn="0" w:noHBand="0" w:noVBand="1"/>
      </w:tblPr>
      <w:tblGrid>
        <w:gridCol w:w="2427"/>
        <w:gridCol w:w="1583"/>
        <w:gridCol w:w="2173"/>
        <w:gridCol w:w="1417"/>
      </w:tblGrid>
      <w:tr w:rsidR="009462A7" w:rsidRPr="009F45E9" w14:paraId="57765C97" w14:textId="77777777" w:rsidTr="008A70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0" w:type="dxa"/>
          </w:tcPr>
          <w:p w14:paraId="144D016D" w14:textId="77777777" w:rsidR="009462A7" w:rsidRPr="008A7072" w:rsidRDefault="009462A7">
            <w:pPr>
              <w:jc w:val="center"/>
              <w:rPr>
                <w:rFonts w:ascii="Times New Roman" w:hAnsi="Times New Roman" w:cs="Times New Roman"/>
                <w:color w:val="000000" w:themeColor="text1"/>
              </w:rPr>
            </w:pPr>
          </w:p>
        </w:tc>
        <w:tc>
          <w:tcPr>
            <w:tcW w:w="1600" w:type="dxa"/>
          </w:tcPr>
          <w:p w14:paraId="693C81A5"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Fear/Dread</w:t>
            </w:r>
          </w:p>
        </w:tc>
        <w:tc>
          <w:tcPr>
            <w:tcW w:w="1800" w:type="dxa"/>
          </w:tcPr>
          <w:p w14:paraId="514688FB"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Love/Tenderness</w:t>
            </w:r>
          </w:p>
        </w:tc>
        <w:tc>
          <w:tcPr>
            <w:tcW w:w="1400" w:type="dxa"/>
          </w:tcPr>
          <w:p w14:paraId="1A01F08F" w14:textId="77777777" w:rsidR="009462A7" w:rsidRPr="008A7072"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Grief/Loss</w:t>
            </w:r>
          </w:p>
        </w:tc>
      </w:tr>
      <w:tr w:rsidR="009462A7" w:rsidRPr="009F45E9" w14:paraId="624F33D8"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2CAE0FF"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Lady Macbeth (all)</w:t>
            </w:r>
          </w:p>
        </w:tc>
        <w:tc>
          <w:tcPr>
            <w:tcW w:w="1600" w:type="dxa"/>
          </w:tcPr>
          <w:p w14:paraId="6C26962A"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0.52</w:t>
            </w:r>
          </w:p>
        </w:tc>
        <w:tc>
          <w:tcPr>
            <w:tcW w:w="1800" w:type="dxa"/>
          </w:tcPr>
          <w:p w14:paraId="1F5BA8F2"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0.37</w:t>
            </w:r>
          </w:p>
        </w:tc>
        <w:tc>
          <w:tcPr>
            <w:tcW w:w="1400" w:type="dxa"/>
          </w:tcPr>
          <w:p w14:paraId="1A6CFDBE"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0.26</w:t>
            </w:r>
          </w:p>
        </w:tc>
      </w:tr>
      <w:tr w:rsidR="009462A7" w:rsidRPr="009F45E9" w14:paraId="1B24B59E" w14:textId="77777777" w:rsidTr="008A7072">
        <w:tc>
          <w:tcPr>
            <w:cnfStyle w:val="001000000000" w:firstRow="0" w:lastRow="0" w:firstColumn="1" w:lastColumn="0" w:oddVBand="0" w:evenVBand="0" w:oddHBand="0" w:evenHBand="0" w:firstRowFirstColumn="0" w:firstRowLastColumn="0" w:lastRowFirstColumn="0" w:lastRowLastColumn="0"/>
            <w:tcW w:w="2800" w:type="dxa"/>
          </w:tcPr>
          <w:p w14:paraId="1384CCCC"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Lady Macbeth Phase 1</w:t>
            </w:r>
          </w:p>
        </w:tc>
        <w:tc>
          <w:tcPr>
            <w:tcW w:w="1600" w:type="dxa"/>
          </w:tcPr>
          <w:p w14:paraId="68B17417"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0.38</w:t>
            </w:r>
          </w:p>
        </w:tc>
        <w:tc>
          <w:tcPr>
            <w:tcW w:w="1800" w:type="dxa"/>
          </w:tcPr>
          <w:p w14:paraId="7ABF8938"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0.19</w:t>
            </w:r>
          </w:p>
        </w:tc>
        <w:tc>
          <w:tcPr>
            <w:tcW w:w="1400" w:type="dxa"/>
          </w:tcPr>
          <w:p w14:paraId="210014A5"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0.19</w:t>
            </w:r>
          </w:p>
        </w:tc>
      </w:tr>
      <w:tr w:rsidR="009462A7" w:rsidRPr="009F45E9" w14:paraId="08B76BD4"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6A58204C"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Lady Macbeth Phase 2</w:t>
            </w:r>
          </w:p>
        </w:tc>
        <w:tc>
          <w:tcPr>
            <w:tcW w:w="1600" w:type="dxa"/>
          </w:tcPr>
          <w:p w14:paraId="51DC02C3"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0.68</w:t>
            </w:r>
          </w:p>
        </w:tc>
        <w:tc>
          <w:tcPr>
            <w:tcW w:w="1800" w:type="dxa"/>
          </w:tcPr>
          <w:p w14:paraId="0062D60D"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400" w:type="dxa"/>
          </w:tcPr>
          <w:p w14:paraId="6ABA50B7"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r>
      <w:tr w:rsidR="009462A7" w:rsidRPr="009F45E9" w14:paraId="337D9FEA" w14:textId="77777777" w:rsidTr="008A7072">
        <w:tc>
          <w:tcPr>
            <w:cnfStyle w:val="001000000000" w:firstRow="0" w:lastRow="0" w:firstColumn="1" w:lastColumn="0" w:oddVBand="0" w:evenVBand="0" w:oddHBand="0" w:evenHBand="0" w:firstRowFirstColumn="0" w:firstRowLastColumn="0" w:lastRowFirstColumn="0" w:lastRowLastColumn="0"/>
            <w:tcW w:w="2800" w:type="dxa"/>
          </w:tcPr>
          <w:p w14:paraId="7FB062BA"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Lady Macbeth Phase 3</w:t>
            </w:r>
          </w:p>
        </w:tc>
        <w:tc>
          <w:tcPr>
            <w:tcW w:w="1600" w:type="dxa"/>
          </w:tcPr>
          <w:p w14:paraId="2CC87B0C"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c>
          <w:tcPr>
            <w:tcW w:w="1800" w:type="dxa"/>
          </w:tcPr>
          <w:p w14:paraId="22255068"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c>
          <w:tcPr>
            <w:tcW w:w="1400" w:type="dxa"/>
          </w:tcPr>
          <w:p w14:paraId="0C8A5F7B"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0.00</w:t>
            </w:r>
          </w:p>
        </w:tc>
      </w:tr>
      <w:tr w:rsidR="009462A7" w:rsidRPr="009F45E9" w14:paraId="1B261667"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756CB09E"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Lady Macbeth Phase 4</w:t>
            </w:r>
          </w:p>
        </w:tc>
        <w:tc>
          <w:tcPr>
            <w:tcW w:w="1600" w:type="dxa"/>
          </w:tcPr>
          <w:p w14:paraId="65C08AB8"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c>
          <w:tcPr>
            <w:tcW w:w="1800" w:type="dxa"/>
          </w:tcPr>
          <w:p w14:paraId="26968F49"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c>
          <w:tcPr>
            <w:tcW w:w="1400" w:type="dxa"/>
          </w:tcPr>
          <w:p w14:paraId="7903A035"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r>
      <w:tr w:rsidR="009462A7" w:rsidRPr="009F45E9" w14:paraId="37F30163" w14:textId="77777777" w:rsidTr="008A7072">
        <w:tc>
          <w:tcPr>
            <w:cnfStyle w:val="001000000000" w:firstRow="0" w:lastRow="0" w:firstColumn="1" w:lastColumn="0" w:oddVBand="0" w:evenVBand="0" w:oddHBand="0" w:evenHBand="0" w:firstRowFirstColumn="0" w:firstRowLastColumn="0" w:lastRowFirstColumn="0" w:lastRowLastColumn="0"/>
            <w:tcW w:w="2800" w:type="dxa"/>
          </w:tcPr>
          <w:p w14:paraId="1F363EB8"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Lady Macbeth Phase 5</w:t>
            </w:r>
          </w:p>
        </w:tc>
        <w:tc>
          <w:tcPr>
            <w:tcW w:w="1600" w:type="dxa"/>
          </w:tcPr>
          <w:p w14:paraId="7F10CF63"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w:t>
            </w:r>
          </w:p>
        </w:tc>
        <w:tc>
          <w:tcPr>
            <w:tcW w:w="1800" w:type="dxa"/>
          </w:tcPr>
          <w:p w14:paraId="42F11229"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0.60</w:t>
            </w:r>
          </w:p>
        </w:tc>
        <w:tc>
          <w:tcPr>
            <w:tcW w:w="1400" w:type="dxa"/>
          </w:tcPr>
          <w:p w14:paraId="355278DA"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0.60</w:t>
            </w:r>
          </w:p>
        </w:tc>
      </w:tr>
      <w:tr w:rsidR="009462A7" w:rsidRPr="009F45E9" w14:paraId="5E313E0B" w14:textId="77777777" w:rsidTr="008A70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0" w:type="dxa"/>
          </w:tcPr>
          <w:p w14:paraId="008903AB"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Lady Macduff (all)</w:t>
            </w:r>
          </w:p>
        </w:tc>
        <w:tc>
          <w:tcPr>
            <w:tcW w:w="1600" w:type="dxa"/>
          </w:tcPr>
          <w:p w14:paraId="235E5C4A"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0.58</w:t>
            </w:r>
          </w:p>
        </w:tc>
        <w:tc>
          <w:tcPr>
            <w:tcW w:w="1800" w:type="dxa"/>
          </w:tcPr>
          <w:p w14:paraId="760739F4"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0.58</w:t>
            </w:r>
          </w:p>
        </w:tc>
        <w:tc>
          <w:tcPr>
            <w:tcW w:w="1400" w:type="dxa"/>
          </w:tcPr>
          <w:p w14:paraId="0E473E64" w14:textId="77777777" w:rsidR="009462A7" w:rsidRPr="008A7072"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1.16</w:t>
            </w:r>
          </w:p>
        </w:tc>
      </w:tr>
      <w:tr w:rsidR="009462A7" w:rsidRPr="009F45E9" w14:paraId="3062CC6D" w14:textId="77777777" w:rsidTr="008A7072">
        <w:tc>
          <w:tcPr>
            <w:cnfStyle w:val="001000000000" w:firstRow="0" w:lastRow="0" w:firstColumn="1" w:lastColumn="0" w:oddVBand="0" w:evenVBand="0" w:oddHBand="0" w:evenHBand="0" w:firstRowFirstColumn="0" w:firstRowLastColumn="0" w:lastRowFirstColumn="0" w:lastRowLastColumn="0"/>
            <w:tcW w:w="2800" w:type="dxa"/>
          </w:tcPr>
          <w:p w14:paraId="22262349" w14:textId="77777777" w:rsidR="009462A7" w:rsidRPr="008A7072" w:rsidRDefault="00000000">
            <w:pPr>
              <w:rPr>
                <w:rFonts w:ascii="Times New Roman" w:hAnsi="Times New Roman" w:cs="Times New Roman"/>
                <w:color w:val="000000" w:themeColor="text1"/>
              </w:rPr>
            </w:pPr>
            <w:r w:rsidRPr="008A7072">
              <w:rPr>
                <w:rFonts w:ascii="Times New Roman" w:hAnsi="Times New Roman" w:cs="Times New Roman"/>
                <w:b w:val="0"/>
                <w:bCs w:val="0"/>
                <w:color w:val="000000" w:themeColor="text1"/>
                <w:sz w:val="20"/>
                <w:szCs w:val="20"/>
              </w:rPr>
              <w:t>Macbeth (all)</w:t>
            </w:r>
          </w:p>
        </w:tc>
        <w:tc>
          <w:tcPr>
            <w:tcW w:w="1600" w:type="dxa"/>
          </w:tcPr>
          <w:p w14:paraId="2C246197"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0.56</w:t>
            </w:r>
          </w:p>
        </w:tc>
        <w:tc>
          <w:tcPr>
            <w:tcW w:w="1800" w:type="dxa"/>
          </w:tcPr>
          <w:p w14:paraId="0AC0AEEE"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0.54</w:t>
            </w:r>
          </w:p>
        </w:tc>
        <w:tc>
          <w:tcPr>
            <w:tcW w:w="1400" w:type="dxa"/>
          </w:tcPr>
          <w:p w14:paraId="1D03A878" w14:textId="77777777" w:rsidR="009462A7" w:rsidRPr="008A7072"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8A7072">
              <w:rPr>
                <w:rFonts w:ascii="Times New Roman" w:hAnsi="Times New Roman" w:cs="Times New Roman"/>
                <w:color w:val="000000" w:themeColor="text1"/>
                <w:sz w:val="20"/>
                <w:szCs w:val="20"/>
              </w:rPr>
              <w:t>0.19</w:t>
            </w:r>
          </w:p>
        </w:tc>
      </w:tr>
    </w:tbl>
    <w:p w14:paraId="59493A5A" w14:textId="77777777" w:rsidR="009462A7" w:rsidRPr="009F45E9" w:rsidRDefault="009462A7">
      <w:pPr>
        <w:rPr>
          <w:rFonts w:ascii="Times New Roman" w:hAnsi="Times New Roman" w:cs="Times New Roman"/>
        </w:rPr>
      </w:pPr>
    </w:p>
    <w:p w14:paraId="695076D8"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The complete suppression of love/tenderness and grief/loss vocabulary in Phases 2 and 3 is consistent with Lady Macbeth's explicit self-instruction to 'Stop up the access and passage to remorse' in the Phase 1 invocation. These emotional registers are not merely uncommon in Phases 2–3; they are absent. Their return in Phase 5 — at rates (0.60/100w) approaching Lady Macduff's grief rate (1.16/100w) — suggests that the collapse phase marks the re-emergence of precisely the emotional register Lady Macbeth tried to excise. The suppression fails: the vocabulary comes back, but not in a context of agency. It comes back as part of the compulsive monologue of a woman who can no longer command anyone, including herself.</w:t>
      </w:r>
    </w:p>
    <w:p w14:paraId="4EEC28BD" w14:textId="77777777" w:rsidR="009462A7" w:rsidRPr="009F45E9" w:rsidRDefault="00000000" w:rsidP="009F45E9">
      <w:pPr>
        <w:pStyle w:val="Heading1"/>
      </w:pPr>
      <w:r w:rsidRPr="009F45E9">
        <w:lastRenderedPageBreak/>
        <w:t>6. Limitations</w:t>
      </w:r>
    </w:p>
    <w:p w14:paraId="54E3C68E" w14:textId="77777777" w:rsidR="009462A7" w:rsidRPr="009F45E9" w:rsidRDefault="00000000" w:rsidP="009F45E9">
      <w:pPr>
        <w:pStyle w:val="Heading2"/>
      </w:pPr>
      <w:r w:rsidRPr="009F45E9">
        <w:t>6.1 Edition Dependence</w:t>
      </w:r>
    </w:p>
    <w:p w14:paraId="41452501"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This analysis uses the Project Gutenberg plain-text edition of Macbeth (</w:t>
      </w:r>
      <w:proofErr w:type="spellStart"/>
      <w:r w:rsidRPr="009F45E9">
        <w:rPr>
          <w:rFonts w:ascii="Times New Roman" w:hAnsi="Times New Roman" w:cs="Times New Roman"/>
        </w:rPr>
        <w:t>EBook</w:t>
      </w:r>
      <w:proofErr w:type="spellEnd"/>
      <w:r w:rsidRPr="009F45E9">
        <w:rPr>
          <w:rFonts w:ascii="Times New Roman" w:hAnsi="Times New Roman" w:cs="Times New Roman"/>
        </w:rPr>
        <w:t xml:space="preserve"> #1533). Different editorial traditions (Arden, Folger, Norton, Oxford) make distinct choices about punctuation, verse lineation, stage direction placement, and occasionally word forms. Punctuation-sensitive features (exclamation counts, clause segmentation) may vary across editions. Future work should replicate the analysis with a TEI-encoded scholarly edition (e.g., Folger Digital Texts) and assess sensitivity to edition choice.</w:t>
      </w:r>
    </w:p>
    <w:p w14:paraId="14A97507" w14:textId="77777777" w:rsidR="009462A7" w:rsidRPr="009F45E9" w:rsidRDefault="00000000" w:rsidP="009F45E9">
      <w:pPr>
        <w:pStyle w:val="Heading2"/>
      </w:pPr>
      <w:r w:rsidRPr="009F45E9">
        <w:t>6.2 Parser Unavailability</w:t>
      </w:r>
    </w:p>
    <w:p w14:paraId="43FB42F8" w14:textId="77777777" w:rsidR="009462A7" w:rsidRPr="009F45E9" w:rsidRDefault="00000000" w:rsidP="008A7072">
      <w:pPr>
        <w:spacing w:after="120"/>
        <w:ind w:firstLine="720"/>
        <w:rPr>
          <w:rFonts w:ascii="Times New Roman" w:hAnsi="Times New Roman" w:cs="Times New Roman"/>
        </w:rPr>
      </w:pPr>
      <w:proofErr w:type="spellStart"/>
      <w:r w:rsidRPr="009F45E9">
        <w:rPr>
          <w:rFonts w:ascii="Times New Roman" w:hAnsi="Times New Roman" w:cs="Times New Roman"/>
        </w:rPr>
        <w:t>spaCy's</w:t>
      </w:r>
      <w:proofErr w:type="spellEnd"/>
      <w:r w:rsidRPr="009F45E9">
        <w:rPr>
          <w:rFonts w:ascii="Times New Roman" w:hAnsi="Times New Roman" w:cs="Times New Roman"/>
        </w:rPr>
        <w:t xml:space="preserve"> </w:t>
      </w:r>
      <w:proofErr w:type="spellStart"/>
      <w:r w:rsidRPr="009F45E9">
        <w:rPr>
          <w:rFonts w:ascii="Times New Roman" w:hAnsi="Times New Roman" w:cs="Times New Roman"/>
        </w:rPr>
        <w:t>en_core_web_sm</w:t>
      </w:r>
      <w:proofErr w:type="spellEnd"/>
      <w:r w:rsidRPr="009F45E9">
        <w:rPr>
          <w:rFonts w:ascii="Times New Roman" w:hAnsi="Times New Roman" w:cs="Times New Roman"/>
        </w:rPr>
        <w:t xml:space="preserve"> pipeline was unavailable in the execution environment; Layer 3 (parser-assisted) features were not computed. The analysis therefore relied entirely on Layer 1 (rule-based) and Layer 2 (heuristic gold standard) imperative detection. On Early Modern English, even available parsers trained on modern data show degraded accuracy; the absence of the parser layer is partially mitigated by the rule-based approach, which is arguably more appropriate for this text type.</w:t>
      </w:r>
    </w:p>
    <w:p w14:paraId="1944EB21" w14:textId="77777777" w:rsidR="009462A7" w:rsidRPr="009F45E9" w:rsidRDefault="00000000" w:rsidP="009F45E9">
      <w:pPr>
        <w:pStyle w:val="Heading2"/>
      </w:pPr>
      <w:r w:rsidRPr="009F45E9">
        <w:t>6.3 Annotation Reliability</w:t>
      </w:r>
    </w:p>
    <w:p w14:paraId="03FD0BF6"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The gold standard annotation is a principled heuristic rather than the product of two independent human annotators. Inter-annotator agreement (Cohen's κ or Krippendorff's α) has not been computed. The confidence level of 2 (probable) assigned uniformly to all detected imperatives reflects this limitation. Borderline cases — rhetorical questions with directive force, ambiguous archaic constructions — are not separately flagged in the current implementation. Before publication, at least two independent annotators should review the full Lady Macbeth clause set.</w:t>
      </w:r>
    </w:p>
    <w:p w14:paraId="1DC08DF9" w14:textId="77777777" w:rsidR="009462A7" w:rsidRPr="009F45E9" w:rsidRDefault="00000000" w:rsidP="009F45E9">
      <w:pPr>
        <w:pStyle w:val="Heading2"/>
      </w:pPr>
      <w:r w:rsidRPr="009F45E9">
        <w:t>6.4 Small Corpus</w:t>
      </w:r>
    </w:p>
    <w:p w14:paraId="7F13465F"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Lady Macbeth's 1,915-word corpus and 191-clause set are small by corpus linguistics standards. The permutation test (p = .787 for Phase 2 vs Phase 5 rate comparison) illustrates the statistical constraints: effect sizes that would be readily significant in a larger corpus do not reach significance here. The Poisson regression finding (p = .003 for phase trajectory) is the study's most reliable inferential result, and even this should be treated as suggestive rather than conclusive. Rates, proportions, and descriptive patterns are the primary evidential base.</w:t>
      </w:r>
    </w:p>
    <w:p w14:paraId="217F9E34" w14:textId="77777777" w:rsidR="009462A7" w:rsidRPr="009F45E9" w:rsidRDefault="00000000" w:rsidP="009F45E9">
      <w:pPr>
        <w:pStyle w:val="Heading2"/>
      </w:pPr>
      <w:r w:rsidRPr="009F45E9">
        <w:t>6.5 Cultural Loading of 'Masculine Speech'</w:t>
      </w:r>
    </w:p>
    <w:p w14:paraId="37E4F5C0"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The concept of 'masculine speech' is a literary-critical construct, not a linguistic universal. The features identified here as proxies — directive density, certainty, control vocabulary — are not inherently masculine; they are analytically associated with authority in the play's own cultural logic, and in the critical tradition that has interpreted that logic. Claims are carefully bounded to this text and its interpretive context.</w:t>
      </w:r>
    </w:p>
    <w:p w14:paraId="65B49DD1" w14:textId="77777777" w:rsidR="009462A7" w:rsidRPr="009F45E9" w:rsidRDefault="00000000" w:rsidP="009F45E9">
      <w:pPr>
        <w:pStyle w:val="Heading2"/>
      </w:pPr>
      <w:r w:rsidRPr="009F45E9">
        <w:t>6.6 Confounding by Scene Function</w:t>
      </w:r>
    </w:p>
    <w:p w14:paraId="5D173750"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 xml:space="preserve">Lady Macbeth's elevated imperative rate in Phases 2–3 may partly reflect the pragmatic demands of the plot (persuasion, operational planning of a murder) rather than or in addition to the </w:t>
      </w:r>
      <w:proofErr w:type="spellStart"/>
      <w:r w:rsidRPr="009F45E9">
        <w:rPr>
          <w:rFonts w:ascii="Times New Roman" w:hAnsi="Times New Roman" w:cs="Times New Roman"/>
        </w:rPr>
        <w:t>hypothesised</w:t>
      </w:r>
      <w:proofErr w:type="spellEnd"/>
      <w:r w:rsidRPr="009F45E9">
        <w:rPr>
          <w:rFonts w:ascii="Times New Roman" w:hAnsi="Times New Roman" w:cs="Times New Roman"/>
        </w:rPr>
        <w:t xml:space="preserve"> </w:t>
      </w:r>
      <w:r w:rsidRPr="009F45E9">
        <w:rPr>
          <w:rFonts w:ascii="Times New Roman" w:hAnsi="Times New Roman" w:cs="Times New Roman"/>
        </w:rPr>
        <w:lastRenderedPageBreak/>
        <w:t>ideological register shift. Coding scene function as an independent covariate and testing whether imperative rate varies by scene function within phases would strengthen the causal claim. This is left to future work.</w:t>
      </w:r>
    </w:p>
    <w:p w14:paraId="5EB1D07A" w14:textId="77777777" w:rsidR="009462A7" w:rsidRPr="009F45E9" w:rsidRDefault="00000000" w:rsidP="009F45E9">
      <w:pPr>
        <w:pStyle w:val="Heading1"/>
      </w:pPr>
      <w:r w:rsidRPr="009F45E9">
        <w:t>7. Conclusions</w:t>
      </w:r>
    </w:p>
    <w:p w14:paraId="6697BF0C" w14:textId="77777777" w:rsidR="009462A7" w:rsidRPr="009F45E9" w:rsidRDefault="00000000" w:rsidP="009F45E9">
      <w:pPr>
        <w:pStyle w:val="Heading2"/>
      </w:pPr>
      <w:r w:rsidRPr="009F45E9">
        <w:t>7.1 Summary of Findings</w:t>
      </w:r>
    </w:p>
    <w:p w14:paraId="66890A52"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This analysis has produced five principal findings:</w:t>
      </w:r>
    </w:p>
    <w:p w14:paraId="325DD943" w14:textId="77777777" w:rsidR="009462A7" w:rsidRPr="009F45E9" w:rsidRDefault="00000000">
      <w:pPr>
        <w:spacing w:after="120"/>
        <w:ind w:left="720"/>
        <w:rPr>
          <w:rFonts w:ascii="Times New Roman" w:hAnsi="Times New Roman" w:cs="Times New Roman"/>
        </w:rPr>
      </w:pPr>
      <w:r w:rsidRPr="009F45E9">
        <w:rPr>
          <w:rFonts w:ascii="Times New Roman" w:hAnsi="Times New Roman" w:cs="Times New Roman"/>
          <w:b/>
          <w:bCs/>
        </w:rPr>
        <w:t xml:space="preserve">1. </w:t>
      </w:r>
      <w:r w:rsidRPr="009F45E9">
        <w:rPr>
          <w:rFonts w:ascii="Times New Roman" w:hAnsi="Times New Roman" w:cs="Times New Roman"/>
        </w:rPr>
        <w:t>Lady Macbeth's imperative rate increases monotonically across all five dramatic phases (0.35 → 4.82/100w), with a statistically significant positive phase trajectory (Poisson β = 0.40, p = .003). This is the most reliable quantitative finding.</w:t>
      </w:r>
    </w:p>
    <w:p w14:paraId="5564A147" w14:textId="77777777" w:rsidR="009462A7" w:rsidRPr="009F45E9" w:rsidRDefault="00000000">
      <w:pPr>
        <w:spacing w:after="120"/>
        <w:ind w:left="720"/>
        <w:rPr>
          <w:rFonts w:ascii="Times New Roman" w:hAnsi="Times New Roman" w:cs="Times New Roman"/>
        </w:rPr>
      </w:pPr>
      <w:r w:rsidRPr="009F45E9">
        <w:rPr>
          <w:rFonts w:ascii="Times New Roman" w:hAnsi="Times New Roman" w:cs="Times New Roman"/>
          <w:b/>
          <w:bCs/>
        </w:rPr>
        <w:t xml:space="preserve">2. </w:t>
      </w:r>
      <w:r w:rsidRPr="009F45E9">
        <w:rPr>
          <w:rFonts w:ascii="Times New Roman" w:hAnsi="Times New Roman" w:cs="Times New Roman"/>
        </w:rPr>
        <w:t>The target of her imperatives shifts systematically: supernatural (Phase 1) → Macbeth (Phases 3–4) → self (Phase 5). The number of Macbeth-directed imperatives in Phase 4 (n = 10) represents the peak of her interpersonal authority; their collapse to zero in Phase 5, replaced by self-address, marks the transfer of command from the external world to the internal one.</w:t>
      </w:r>
    </w:p>
    <w:p w14:paraId="108BF4A4" w14:textId="77777777" w:rsidR="009462A7" w:rsidRPr="009F45E9" w:rsidRDefault="00000000">
      <w:pPr>
        <w:spacing w:after="120"/>
        <w:ind w:left="720"/>
        <w:rPr>
          <w:rFonts w:ascii="Times New Roman" w:hAnsi="Times New Roman" w:cs="Times New Roman"/>
        </w:rPr>
      </w:pPr>
      <w:r w:rsidRPr="009F45E9">
        <w:rPr>
          <w:rFonts w:ascii="Times New Roman" w:hAnsi="Times New Roman" w:cs="Times New Roman"/>
          <w:b/>
          <w:bCs/>
        </w:rPr>
        <w:t xml:space="preserve">3. </w:t>
      </w:r>
      <w:r w:rsidRPr="009F45E9">
        <w:rPr>
          <w:rFonts w:ascii="Times New Roman" w:hAnsi="Times New Roman" w:cs="Times New Roman"/>
        </w:rPr>
        <w:t>Certainty markers and hedging markers follow an inverse trajectory: certainty peaks in Phase 4 (1.35/100w) and collapses to zero in Phase 5; hedging rises from zero in Phase 4 to 0.30/100w in Phase 5. The control-certainty correlation (r = 0.94) confirms these are measuring the same mode of authoritative speech.</w:t>
      </w:r>
    </w:p>
    <w:p w14:paraId="6434F4DE" w14:textId="77777777" w:rsidR="009462A7" w:rsidRPr="009F45E9" w:rsidRDefault="00000000">
      <w:pPr>
        <w:spacing w:after="120"/>
        <w:ind w:left="720"/>
        <w:rPr>
          <w:rFonts w:ascii="Times New Roman" w:hAnsi="Times New Roman" w:cs="Times New Roman"/>
        </w:rPr>
      </w:pPr>
      <w:r w:rsidRPr="009F45E9">
        <w:rPr>
          <w:rFonts w:ascii="Times New Roman" w:hAnsi="Times New Roman" w:cs="Times New Roman"/>
          <w:b/>
          <w:bCs/>
        </w:rPr>
        <w:t xml:space="preserve">4. </w:t>
      </w:r>
      <w:r w:rsidRPr="009F45E9">
        <w:rPr>
          <w:rFonts w:ascii="Times New Roman" w:hAnsi="Times New Roman" w:cs="Times New Roman"/>
        </w:rPr>
        <w:t>Love/tenderness and grief/loss vocabulary are completely absent from Phases 2 and 3, then return in Phase 5 at rates approaching Lady Macduff's levels. Care vocabulary is absent from Phases 2 and 3 and returns in Phase 5. The suppression of these registers during the dominant phase, and their return in the collapse phase, is linguistically legible.</w:t>
      </w:r>
    </w:p>
    <w:p w14:paraId="5EA2D8D1" w14:textId="77777777" w:rsidR="009462A7" w:rsidRPr="009F45E9" w:rsidRDefault="00000000">
      <w:pPr>
        <w:spacing w:after="120"/>
        <w:ind w:left="720"/>
        <w:rPr>
          <w:rFonts w:ascii="Times New Roman" w:hAnsi="Times New Roman" w:cs="Times New Roman"/>
        </w:rPr>
      </w:pPr>
      <w:r w:rsidRPr="009F45E9">
        <w:rPr>
          <w:rFonts w:ascii="Times New Roman" w:hAnsi="Times New Roman" w:cs="Times New Roman"/>
          <w:b/>
          <w:bCs/>
        </w:rPr>
        <w:t xml:space="preserve">5. </w:t>
      </w:r>
      <w:r w:rsidRPr="009F45E9">
        <w:rPr>
          <w:rFonts w:ascii="Times New Roman" w:hAnsi="Times New Roman" w:cs="Times New Roman"/>
        </w:rPr>
        <w:t>Among female characters, Lady Macbeth is uniquely directive: Lady Macduff issues zero imperatives; the Gentlewoman issues only deferential speech-management imperatives. Hecate's command profile is comparable to Lady Macbeth's but operates through supernatural rather than interpersonal authority. These comparisons confirm that Lady Macbeth's directive speech is unusual within the play's female discourse universe, not merely an artefact of her having a larger speaking part.</w:t>
      </w:r>
    </w:p>
    <w:p w14:paraId="2864A08B" w14:textId="77777777" w:rsidR="009462A7" w:rsidRPr="009F45E9" w:rsidRDefault="00000000" w:rsidP="009F45E9">
      <w:pPr>
        <w:pStyle w:val="Heading2"/>
      </w:pPr>
      <w:r w:rsidRPr="009F45E9">
        <w:t>7.2 Literary Interpretation</w:t>
      </w:r>
    </w:p>
    <w:p w14:paraId="376FCD70" w14:textId="77777777" w:rsidR="009462A7" w:rsidRPr="009F45E9" w:rsidRDefault="00000000">
      <w:pPr>
        <w:spacing w:after="120"/>
        <w:rPr>
          <w:rFonts w:ascii="Times New Roman" w:hAnsi="Times New Roman" w:cs="Times New Roman"/>
        </w:rPr>
      </w:pPr>
      <w:r w:rsidRPr="009F45E9">
        <w:rPr>
          <w:rFonts w:ascii="Times New Roman" w:hAnsi="Times New Roman" w:cs="Times New Roman"/>
        </w:rPr>
        <w:t>These findings support a precise and defensible literary claim, which this paper advances as its conclusion:</w:t>
      </w:r>
    </w:p>
    <w:p w14:paraId="57290C77" w14:textId="77777777" w:rsidR="009462A7" w:rsidRPr="009F45E9" w:rsidRDefault="009462A7">
      <w:pPr>
        <w:rPr>
          <w:rFonts w:ascii="Times New Roman" w:hAnsi="Times New Roman" w:cs="Times New Roman"/>
        </w:rPr>
      </w:pPr>
    </w:p>
    <w:p w14:paraId="5CD015B5" w14:textId="77777777" w:rsidR="009462A7" w:rsidRPr="008A7072" w:rsidRDefault="00000000">
      <w:pPr>
        <w:pBdr>
          <w:left w:val="single" w:sz="12" w:space="8" w:color="4A5A8A"/>
        </w:pBdr>
        <w:spacing w:before="160" w:after="160"/>
        <w:ind w:left="900" w:right="900"/>
        <w:rPr>
          <w:rFonts w:ascii="Times New Roman" w:hAnsi="Times New Roman" w:cs="Times New Roman"/>
          <w:i/>
          <w:iCs/>
        </w:rPr>
      </w:pPr>
      <w:r w:rsidRPr="008A7072">
        <w:rPr>
          <w:rFonts w:ascii="Times New Roman" w:hAnsi="Times New Roman" w:cs="Times New Roman"/>
          <w:i/>
          <w:iCs/>
          <w:color w:val="6B7280"/>
        </w:rPr>
        <w:t xml:space="preserve">Lady Macbeth performs a specific, linguistically legible act of ideological self-transformation. In the phases where she explicitly rejects conventional femininity and exerts strategic control over Macbeth and events, her speech becomes measurably more directive, more epistemically certain, and more lexically concentrated on control and concealment — while the care, love, and grief vocabulary that </w:t>
      </w:r>
      <w:proofErr w:type="spellStart"/>
      <w:r w:rsidRPr="008A7072">
        <w:rPr>
          <w:rFonts w:ascii="Times New Roman" w:hAnsi="Times New Roman" w:cs="Times New Roman"/>
          <w:i/>
          <w:iCs/>
          <w:color w:val="6B7280"/>
        </w:rPr>
        <w:t>characterises</w:t>
      </w:r>
      <w:proofErr w:type="spellEnd"/>
      <w:r w:rsidRPr="008A7072">
        <w:rPr>
          <w:rFonts w:ascii="Times New Roman" w:hAnsi="Times New Roman" w:cs="Times New Roman"/>
          <w:i/>
          <w:iCs/>
          <w:color w:val="6B7280"/>
        </w:rPr>
        <w:t xml:space="preserve"> Lady Macduff's domestic register falls to zero. In Phase 5, this performed transformation fails in the grammar of her speech: imperatives multiply but become self-addressed; certainty disappears and hedging returns; emotional vocabulary re-emerges in a compulsive rather than relational register. The data do </w:t>
      </w:r>
      <w:r w:rsidRPr="008A7072">
        <w:rPr>
          <w:rFonts w:ascii="Times New Roman" w:hAnsi="Times New Roman" w:cs="Times New Roman"/>
          <w:i/>
          <w:iCs/>
          <w:color w:val="6B7280"/>
        </w:rPr>
        <w:lastRenderedPageBreak/>
        <w:t>not show a character who 'speaks like a man.' They show a character who commands the language of authority, sustains that command for three acts, and loses it in a syntactic and lexical dissolution that the analysis can trace feature by feature.</w:t>
      </w:r>
    </w:p>
    <w:p w14:paraId="35DDB0D9" w14:textId="77777777" w:rsidR="009462A7" w:rsidRPr="009F45E9" w:rsidRDefault="009462A7">
      <w:pPr>
        <w:rPr>
          <w:rFonts w:ascii="Times New Roman" w:hAnsi="Times New Roman" w:cs="Times New Roman"/>
        </w:rPr>
      </w:pPr>
    </w:p>
    <w:p w14:paraId="14D6447C"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The most counterintuitive finding — that imperative rate rises through Phase 5 rather than falling — is also the most interpretively rich. It suggests that the disintegration of Lady Macbeth's authority is not marked by silence or by passive speech but by a frantic, self-directed directive register: she commands herself to wash, to go, to put out the light. The person who once told Macbeth 'Screw your courage to the sticking place' now tells herself 'Out, damned spot.' The grammar of command remains; the person being commanded has changed from him to her. That is not power. That is its most precise opposite.</w:t>
      </w:r>
    </w:p>
    <w:p w14:paraId="7B0DFFBE" w14:textId="77777777" w:rsidR="009462A7" w:rsidRPr="009F45E9" w:rsidRDefault="00000000" w:rsidP="009F45E9">
      <w:pPr>
        <w:pStyle w:val="Heading2"/>
      </w:pPr>
      <w:r w:rsidRPr="009F45E9">
        <w:t>7.3 Contribution and Future Directions</w:t>
      </w:r>
    </w:p>
    <w:p w14:paraId="63190CCA"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 xml:space="preserve">This study demonstrates that corpus-linguistic analysis can recover and quantify the ideological content of dramatic </w:t>
      </w:r>
      <w:proofErr w:type="spellStart"/>
      <w:r w:rsidRPr="009F45E9">
        <w:rPr>
          <w:rFonts w:ascii="Times New Roman" w:hAnsi="Times New Roman" w:cs="Times New Roman"/>
        </w:rPr>
        <w:t>characterisation</w:t>
      </w:r>
      <w:proofErr w:type="spellEnd"/>
      <w:r w:rsidRPr="009F45E9">
        <w:rPr>
          <w:rFonts w:ascii="Times New Roman" w:hAnsi="Times New Roman" w:cs="Times New Roman"/>
        </w:rPr>
        <w:t xml:space="preserve"> that criticism has described qualitatively for two centuries. The multi-feature framework — combining imperative syntax, epistemic markers, semantic field lexica, modal decomposition, discourse mode, lexical diversity, and pronoun reference — provides a richer evidential base than any single feature could </w:t>
      </w:r>
      <w:proofErr w:type="gramStart"/>
      <w:r w:rsidRPr="009F45E9">
        <w:rPr>
          <w:rFonts w:ascii="Times New Roman" w:hAnsi="Times New Roman" w:cs="Times New Roman"/>
        </w:rPr>
        <w:t>offer, and</w:t>
      </w:r>
      <w:proofErr w:type="gramEnd"/>
      <w:r w:rsidRPr="009F45E9">
        <w:rPr>
          <w:rFonts w:ascii="Times New Roman" w:hAnsi="Times New Roman" w:cs="Times New Roman"/>
        </w:rPr>
        <w:t xml:space="preserve"> shows that the features converge on a coherent interpretive pattern rather than contradicting each other.</w:t>
      </w:r>
    </w:p>
    <w:p w14:paraId="530C8975" w14:textId="77777777" w:rsidR="009462A7" w:rsidRPr="009F45E9" w:rsidRDefault="00000000" w:rsidP="008A7072">
      <w:pPr>
        <w:spacing w:after="120"/>
        <w:ind w:firstLine="720"/>
        <w:rPr>
          <w:rFonts w:ascii="Times New Roman" w:hAnsi="Times New Roman" w:cs="Times New Roman"/>
        </w:rPr>
      </w:pPr>
      <w:r w:rsidRPr="009F45E9">
        <w:rPr>
          <w:rFonts w:ascii="Times New Roman" w:hAnsi="Times New Roman" w:cs="Times New Roman"/>
        </w:rPr>
        <w:t xml:space="preserve">Future work should: (a) replicate the analysis with a TEI-encoded scholarly edition and two independent human annotators; (b) extend the female comparison to other Shakespeare plays with prominent female speakers (Desdemona, Gertrude, Portia, Rosalind) to determine whether Lady Macbeth's directive profile is unusual across the canon rather than just within Macbeth; (c) develop a scene-function coding scheme to disentangle ideological register from pragmatic role; and (d) apply the framework to adaptations and translations to trace how the linguistic dimensions of Lady Macbeth's </w:t>
      </w:r>
      <w:proofErr w:type="spellStart"/>
      <w:r w:rsidRPr="009F45E9">
        <w:rPr>
          <w:rFonts w:ascii="Times New Roman" w:hAnsi="Times New Roman" w:cs="Times New Roman"/>
        </w:rPr>
        <w:t>characterisation</w:t>
      </w:r>
      <w:proofErr w:type="spellEnd"/>
      <w:r w:rsidRPr="009F45E9">
        <w:rPr>
          <w:rFonts w:ascii="Times New Roman" w:hAnsi="Times New Roman" w:cs="Times New Roman"/>
        </w:rPr>
        <w:t xml:space="preserve"> have been preserved, transformed, or lost.</w:t>
      </w:r>
    </w:p>
    <w:p w14:paraId="230232CF" w14:textId="77777777" w:rsidR="009462A7" w:rsidRPr="009F45E9" w:rsidRDefault="009462A7">
      <w:pPr>
        <w:rPr>
          <w:rFonts w:ascii="Times New Roman" w:hAnsi="Times New Roman" w:cs="Times New Roman"/>
        </w:rPr>
      </w:pPr>
    </w:p>
    <w:p w14:paraId="2663F8DB" w14:textId="77777777" w:rsidR="009462A7" w:rsidRPr="009F45E9" w:rsidRDefault="009462A7">
      <w:pPr>
        <w:pBdr>
          <w:bottom w:val="single" w:sz="4" w:space="1" w:color="C0C8E0"/>
        </w:pBdr>
        <w:spacing w:before="120" w:after="120"/>
        <w:rPr>
          <w:rFonts w:ascii="Times New Roman" w:hAnsi="Times New Roman" w:cs="Times New Roman"/>
        </w:rPr>
      </w:pPr>
    </w:p>
    <w:p w14:paraId="644EB23D" w14:textId="77777777" w:rsidR="009462A7" w:rsidRPr="009F45E9" w:rsidRDefault="00000000" w:rsidP="009F45E9">
      <w:pPr>
        <w:pStyle w:val="Heading1"/>
      </w:pPr>
      <w:r w:rsidRPr="009F45E9">
        <w:t>References</w:t>
      </w:r>
    </w:p>
    <w:p w14:paraId="3A18AF58"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Adelman, J. (1992). Suffocating Mothers: Fantasies of Maternal Origin in Shakespeare's Plays. Routledge.</w:t>
      </w:r>
    </w:p>
    <w:p w14:paraId="600B8CFF"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Agresti, A. (2002). Categorical Data Analysis (2nd ed.). Wiley-Interscience.</w:t>
      </w:r>
    </w:p>
    <w:p w14:paraId="362CFE29"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Austin, J. L. (1962). How to Do Things with Words. Oxford University Press.</w:t>
      </w:r>
    </w:p>
    <w:p w14:paraId="771F3778"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Biber, D. (1988). Variation across Speech and Writing. Cambridge University Press.</w:t>
      </w:r>
    </w:p>
    <w:p w14:paraId="039FE8DD"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Brown, P., &amp; Levinson, S. (1987). Politeness: Some Universals in Language Usage. Cambridge University Press.</w:t>
      </w:r>
    </w:p>
    <w:p w14:paraId="28B519EA"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Callaghan, D. (1993). Woman and Gender in Renaissance Tragedy. Harvester Wheatsheaf.</w:t>
      </w:r>
    </w:p>
    <w:p w14:paraId="46AFDF41"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Covington, M. A., &amp; McFall, J. D. (2010). Cutting the Gordian knot: The moving-average type-token ratio (MATTR). Journal of Quantitative Linguistics, 17(2), 94–100.</w:t>
      </w:r>
    </w:p>
    <w:p w14:paraId="641491C2"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Craig, H., &amp; Kinney, A. F. (Eds.). (2009). Shakespeare, Computers, and the Mystery of Authorship. Cambridge University Press.</w:t>
      </w:r>
    </w:p>
    <w:p w14:paraId="0428B4D1"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lastRenderedPageBreak/>
        <w:t>Dunning, T. (1993). Accurate methods for the statistics of surprise and coincidence. Computational Linguistics, 19(1), 61–74.</w:t>
      </w:r>
    </w:p>
    <w:p w14:paraId="28AD7AA3"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Efron, B., &amp; Hastie, T. (2016). Computer Age Statistical Inference. Cambridge University Press.</w:t>
      </w:r>
    </w:p>
    <w:p w14:paraId="22468859"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Enterline, L. (2012). Shakespeare's Schoolroom: Rhetoric, Discipline, Emotion. University of Pennsylvania Press.</w:t>
      </w:r>
    </w:p>
    <w:p w14:paraId="06E97C9A"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Estill, L., &amp; Menon, M. (Eds.). (2016). Early Modern Studies after the Digital Turn. Iter Press.</w:t>
      </w:r>
    </w:p>
    <w:p w14:paraId="465DD140"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Henderson, D., &amp; Hancock, S. (2016). Feminist Shakespeare: Critical Perspectives on Gender in the Plays. Routledge.</w:t>
      </w:r>
    </w:p>
    <w:p w14:paraId="18314BA9"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Hope, J. (2003). Shakespeare's Grammar. Arden Shakespeare.</w:t>
      </w:r>
    </w:p>
    <w:p w14:paraId="363049D8"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Kahn, C. (1981). Man's Estate: Masculine Identity in Shakespeare. University of California Press.</w:t>
      </w:r>
    </w:p>
    <w:p w14:paraId="758DA6D4"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Kinney, A. F. (2011). Shakespeare's Web: Networks of Influence in Early Modern Drama. Palgrave Macmillan.</w:t>
      </w:r>
    </w:p>
    <w:p w14:paraId="5645F82B"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Malvern, D., Richards, B., Chipere, N., &amp; Durán, P. (2004). Lexical Diversity and Language Development. Palgrave Macmillan.</w:t>
      </w:r>
    </w:p>
    <w:p w14:paraId="554E6BB4"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McCullagh, P., &amp; Nelder, J. A. (1989). Generalized Linear Models (2nd ed.). Chapman and Hall.</w:t>
      </w:r>
    </w:p>
    <w:p w14:paraId="3C86A950"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McEnery, T., &amp; Hardie, A. (2012). Corpus Linguistics: Method, Theory and Practice. Cambridge University Press.</w:t>
      </w:r>
    </w:p>
    <w:p w14:paraId="151A4280"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Palmer, F. R. (1990). Modality and the English Modals (2nd ed.). Longman.</w:t>
      </w:r>
    </w:p>
    <w:p w14:paraId="2B75D336"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Quirk, R., Greenbaum, S., Leech, G., &amp; Svartvik, J. (1985). A Comprehensive Grammar of the English Language. Longman.</w:t>
      </w:r>
    </w:p>
    <w:p w14:paraId="6234869F"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Rayson, P., &amp; Garside, R. (2000). Comparing corpora using frequency profiling. Proceedings of the ACL Workshop on Comparing Corpora, 1–6.</w:t>
      </w:r>
    </w:p>
    <w:p w14:paraId="141D70F5"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Rubin, V. L. (2011). Digital approaches to Shakespeare's language. In A. F. Kinney (Ed.), Shakespeare's Web (pp. 211–234). Palgrave Macmillan.</w:t>
      </w:r>
    </w:p>
    <w:p w14:paraId="48832FC2"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Rude, S., Gortner, E.-M., &amp; Pennebaker, J. (2004). Language use of depressed and depression-vulnerable college students. Cognition and Emotion, 18(8), 1121–1133.</w:t>
      </w:r>
    </w:p>
    <w:p w14:paraId="6BCC0DA0"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Searle, J. (1969). Speech Acts: An Essay in the Philosophy of Language. Cambridge University Press.</w:t>
      </w:r>
    </w:p>
    <w:p w14:paraId="0E339F66" w14:textId="77777777" w:rsidR="009462A7" w:rsidRPr="009F45E9" w:rsidRDefault="00000000">
      <w:pPr>
        <w:spacing w:after="80"/>
        <w:rPr>
          <w:rFonts w:ascii="Times New Roman" w:hAnsi="Times New Roman" w:cs="Times New Roman"/>
        </w:rPr>
      </w:pPr>
      <w:r w:rsidRPr="009F45E9">
        <w:rPr>
          <w:rFonts w:ascii="Times New Roman" w:hAnsi="Times New Roman" w:cs="Times New Roman"/>
        </w:rPr>
        <w:t xml:space="preserve">Shakespeare, W. (1606). Macbeth. Project Gutenberg, </w:t>
      </w:r>
      <w:proofErr w:type="spellStart"/>
      <w:r w:rsidRPr="009F45E9">
        <w:rPr>
          <w:rFonts w:ascii="Times New Roman" w:hAnsi="Times New Roman" w:cs="Times New Roman"/>
        </w:rPr>
        <w:t>EBook</w:t>
      </w:r>
      <w:proofErr w:type="spellEnd"/>
      <w:r w:rsidRPr="009F45E9">
        <w:rPr>
          <w:rFonts w:ascii="Times New Roman" w:hAnsi="Times New Roman" w:cs="Times New Roman"/>
        </w:rPr>
        <w:t xml:space="preserve"> #1533. Retrieved from https://www.gutenberg.org/ebooks/1533.</w:t>
      </w:r>
    </w:p>
    <w:sectPr w:rsidR="009462A7" w:rsidRPr="009F45E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8721F" w14:textId="77777777" w:rsidR="0032606F" w:rsidRDefault="0032606F">
      <w:r>
        <w:separator/>
      </w:r>
    </w:p>
  </w:endnote>
  <w:endnote w:type="continuationSeparator" w:id="0">
    <w:p w14:paraId="7607FDE9" w14:textId="77777777" w:rsidR="0032606F" w:rsidRDefault="003260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264D9" w14:textId="58951607" w:rsidR="009462A7" w:rsidRPr="009F45E9" w:rsidRDefault="009F45E9">
    <w:pPr>
      <w:pBdr>
        <w:top w:val="single" w:sz="4" w:space="4" w:color="C0C8E0"/>
      </w:pBdr>
      <w:tabs>
        <w:tab w:val="right" w:pos="9360"/>
      </w:tabs>
      <w:spacing w:before="80"/>
      <w:rPr>
        <w:rFonts w:ascii="Times New Roman" w:hAnsi="Times New Roman" w:cs="Times New Roman"/>
      </w:rPr>
    </w:pPr>
    <w:r w:rsidRPr="009F45E9">
      <w:rPr>
        <w:rFonts w:ascii="Times New Roman" w:hAnsi="Times New Roman" w:cs="Times New Roman"/>
        <w:color w:val="6B7280"/>
        <w:sz w:val="16"/>
        <w:szCs w:val="16"/>
      </w:rPr>
      <w:t>Jimena Sánchez-Curto</w:t>
    </w:r>
    <w:r w:rsidR="00000000" w:rsidRPr="009F45E9">
      <w:rPr>
        <w:rFonts w:ascii="Times New Roman" w:hAnsi="Times New Roman" w:cs="Times New Roman"/>
        <w:sz w:val="16"/>
        <w:szCs w:val="16"/>
      </w:rPr>
      <w:tab/>
    </w:r>
    <w:r w:rsidR="00000000" w:rsidRPr="009F45E9">
      <w:rPr>
        <w:rFonts w:ascii="Times New Roman" w:hAnsi="Times New Roman" w:cs="Times New Roman"/>
        <w:color w:val="6B7280"/>
        <w:sz w:val="16"/>
        <w:szCs w:val="16"/>
      </w:rPr>
      <w:fldChar w:fldCharType="begin"/>
    </w:r>
    <w:r w:rsidR="00000000" w:rsidRPr="009F45E9">
      <w:rPr>
        <w:rFonts w:ascii="Times New Roman" w:hAnsi="Times New Roman" w:cs="Times New Roman"/>
        <w:color w:val="6B7280"/>
        <w:sz w:val="16"/>
        <w:szCs w:val="16"/>
      </w:rPr>
      <w:instrText>PAGE</w:instrText>
    </w:r>
    <w:r w:rsidR="00000000" w:rsidRPr="009F45E9">
      <w:rPr>
        <w:rFonts w:ascii="Times New Roman" w:hAnsi="Times New Roman" w:cs="Times New Roman"/>
        <w:color w:val="6B7280"/>
        <w:sz w:val="16"/>
        <w:szCs w:val="16"/>
      </w:rPr>
      <w:fldChar w:fldCharType="separate"/>
    </w:r>
    <w:r w:rsidRPr="009F45E9">
      <w:rPr>
        <w:rFonts w:ascii="Times New Roman" w:hAnsi="Times New Roman" w:cs="Times New Roman"/>
        <w:noProof/>
        <w:color w:val="6B7280"/>
        <w:sz w:val="16"/>
        <w:szCs w:val="16"/>
      </w:rPr>
      <w:t>1</w:t>
    </w:r>
    <w:r w:rsidR="00000000" w:rsidRPr="009F45E9">
      <w:rPr>
        <w:rFonts w:ascii="Times New Roman" w:hAnsi="Times New Roman" w:cs="Times New Roman"/>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54448" w14:textId="77777777" w:rsidR="0032606F" w:rsidRDefault="0032606F">
      <w:r>
        <w:separator/>
      </w:r>
    </w:p>
  </w:footnote>
  <w:footnote w:type="continuationSeparator" w:id="0">
    <w:p w14:paraId="0426E086" w14:textId="77777777" w:rsidR="0032606F" w:rsidRDefault="003260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71B1" w14:textId="77777777" w:rsidR="009462A7" w:rsidRPr="009F45E9" w:rsidRDefault="00000000">
    <w:pPr>
      <w:pBdr>
        <w:bottom w:val="single" w:sz="4" w:space="4" w:color="C0C8E0"/>
      </w:pBdr>
      <w:spacing w:after="80"/>
      <w:rPr>
        <w:rFonts w:ascii="Times New Roman" w:hAnsi="Times New Roman" w:cs="Times New Roman"/>
      </w:rPr>
    </w:pPr>
    <w:r w:rsidRPr="009F45E9">
      <w:rPr>
        <w:rFonts w:ascii="Times New Roman" w:hAnsi="Times New Roman" w:cs="Times New Roman"/>
        <w:color w:val="6B7280"/>
        <w:sz w:val="16"/>
        <w:szCs w:val="16"/>
      </w:rPr>
      <w:t>Commanding Silence: Power, Directive Speech, and Gendered Language in Lady Macbeth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E22F0"/>
    <w:multiLevelType w:val="hybridMultilevel"/>
    <w:tmpl w:val="1BBA0C5E"/>
    <w:lvl w:ilvl="0" w:tplc="E0081B8A">
      <w:start w:val="1"/>
      <w:numFmt w:val="bullet"/>
      <w:lvlText w:val="●"/>
      <w:lvlJc w:val="left"/>
      <w:pPr>
        <w:ind w:left="720" w:hanging="360"/>
      </w:pPr>
    </w:lvl>
    <w:lvl w:ilvl="1" w:tplc="C84ED932">
      <w:start w:val="1"/>
      <w:numFmt w:val="bullet"/>
      <w:lvlText w:val="○"/>
      <w:lvlJc w:val="left"/>
      <w:pPr>
        <w:ind w:left="1440" w:hanging="360"/>
      </w:pPr>
    </w:lvl>
    <w:lvl w:ilvl="2" w:tplc="0984472A">
      <w:start w:val="1"/>
      <w:numFmt w:val="bullet"/>
      <w:lvlText w:val="■"/>
      <w:lvlJc w:val="left"/>
      <w:pPr>
        <w:ind w:left="2160" w:hanging="360"/>
      </w:pPr>
    </w:lvl>
    <w:lvl w:ilvl="3" w:tplc="9F54D292">
      <w:start w:val="1"/>
      <w:numFmt w:val="bullet"/>
      <w:lvlText w:val="●"/>
      <w:lvlJc w:val="left"/>
      <w:pPr>
        <w:ind w:left="2880" w:hanging="360"/>
      </w:pPr>
    </w:lvl>
    <w:lvl w:ilvl="4" w:tplc="E096943C">
      <w:start w:val="1"/>
      <w:numFmt w:val="bullet"/>
      <w:lvlText w:val="○"/>
      <w:lvlJc w:val="left"/>
      <w:pPr>
        <w:ind w:left="3600" w:hanging="360"/>
      </w:pPr>
    </w:lvl>
    <w:lvl w:ilvl="5" w:tplc="3A400D56">
      <w:start w:val="1"/>
      <w:numFmt w:val="bullet"/>
      <w:lvlText w:val="■"/>
      <w:lvlJc w:val="left"/>
      <w:pPr>
        <w:ind w:left="4320" w:hanging="360"/>
      </w:pPr>
    </w:lvl>
    <w:lvl w:ilvl="6" w:tplc="080E762E">
      <w:start w:val="1"/>
      <w:numFmt w:val="bullet"/>
      <w:lvlText w:val="●"/>
      <w:lvlJc w:val="left"/>
      <w:pPr>
        <w:ind w:left="5040" w:hanging="360"/>
      </w:pPr>
    </w:lvl>
    <w:lvl w:ilvl="7" w:tplc="30A82240">
      <w:start w:val="1"/>
      <w:numFmt w:val="bullet"/>
      <w:lvlText w:val="●"/>
      <w:lvlJc w:val="left"/>
      <w:pPr>
        <w:ind w:left="5760" w:hanging="360"/>
      </w:pPr>
    </w:lvl>
    <w:lvl w:ilvl="8" w:tplc="6DD0473E">
      <w:start w:val="1"/>
      <w:numFmt w:val="bullet"/>
      <w:lvlText w:val="●"/>
      <w:lvlJc w:val="left"/>
      <w:pPr>
        <w:ind w:left="6480" w:hanging="360"/>
      </w:pPr>
    </w:lvl>
  </w:abstractNum>
  <w:num w:numId="1" w16cid:durableId="1917085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2A7"/>
    <w:rsid w:val="0032606F"/>
    <w:rsid w:val="008A7072"/>
    <w:rsid w:val="009462A7"/>
    <w:rsid w:val="009F45E9"/>
    <w:rsid w:val="00E12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A4576E6"/>
  <w15:docId w15:val="{D109436F-9BC2-5C42-B987-AB8E84FEE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F45E9"/>
    <w:pPr>
      <w:spacing w:before="480" w:after="160"/>
      <w:jc w:val="center"/>
      <w:outlineLvl w:val="0"/>
    </w:pPr>
    <w:rPr>
      <w:rFonts w:ascii="Times New Roman" w:hAnsi="Times New Roman" w:cs="Times New Roman"/>
      <w:b/>
      <w:bCs/>
      <w:color w:val="000000" w:themeColor="text1"/>
      <w:sz w:val="36"/>
      <w:szCs w:val="36"/>
    </w:rPr>
  </w:style>
  <w:style w:type="paragraph" w:styleId="Heading2">
    <w:name w:val="heading 2"/>
    <w:uiPriority w:val="9"/>
    <w:unhideWhenUsed/>
    <w:qFormat/>
    <w:rsid w:val="009F45E9"/>
    <w:pPr>
      <w:spacing w:before="360" w:after="120"/>
      <w:outlineLvl w:val="1"/>
    </w:pPr>
    <w:rPr>
      <w:rFonts w:ascii="Times New Roman" w:hAnsi="Times New Roman" w:cs="Times New Roman"/>
      <w:b/>
      <w:bCs/>
      <w:color w:val="000000" w:themeColor="text1"/>
      <w:sz w:val="28"/>
      <w:szCs w:val="28"/>
    </w:rPr>
  </w:style>
  <w:style w:type="paragraph" w:styleId="Heading3">
    <w:name w:val="heading 3"/>
    <w:uiPriority w:val="9"/>
    <w:unhideWhenUsed/>
    <w:qFormat/>
    <w:rsid w:val="009F45E9"/>
    <w:pPr>
      <w:spacing w:before="240" w:after="80"/>
      <w:outlineLvl w:val="2"/>
    </w:pPr>
    <w:rPr>
      <w:rFonts w:ascii="Times New Roman" w:hAnsi="Times New Roman" w:cs="Times New Roman"/>
      <w:b/>
      <w:bCs/>
      <w:color w:val="000000" w:themeColor="text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45E9"/>
    <w:pPr>
      <w:tabs>
        <w:tab w:val="center" w:pos="4680"/>
        <w:tab w:val="right" w:pos="9360"/>
      </w:tabs>
    </w:pPr>
  </w:style>
  <w:style w:type="character" w:customStyle="1" w:styleId="HeaderChar">
    <w:name w:val="Header Char"/>
    <w:basedOn w:val="DefaultParagraphFont"/>
    <w:link w:val="Header"/>
    <w:uiPriority w:val="99"/>
    <w:rsid w:val="009F45E9"/>
  </w:style>
  <w:style w:type="paragraph" w:styleId="Footer">
    <w:name w:val="footer"/>
    <w:basedOn w:val="Normal"/>
    <w:link w:val="FooterChar"/>
    <w:uiPriority w:val="99"/>
    <w:unhideWhenUsed/>
    <w:rsid w:val="009F45E9"/>
    <w:pPr>
      <w:tabs>
        <w:tab w:val="center" w:pos="4680"/>
        <w:tab w:val="right" w:pos="9360"/>
      </w:tabs>
    </w:pPr>
  </w:style>
  <w:style w:type="character" w:customStyle="1" w:styleId="FooterChar">
    <w:name w:val="Footer Char"/>
    <w:basedOn w:val="DefaultParagraphFont"/>
    <w:link w:val="Footer"/>
    <w:uiPriority w:val="99"/>
    <w:rsid w:val="009F45E9"/>
  </w:style>
  <w:style w:type="table" w:styleId="TableGrid">
    <w:name w:val="Table Grid"/>
    <w:basedOn w:val="TableNormal"/>
    <w:uiPriority w:val="39"/>
    <w:rsid w:val="009F4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9F45E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19</Pages>
  <Words>7699</Words>
  <Characters>43890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Jimena Sánchez-Curto</cp:lastModifiedBy>
  <cp:revision>2</cp:revision>
  <dcterms:created xsi:type="dcterms:W3CDTF">2026-05-11T09:55:00Z</dcterms:created>
  <dcterms:modified xsi:type="dcterms:W3CDTF">2026-05-11T10:13:00Z</dcterms:modified>
</cp:coreProperties>
</file>