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TECHNICAL STACK DOCUMENT</w:t>
      </w:r>
    </w:p>
    <w:p>
      <w:pPr>
        <w:pBdr>
          <w:bottom w:val="single" w:color="1A56DB" w:sz="6" w:space="8"/>
        </w:pBdr>
        <w:spacing w:after="80" w:before="0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Hyperlocal Civic Issue Bridge</w:t>
      </w:r>
    </w:p>
    <w:p>
      <w:pPr>
        <w:spacing w:after="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Complete technical specification for Claude Code implementation. Every layer is decided — no open choices remain.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8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Three-tier: React PWA frontend → FastAPI async backend (orchestration layer) → Supabase PostgreSQL + Anthropic Claude API. The backend never stores images. The frontend never calls Claude directly. All AI calls are orchestrated server-side.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18 (Vite)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Tailwind CSS 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Mobile-first PWA — camera access, GPS, 'add to home screen'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 Speech API (SpeechRecognition) — client-side, no library needed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React useState / useReducer — no Redux needed at this scale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Cross-device tracking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Reference code entered by user → GET /track/{code} → renders tracker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Local fallback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localStorage caches last reference code for convenience — not the source of truth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calls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fetch() to FastAPI backend — no direct Anthropic calls from frontend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Vite — fast HMR for hackathon iteration speed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Key Frontend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src/pages/Landing.jsx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Homepage — single CTA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src/pages/Intake.jsx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Photo + text + voice + GPS intake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src/pages/Result.jsx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Classification result + override UI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src/pages/Draft.jsx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Editable complaint draft + filing actions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src/pages/Tracker.jsx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Reference code entry + complaint status + escalation banner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src/pages/Escalation.jsx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Escalation type selection + draft review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src/components/ChatBot.jsx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Bounded chatbot widget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src/config/bmc_ward.js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BMC S-Ward department config — routing source of truth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FastAPI — async/await native, automatic OpenAPI docs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Uvicorn (ASGI)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Pydantic V2 — strict input schemas on all endpoints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python-dotenv — .env for all secrets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Image handling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python-multipart — images read to memory, base64 encoded, never saved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 /validate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Security gate — runs Haiku on raw input. Returns safe/reject.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 /classify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Vision triage — photo + text → category + department. Returns JSON.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 /draft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Complaint drafter — classifier output → formal letter. Returns draft text.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 /file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Creates grievance row in Supabase. Returns reference_code (BMC-XXXX).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GET /track/{code}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Retrieves grievance + escalations by reference code. Cross-device.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PATCH /track/{code}/status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Updates status field (escalated / resolved).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 /escalate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Generates escalation draft (follow_up or rti). Saves to escalations table.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POST /chat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Bounded chatbot — system prompt jail enforced server-side.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AI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SDK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anthropic (pip install anthropic)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Model — Gate + Classifier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claude-haiku-4-5-20251001 — fast, low-latency, cost-efficient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Model — Drafter + Chatbot + Escalation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claude-sonnet-4-6 — complex reasoning and generation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Image input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base64 encoded, passed as vision content block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Prompt structure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5 distinct prompts — never merged. See PRD section 6.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Async calls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All Claude calls use async httpx or the async Anthropic client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(PostgreSQL) — PROVISIONED 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Hyperlocal Civic Issue Bridge — fjupbvozdtdvfwjiujqg.supabase.co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Tables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grievances (13 cols) + escalations (6 cols) — LIVE 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Driver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asyncpg — async PostgreSQL client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SQLAlchemy 2.0 async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(official Python client) — for PostgREST access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RLS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Enabled on both tables — permissive policy for hackathon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Indexes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idx_grievances_reference_code + idx_escalations_grievance_id — LIVE ✅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8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Install command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pip install -r requirements.txt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fastapi==0.111.0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Web framework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uvicorn[standard]==0.30.1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ASGI server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pydantic==2.7.2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Input validation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anthropic==0.28.0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Claude API SDK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python-dotenv==1.0.1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Secrets management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python-multipart==0.0.9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Image/file upload handling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asyncpg==0.29.0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Async PostgreSQL driver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SQLAlchemy==2.0.30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Async ORM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supabase==2.4.3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Supabase Python client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httpx==0.27.0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Async HTTP client for Claude calls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.env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8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.env — never commit this file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ANTHROPIC_API_KEY=your_anthropic_key_here
SUPABASE_URL=https://fjupbvozdtdvfwjiujqg.supabase.co
SUPABASE_SERVICE_KEY=your_rotated_service_key_here
SUPABASE_DB_URL=postgresql+asyncpg://postgres:[password]@db.fjupbvozdtdvfwjiujqg.supabase.co:5432/postgres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BMC Ward Config Structure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Stored in bmc_ward.js (frontend) and bmc_ward.json (backend). This is the routing source of truth.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8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Config schema (JSON)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21"/>
                <w:szCs w:val="21"/>
              </w:rPr>
              <w:t xml:space="preserve">{
  "city": "Mumbai",
  "corporation": "Brihanmumbai Municipal Corporation (BMC)",
  "ward": "S-Ward",
  "area": "Powai",
  "grievance_policy": "BMC Grievance Redressal Guidelines",
  "response_window_days": 15,
  "rti_officer": "Public Information Officer, BMC S-Ward Office",
  "departments": [
    {
      "category": "Electrical",
      "name": "BMC Electrical Department — S-Ward",
      "email": "electrical.sward@mcgm.gov.in",
      "portal": "https://mcgm.gov.in/grievance",
      "keywords": ["streetlight", "light", "electrical", "power"]
    }
  ]
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2" w:space="1"/>
        </w:pBdr>
        <w:spacing w:after="160" w:before="16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Hyperlocal Civic Issue Bridge — Tech Stack — AIC x Anthropic Claude Hackathon —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2026-05-05T13:31:32.764Z</dcterms:created>
  <dcterms:modified xsi:type="dcterms:W3CDTF">2026-05-05T13:31:32.764Z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