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 w14:paraId="5484FF5E" w14:textId="77777777" w:rsidR="00D1094D" w:rsidRDefault="00C8524A">
      <w:pPr>
        <w:spacing w:before="2600" w:line="360" w:lineRule="auto"/>
        <w:jc w:val="center"/>
      </w:pPr>
      <w:r>
        <w:rPr>
          <w:rFonts w:eastAsia="黑体"/>
          <w:sz w:val="32"/>
          <w:szCs w:val="32"/>
        </w:rPr>
        <w:t>《优化理论方法》课程大作业</w:t>
      </w:r>
    </w:p>
    <w:p w14:paraId="0D459D2E" w14:textId="77777777" w:rsidR="00D1094D" w:rsidRDefault="00C8524A">
      <w:pPr>
        <w:spacing w:before="1400" w:line="360" w:lineRule="auto"/>
        <w:jc w:val="center"/>
      </w:pPr>
      <w:r>
        <w:rPr>
          <w:rFonts w:eastAsia="黑体"/>
          <w:b/>
          <w:bCs/>
          <w:sz w:val="44"/>
          <w:szCs w:val="44"/>
        </w:rPr>
        <w:t>成本受控、可复现的</w:t>
      </w:r>
      <w:r>
        <w:rPr>
          <w:rFonts w:eastAsia="黑体"/>
          <w:b/>
          <w:bCs/>
          <w:sz w:val="44"/>
          <w:szCs w:val="44"/>
        </w:rPr>
        <w:t xml:space="preserve"> LLM </w:t>
      </w:r>
      <w:r>
        <w:rPr>
          <w:rFonts w:eastAsia="黑体"/>
          <w:b/>
          <w:bCs/>
          <w:sz w:val="44"/>
          <w:szCs w:val="44"/>
        </w:rPr>
        <w:t>与</w:t>
      </w:r>
      <w:r>
        <w:rPr>
          <w:rFonts w:eastAsia="黑体"/>
          <w:b/>
          <w:bCs/>
          <w:sz w:val="44"/>
          <w:szCs w:val="44"/>
        </w:rPr>
        <w:t xml:space="preserve"> OR </w:t>
      </w:r>
      <w:r>
        <w:rPr>
          <w:rFonts w:eastAsia="黑体"/>
          <w:b/>
          <w:bCs/>
          <w:sz w:val="44"/>
          <w:szCs w:val="44"/>
        </w:rPr>
        <w:t>评测体系</w:t>
      </w:r>
    </w:p>
    <w:p w14:paraId="42ABB3FE" w14:textId="77777777" w:rsidR="00D1094D" w:rsidRDefault="00C8524A">
      <w:pPr>
        <w:spacing w:before="240" w:line="360" w:lineRule="auto"/>
        <w:jc w:val="center"/>
      </w:pPr>
      <w:r>
        <w:rPr>
          <w:rFonts w:eastAsia="黑体"/>
          <w:b/>
          <w:bCs/>
          <w:sz w:val="32"/>
          <w:szCs w:val="32"/>
        </w:rPr>
        <w:t xml:space="preserve">——EvalBench </w:t>
      </w:r>
      <w:r>
        <w:rPr>
          <w:rFonts w:eastAsia="黑体"/>
          <w:b/>
          <w:bCs/>
          <w:sz w:val="32"/>
          <w:szCs w:val="32"/>
        </w:rPr>
        <w:t>的设计、实现与实证</w:t>
      </w:r>
    </w:p>
    <w:p w14:paraId="5024FFA6" w14:textId="77777777" w:rsidR="00D1094D" w:rsidRDefault="00C8524A">
      <w:pPr>
        <w:spacing w:before="1800" w:line="360" w:lineRule="auto"/>
        <w:jc w:val="center"/>
      </w:pPr>
      <w:r>
        <w:rPr>
          <w:sz w:val="28"/>
          <w:szCs w:val="28"/>
        </w:rPr>
        <w:t>研究方向五　成本受控、可复现的</w:t>
      </w:r>
      <w:r>
        <w:rPr>
          <w:sz w:val="28"/>
          <w:szCs w:val="28"/>
        </w:rPr>
        <w:t xml:space="preserve"> LLM </w:t>
      </w:r>
      <w:r>
        <w:rPr>
          <w:sz w:val="28"/>
          <w:szCs w:val="28"/>
        </w:rPr>
        <w:t>与</w:t>
      </w:r>
      <w:r>
        <w:rPr>
          <w:sz w:val="28"/>
          <w:szCs w:val="28"/>
        </w:rPr>
        <w:t xml:space="preserve"> OR </w:t>
      </w:r>
      <w:r>
        <w:rPr>
          <w:sz w:val="28"/>
          <w:szCs w:val="28"/>
        </w:rPr>
        <w:t>评测体系</w:t>
      </w:r>
    </w:p>
    <w:p w14:paraId="36705E1E" w14:textId="77777777" w:rsidR="00D1094D" w:rsidRDefault="00C8524A">
      <w:pPr>
        <w:spacing w:before="1600" w:line="400" w:lineRule="auto"/>
        <w:jc w:val="center"/>
      </w:pPr>
      <w:r>
        <w:rPr>
          <w:sz w:val="28"/>
          <w:szCs w:val="28"/>
        </w:rPr>
        <w:t>作　　者：李万叶</w:t>
      </w:r>
    </w:p>
    <w:p w14:paraId="0FD7846F" w14:textId="77777777" w:rsidR="00D1094D" w:rsidRDefault="00C8524A">
      <w:pPr>
        <w:spacing w:line="400" w:lineRule="auto"/>
        <w:jc w:val="center"/>
      </w:pPr>
      <w:r>
        <w:rPr>
          <w:sz w:val="28"/>
          <w:szCs w:val="28"/>
        </w:rPr>
        <w:t>完成日期：</w:t>
      </w:r>
      <w:r>
        <w:rPr>
          <w:sz w:val="28"/>
          <w:szCs w:val="28"/>
        </w:rPr>
        <w:t xml:space="preserve">2026 </w:t>
      </w:r>
      <w:r>
        <w:rPr>
          <w:sz w:val="28"/>
          <w:szCs w:val="28"/>
        </w:rPr>
        <w:t>年</w:t>
      </w:r>
      <w:r>
        <w:rPr>
          <w:sz w:val="28"/>
          <w:szCs w:val="28"/>
        </w:rPr>
        <w:t xml:space="preserve"> 10 </w:t>
      </w:r>
      <w:r>
        <w:rPr>
          <w:sz w:val="28"/>
          <w:szCs w:val="28"/>
        </w:rPr>
        <w:t>月</w:t>
      </w:r>
      <w:r>
        <w:rPr>
          <w:sz w:val="28"/>
          <w:szCs w:val="28"/>
        </w:rPr>
        <w:t xml:space="preserve"> 6 </w:t>
      </w:r>
      <w:r>
        <w:rPr>
          <w:sz w:val="28"/>
          <w:szCs w:val="28"/>
        </w:rPr>
        <w:t>日</w:t>
      </w:r>
    </w:p>
    <w:p w14:paraId="5A006081" w14:textId="77777777" w:rsidR="00D1094D" w:rsidRDefault="00C8524A">
      <w:pPr>
        <w:spacing w:before="2200" w:line="360" w:lineRule="auto"/>
        <w:jc w:val="center"/>
      </w:pPr>
      <w:r>
        <w:lastRenderedPageBreak/>
        <w:t>实验规模：</w:t>
      </w:r>
      <w:r>
        <w:t>360 runs</w:t>
      </w:r>
      <w:r>
        <w:t>（主实验</w:t>
      </w:r>
      <w:r>
        <w:t xml:space="preserve"> 90 + </w:t>
      </w:r>
      <w:r>
        <w:t>稳定性实验</w:t>
      </w:r>
      <w:r>
        <w:t xml:space="preserve"> 270</w:t>
      </w:r>
      <w:r>
        <w:t>）</w:t>
      </w:r>
    </w:p>
    <w:p w14:paraId="5B8307F5" w14:textId="77777777" w:rsidR="00D1094D" w:rsidRDefault="00C8524A">
      <w:pPr>
        <w:spacing w:line="360" w:lineRule="auto"/>
        <w:jc w:val="center"/>
      </w:pPr>
      <w:r>
        <w:t xml:space="preserve">API </w:t>
      </w:r>
      <w:r>
        <w:t>总成本：账单实测</w:t>
      </w:r>
      <w:r>
        <w:t xml:space="preserve"> ¥2.59</w:t>
      </w:r>
      <w:r>
        <w:t>（牌价折算</w:t>
      </w:r>
      <w:r>
        <w:t xml:space="preserve"> ¥4.36</w:t>
      </w:r>
      <w:r>
        <w:t>；预算熔断线</w:t>
      </w:r>
      <w:r>
        <w:t xml:space="preserve"> ¥50</w:t>
      </w:r>
      <w:r>
        <w:t>，未触达）</w:t>
      </w:r>
    </w:p>
    <w:p w14:paraId="4CD52CB4" w14:textId="77777777" w:rsidR="00D1094D" w:rsidRDefault="00C8524A">
      <w:pPr>
        <w:spacing w:line="360" w:lineRule="auto"/>
        <w:jc w:val="center"/>
      </w:pPr>
      <w:r>
        <w:t>代码版本：</w:t>
      </w:r>
      <w:r>
        <w:t xml:space="preserve">v0.1-smoke </w:t>
      </w:r>
      <w:r>
        <w:t>锚点之后</w:t>
      </w:r>
      <w:r>
        <w:t xml:space="preserve"> 12 commits</w:t>
      </w:r>
      <w:r>
        <w:t>，</w:t>
      </w:r>
      <w:r>
        <w:t xml:space="preserve">40 </w:t>
      </w:r>
      <w:r>
        <w:t>个单元测试全绿</w:t>
      </w:r>
    </w:p>
    <w:p w14:paraId="2920C20B" w14:textId="77777777" w:rsidR="00D1094D" w:rsidRDefault="00C8524A">
      <w:pPr>
        <w:spacing w:line="360" w:lineRule="auto"/>
        <w:jc w:val="center"/>
      </w:pPr>
      <w:r>
        <w:t>关键发现：可行率规模断崖（</w:t>
      </w:r>
      <w:r>
        <w:t>H1</w:t>
      </w:r>
      <w:r>
        <w:t>）</w:t>
      </w:r>
      <w:r>
        <w:t xml:space="preserve">· </w:t>
      </w:r>
      <w:r>
        <w:t>约束违背占失败</w:t>
      </w:r>
      <w:r>
        <w:t xml:space="preserve"> 93%</w:t>
      </w:r>
      <w:r>
        <w:t>（</w:t>
      </w:r>
      <w:r>
        <w:t>H2</w:t>
      </w:r>
      <w:r>
        <w:t>）</w:t>
      </w:r>
      <w:r>
        <w:t xml:space="preserve">· </w:t>
      </w:r>
      <w:r>
        <w:t>性价比假设证伪（</w:t>
      </w:r>
      <w:r>
        <w:t>H4</w:t>
      </w:r>
      <w:r>
        <w:t>）</w:t>
      </w:r>
    </w:p>
    <w:p w14:paraId="68C0F2DD" w14:textId="77777777" w:rsidR="00D1094D" w:rsidRDefault="00C8524A">
      <w:r>
        <w:br w:type="page"/>
      </w:r>
    </w:p>
    <w:p w14:paraId="4D320471" w14:textId="77777777" w:rsidR="00D1094D" w:rsidRDefault="00C8524A">
      <w:pPr>
        <w:spacing w:before="240" w:after="240" w:line="360" w:lineRule="auto"/>
        <w:jc w:val="center"/>
      </w:pPr>
      <w:r>
        <w:rPr>
          <w:rFonts w:eastAsia="黑体"/>
          <w:b/>
          <w:bCs/>
          <w:sz w:val="32"/>
          <w:szCs w:val="32"/>
        </w:rPr>
        <w:lastRenderedPageBreak/>
        <w:t xml:space="preserve">目　</w:t>
      </w:r>
      <w:r>
        <w:rPr>
          <w:rFonts w:eastAsia="黑体"/>
          <w:b/>
          <w:bCs/>
          <w:sz w:val="32"/>
          <w:szCs w:val="32"/>
        </w:rPr>
        <w:t>﻿</w:t>
      </w:r>
      <w:r>
        <w:rPr>
          <w:rFonts w:eastAsia="黑体"/>
          <w:b/>
          <w:bCs/>
          <w:sz w:val="32"/>
          <w:szCs w:val="32"/>
        </w:rPr>
        <w:t>录</w:t>
      </w:r>
    </w:p>
    <w:sdt>
      <w:sdtPr>
        <w:alias w:val="TOC"/>
        <w:id w:val="-1781950322"/>
      </w:sdtPr>
      <w:sdtEndPr/>
      <w:sdtContent>
        <w:p w14:paraId="6B9CEA44" w14:textId="75877170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08861" w:history="1">
            <w:r w:rsidRPr="00770ABC">
              <w:rPr>
                <w:rStyle w:val="a5"/>
                <w:rFonts w:hint="eastAsia"/>
                <w:noProof/>
              </w:rPr>
              <w:t>摘　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D41AA0" w14:textId="767AF1E1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62" w:history="1">
            <w:r w:rsidRPr="00770ABC">
              <w:rPr>
                <w:rStyle w:val="a5"/>
                <w:rFonts w:hint="eastAsia"/>
                <w:noProof/>
              </w:rPr>
              <w:t>1</w:t>
            </w:r>
            <w:r w:rsidRPr="00770ABC">
              <w:rPr>
                <w:rStyle w:val="a5"/>
                <w:rFonts w:hint="eastAsia"/>
                <w:noProof/>
              </w:rPr>
              <w:t xml:space="preserve">　引言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0E69EE" w14:textId="0157DF71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63" w:history="1">
            <w:r w:rsidRPr="00770ABC">
              <w:rPr>
                <w:rStyle w:val="a5"/>
                <w:rFonts w:hint="eastAsia"/>
                <w:noProof/>
              </w:rPr>
              <w:t>1.1</w:t>
            </w:r>
            <w:r w:rsidRPr="00770ABC">
              <w:rPr>
                <w:rStyle w:val="a5"/>
                <w:rFonts w:hint="eastAsia"/>
                <w:noProof/>
              </w:rPr>
              <w:t xml:space="preserve">　研究背景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02A867" w14:textId="27A0B417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64" w:history="1">
            <w:r w:rsidRPr="00770ABC">
              <w:rPr>
                <w:rStyle w:val="a5"/>
                <w:rFonts w:hint="eastAsia"/>
                <w:noProof/>
              </w:rPr>
              <w:t>1.2</w:t>
            </w:r>
            <w:r w:rsidRPr="00770ABC">
              <w:rPr>
                <w:rStyle w:val="a5"/>
                <w:rFonts w:hint="eastAsia"/>
                <w:noProof/>
              </w:rPr>
              <w:t xml:space="preserve">　研究问题与选题定位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034233" w14:textId="689CF84E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65" w:history="1">
            <w:r w:rsidRPr="00770ABC">
              <w:rPr>
                <w:rStyle w:val="a5"/>
                <w:rFonts w:hint="eastAsia"/>
                <w:noProof/>
              </w:rPr>
              <w:t>1.3</w:t>
            </w:r>
            <w:r w:rsidRPr="00770ABC">
              <w:rPr>
                <w:rStyle w:val="a5"/>
                <w:rFonts w:hint="eastAsia"/>
                <w:noProof/>
              </w:rPr>
              <w:t xml:space="preserve">　工作概览与贡献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0F5CA4" w14:textId="28D5A73C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66" w:history="1">
            <w:r w:rsidRPr="00770ABC">
              <w:rPr>
                <w:rStyle w:val="a5"/>
                <w:rFonts w:hint="eastAsia"/>
                <w:noProof/>
              </w:rPr>
              <w:t>2</w:t>
            </w:r>
            <w:r w:rsidRPr="00770ABC">
              <w:rPr>
                <w:rStyle w:val="a5"/>
                <w:rFonts w:hint="eastAsia"/>
                <w:noProof/>
              </w:rPr>
              <w:t xml:space="preserve">　相关工作与领域缺陷分析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61EFAC" w14:textId="0FD0D507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67" w:history="1">
            <w:r w:rsidRPr="00770ABC">
              <w:rPr>
                <w:rStyle w:val="a5"/>
                <w:rFonts w:hint="eastAsia"/>
                <w:noProof/>
              </w:rPr>
              <w:t>2.1</w:t>
            </w:r>
            <w:r w:rsidRPr="00770ABC">
              <w:rPr>
                <w:rStyle w:val="a5"/>
                <w:rFonts w:hint="eastAsia"/>
                <w:noProof/>
              </w:rPr>
              <w:t xml:space="preserve">　六篇文献概览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346922" w14:textId="7C6B727E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68" w:history="1">
            <w:r w:rsidRPr="00770ABC">
              <w:rPr>
                <w:rStyle w:val="a5"/>
                <w:rFonts w:hint="eastAsia"/>
                <w:noProof/>
              </w:rPr>
              <w:t>2.2</w:t>
            </w:r>
            <w:r w:rsidRPr="00770ABC">
              <w:rPr>
                <w:rStyle w:val="a5"/>
                <w:rFonts w:hint="eastAsia"/>
                <w:noProof/>
              </w:rPr>
              <w:t xml:space="preserve">　能力矩阵与六条缺陷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B21A6B" w14:textId="44881290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69" w:history="1">
            <w:r w:rsidRPr="00770ABC">
              <w:rPr>
                <w:rStyle w:val="a5"/>
                <w:rFonts w:hint="eastAsia"/>
                <w:noProof/>
              </w:rPr>
              <w:t>3</w:t>
            </w:r>
            <w:r w:rsidRPr="00770ABC">
              <w:rPr>
                <w:rStyle w:val="a5"/>
                <w:rFonts w:hint="eastAsia"/>
                <w:noProof/>
              </w:rPr>
              <w:t xml:space="preserve">　</w:t>
            </w:r>
            <w:r w:rsidRPr="00770ABC">
              <w:rPr>
                <w:rStyle w:val="a5"/>
                <w:rFonts w:hint="eastAsia"/>
                <w:noProof/>
              </w:rPr>
              <w:t xml:space="preserve">EvalBench </w:t>
            </w:r>
            <w:r w:rsidRPr="00770ABC">
              <w:rPr>
                <w:rStyle w:val="a5"/>
                <w:rFonts w:hint="eastAsia"/>
                <w:noProof/>
              </w:rPr>
              <w:t>评测体系设计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AC1EE9" w14:textId="441FEC51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0" w:history="1">
            <w:r w:rsidRPr="00770ABC">
              <w:rPr>
                <w:rStyle w:val="a5"/>
                <w:rFonts w:hint="eastAsia"/>
                <w:noProof/>
              </w:rPr>
              <w:t>3.1</w:t>
            </w:r>
            <w:r w:rsidRPr="00770ABC">
              <w:rPr>
                <w:rStyle w:val="a5"/>
                <w:rFonts w:hint="eastAsia"/>
                <w:noProof/>
              </w:rPr>
              <w:t xml:space="preserve">　设计原则与总体架构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2AB8A6" w14:textId="493C2BF0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1" w:history="1">
            <w:r w:rsidRPr="00770ABC">
              <w:rPr>
                <w:rStyle w:val="a5"/>
                <w:rFonts w:hint="eastAsia"/>
                <w:noProof/>
              </w:rPr>
              <w:t>3.2</w:t>
            </w:r>
            <w:r w:rsidRPr="00770ABC">
              <w:rPr>
                <w:rStyle w:val="a5"/>
                <w:rFonts w:hint="eastAsia"/>
                <w:noProof/>
              </w:rPr>
              <w:t xml:space="preserve">　指标体系（对策</w:t>
            </w:r>
            <w:r w:rsidRPr="00770ABC">
              <w:rPr>
                <w:rStyle w:val="a5"/>
                <w:rFonts w:hint="eastAsia"/>
                <w:noProof/>
              </w:rPr>
              <w:t xml:space="preserve"> D1</w:t>
            </w:r>
            <w:r w:rsidRPr="00770ABC">
              <w:rPr>
                <w:rStyle w:val="a5"/>
                <w:rFonts w:hint="eastAsia"/>
                <w:noProof/>
              </w:rPr>
              <w:t>、</w:t>
            </w:r>
            <w:r w:rsidRPr="00770ABC">
              <w:rPr>
                <w:rStyle w:val="a5"/>
                <w:rFonts w:hint="eastAsia"/>
                <w:noProof/>
              </w:rPr>
              <w:t>D5</w:t>
            </w:r>
            <w:r w:rsidRPr="00770ABC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FA7047" w14:textId="3C3129B0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2" w:history="1">
            <w:r w:rsidRPr="00770ABC">
              <w:rPr>
                <w:rStyle w:val="a5"/>
                <w:rFonts w:hint="eastAsia"/>
                <w:noProof/>
              </w:rPr>
              <w:t>3.3</w:t>
            </w:r>
            <w:r w:rsidRPr="00770ABC">
              <w:rPr>
                <w:rStyle w:val="a5"/>
                <w:rFonts w:hint="eastAsia"/>
                <w:noProof/>
              </w:rPr>
              <w:t xml:space="preserve">　成本受控机制（对策</w:t>
            </w:r>
            <w:r w:rsidRPr="00770ABC">
              <w:rPr>
                <w:rStyle w:val="a5"/>
                <w:rFonts w:hint="eastAsia"/>
                <w:noProof/>
              </w:rPr>
              <w:t xml:space="preserve"> D2</w:t>
            </w:r>
            <w:r w:rsidRPr="00770ABC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B22192" w14:textId="710EDAD5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3" w:history="1">
            <w:r w:rsidRPr="00770ABC">
              <w:rPr>
                <w:rStyle w:val="a5"/>
                <w:rFonts w:hint="eastAsia"/>
                <w:noProof/>
              </w:rPr>
              <w:t>3.4</w:t>
            </w:r>
            <w:r w:rsidRPr="00770ABC">
              <w:rPr>
                <w:rStyle w:val="a5"/>
                <w:rFonts w:hint="eastAsia"/>
                <w:noProof/>
              </w:rPr>
              <w:t xml:space="preserve">　可复现协议（对策</w:t>
            </w:r>
            <w:r w:rsidRPr="00770ABC">
              <w:rPr>
                <w:rStyle w:val="a5"/>
                <w:rFonts w:hint="eastAsia"/>
                <w:noProof/>
              </w:rPr>
              <w:t xml:space="preserve"> D3</w:t>
            </w:r>
            <w:r w:rsidRPr="00770ABC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BEA659" w14:textId="039BF55D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4" w:history="1">
            <w:r w:rsidRPr="00770ABC">
              <w:rPr>
                <w:rStyle w:val="a5"/>
                <w:rFonts w:hint="eastAsia"/>
                <w:noProof/>
              </w:rPr>
              <w:t>3.5</w:t>
            </w:r>
            <w:r w:rsidRPr="00770ABC">
              <w:rPr>
                <w:rStyle w:val="a5"/>
                <w:rFonts w:hint="eastAsia"/>
                <w:noProof/>
              </w:rPr>
              <w:t xml:space="preserve">　失败模式分类（对策</w:t>
            </w:r>
            <w:r w:rsidRPr="00770ABC">
              <w:rPr>
                <w:rStyle w:val="a5"/>
                <w:rFonts w:hint="eastAsia"/>
                <w:noProof/>
              </w:rPr>
              <w:t xml:space="preserve"> D4</w:t>
            </w:r>
            <w:r w:rsidRPr="00770ABC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0062AC" w14:textId="2DC2FF12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5" w:history="1">
            <w:r w:rsidRPr="00770ABC">
              <w:rPr>
                <w:rStyle w:val="a5"/>
                <w:rFonts w:hint="eastAsia"/>
                <w:noProof/>
              </w:rPr>
              <w:t>4</w:t>
            </w:r>
            <w:r w:rsidRPr="00770ABC">
              <w:rPr>
                <w:rStyle w:val="a5"/>
                <w:rFonts w:hint="eastAsia"/>
                <w:noProof/>
              </w:rPr>
              <w:t xml:space="preserve">　原型实现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D63F1E" w14:textId="636AD378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6" w:history="1">
            <w:r w:rsidRPr="00770ABC">
              <w:rPr>
                <w:rStyle w:val="a5"/>
                <w:rFonts w:hint="eastAsia"/>
                <w:noProof/>
              </w:rPr>
              <w:t>4.1</w:t>
            </w:r>
            <w:r w:rsidRPr="00770ABC">
              <w:rPr>
                <w:rStyle w:val="a5"/>
                <w:rFonts w:hint="eastAsia"/>
                <w:noProof/>
              </w:rPr>
              <w:t xml:space="preserve">　代码结构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404B8D" w14:textId="661377C6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7" w:history="1">
            <w:r w:rsidRPr="00770ABC">
              <w:rPr>
                <w:rStyle w:val="a5"/>
                <w:rFonts w:hint="eastAsia"/>
                <w:noProof/>
              </w:rPr>
              <w:t>4.2</w:t>
            </w:r>
            <w:r w:rsidRPr="00770ABC">
              <w:rPr>
                <w:rStyle w:val="a5"/>
                <w:rFonts w:hint="eastAsia"/>
                <w:noProof/>
              </w:rPr>
              <w:t xml:space="preserve">　测试驱动开发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9F1833" w14:textId="19D3D0D5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8" w:history="1">
            <w:r w:rsidRPr="00770ABC">
              <w:rPr>
                <w:rStyle w:val="a5"/>
                <w:rFonts w:hint="eastAsia"/>
                <w:noProof/>
              </w:rPr>
              <w:t>4.3</w:t>
            </w:r>
            <w:r w:rsidRPr="00770ABC">
              <w:rPr>
                <w:rStyle w:val="a5"/>
                <w:rFonts w:hint="eastAsia"/>
                <w:noProof/>
              </w:rPr>
              <w:t xml:space="preserve">　工程过程中的两个真实缺陷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7003F0" w14:textId="7230F3AB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79" w:history="1">
            <w:r w:rsidRPr="00770ABC">
              <w:rPr>
                <w:rStyle w:val="a5"/>
                <w:rFonts w:hint="eastAsia"/>
                <w:noProof/>
              </w:rPr>
              <w:t>5</w:t>
            </w:r>
            <w:r w:rsidRPr="00770ABC">
              <w:rPr>
                <w:rStyle w:val="a5"/>
                <w:rFonts w:hint="eastAsia"/>
                <w:noProof/>
              </w:rPr>
              <w:t xml:space="preserve">　实验与结果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53FCDB" w14:textId="4919968B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0" w:history="1">
            <w:r w:rsidRPr="00770ABC">
              <w:rPr>
                <w:rStyle w:val="a5"/>
                <w:rFonts w:hint="eastAsia"/>
                <w:noProof/>
              </w:rPr>
              <w:t>5.1</w:t>
            </w:r>
            <w:r w:rsidRPr="00770ABC">
              <w:rPr>
                <w:rStyle w:val="a5"/>
                <w:rFonts w:hint="eastAsia"/>
                <w:noProof/>
              </w:rPr>
              <w:t xml:space="preserve">　实验设置与预登记假设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184DE1" w14:textId="279D20D3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1" w:history="1">
            <w:r w:rsidRPr="00770ABC">
              <w:rPr>
                <w:rStyle w:val="a5"/>
                <w:rFonts w:hint="eastAsia"/>
                <w:noProof/>
              </w:rPr>
              <w:t>5.2</w:t>
            </w:r>
            <w:r w:rsidRPr="00770ABC">
              <w:rPr>
                <w:rStyle w:val="a5"/>
                <w:rFonts w:hint="eastAsia"/>
                <w:noProof/>
              </w:rPr>
              <w:t xml:space="preserve">　总体结果与成本核算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706EEE" w14:textId="0A80A037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2" w:history="1">
            <w:r w:rsidRPr="00770ABC">
              <w:rPr>
                <w:rStyle w:val="a5"/>
                <w:rFonts w:hint="eastAsia"/>
                <w:noProof/>
              </w:rPr>
              <w:t>5.3</w:t>
            </w:r>
            <w:r w:rsidRPr="00770ABC">
              <w:rPr>
                <w:rStyle w:val="a5"/>
                <w:rFonts w:hint="eastAsia"/>
                <w:noProof/>
              </w:rPr>
              <w:t xml:space="preserve">　</w:t>
            </w:r>
            <w:r w:rsidRPr="00770ABC">
              <w:rPr>
                <w:rStyle w:val="a5"/>
                <w:rFonts w:hint="eastAsia"/>
                <w:noProof/>
              </w:rPr>
              <w:t>H1</w:t>
            </w:r>
            <w:r w:rsidRPr="00770ABC">
              <w:rPr>
                <w:rStyle w:val="a5"/>
                <w:rFonts w:hint="eastAsia"/>
                <w:noProof/>
              </w:rPr>
              <w:t>：可行率随规模下降（支持，</w:t>
            </w:r>
            <w:r w:rsidRPr="00770ABC">
              <w:rPr>
                <w:rStyle w:val="a5"/>
                <w:rFonts w:hint="eastAsia"/>
                <w:noProof/>
              </w:rPr>
              <w:t xml:space="preserve">4/6 </w:t>
            </w:r>
            <w:r w:rsidRPr="00770ABC">
              <w:rPr>
                <w:rStyle w:val="a5"/>
                <w:rFonts w:hint="eastAsia"/>
                <w:noProof/>
              </w:rPr>
              <w:t>组合显著）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5C7128" w14:textId="218F5356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3" w:history="1">
            <w:r w:rsidRPr="00770ABC">
              <w:rPr>
                <w:rStyle w:val="a5"/>
                <w:rFonts w:hint="eastAsia"/>
                <w:noProof/>
              </w:rPr>
              <w:t>5.4</w:t>
            </w:r>
            <w:r w:rsidRPr="00770ABC">
              <w:rPr>
                <w:rStyle w:val="a5"/>
                <w:rFonts w:hint="eastAsia"/>
                <w:noProof/>
              </w:rPr>
              <w:t xml:space="preserve">　</w:t>
            </w:r>
            <w:r w:rsidRPr="00770ABC">
              <w:rPr>
                <w:rStyle w:val="a5"/>
                <w:rFonts w:hint="eastAsia"/>
                <w:noProof/>
              </w:rPr>
              <w:t>H2</w:t>
            </w:r>
            <w:r w:rsidRPr="00770ABC">
              <w:rPr>
                <w:rStyle w:val="a5"/>
                <w:rFonts w:hint="eastAsia"/>
                <w:noProof/>
              </w:rPr>
              <w:t>：迭代反馈的边际收益（支持）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6DFD6C" w14:textId="570587D3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4" w:history="1">
            <w:r w:rsidRPr="00770ABC">
              <w:rPr>
                <w:rStyle w:val="a5"/>
                <w:rFonts w:hint="eastAsia"/>
                <w:noProof/>
              </w:rPr>
              <w:t>5.5</w:t>
            </w:r>
            <w:r w:rsidRPr="00770ABC">
              <w:rPr>
                <w:rStyle w:val="a5"/>
                <w:rFonts w:hint="eastAsia"/>
                <w:noProof/>
              </w:rPr>
              <w:t xml:space="preserve">　</w:t>
            </w:r>
            <w:r w:rsidRPr="00770ABC">
              <w:rPr>
                <w:rStyle w:val="a5"/>
                <w:rFonts w:hint="eastAsia"/>
                <w:noProof/>
              </w:rPr>
              <w:t>H4</w:t>
            </w:r>
            <w:r w:rsidRPr="00770ABC">
              <w:rPr>
                <w:rStyle w:val="a5"/>
                <w:rFonts w:hint="eastAsia"/>
                <w:noProof/>
              </w:rPr>
              <w:t>：模型对比与性价比（按原陈述证伪）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9FF5AC" w14:textId="369A791E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5" w:history="1">
            <w:r w:rsidRPr="00770ABC">
              <w:rPr>
                <w:rStyle w:val="a5"/>
                <w:rFonts w:hint="eastAsia"/>
                <w:noProof/>
              </w:rPr>
              <w:t>5.6</w:t>
            </w:r>
            <w:r w:rsidRPr="00770ABC">
              <w:rPr>
                <w:rStyle w:val="a5"/>
                <w:rFonts w:hint="eastAsia"/>
                <w:noProof/>
              </w:rPr>
              <w:t xml:space="preserve">　稳定性（部分实例存在翻转）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A08E5E" w14:textId="32CE383C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6" w:history="1">
            <w:r w:rsidRPr="00770ABC">
              <w:rPr>
                <w:rStyle w:val="a5"/>
                <w:rFonts w:hint="eastAsia"/>
                <w:noProof/>
              </w:rPr>
              <w:t>5.7</w:t>
            </w:r>
            <w:r w:rsidRPr="00770ABC">
              <w:rPr>
                <w:rStyle w:val="a5"/>
                <w:rFonts w:hint="eastAsia"/>
                <w:noProof/>
              </w:rPr>
              <w:t xml:space="preserve">　失败模式：预测与实测（事前预测</w:t>
            </w:r>
            <w:r w:rsidRPr="00770ABC">
              <w:rPr>
                <w:rStyle w:val="a5"/>
                <w:rFonts w:hint="eastAsia"/>
                <w:noProof/>
              </w:rPr>
              <w:t xml:space="preserve"> 4/6 </w:t>
            </w:r>
            <w:r w:rsidRPr="00770ABC">
              <w:rPr>
                <w:rStyle w:val="a5"/>
                <w:rFonts w:hint="eastAsia"/>
                <w:noProof/>
              </w:rPr>
              <w:t>命中）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827F8B" w14:textId="17693E1E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7" w:history="1">
            <w:r w:rsidRPr="00770ABC">
              <w:rPr>
                <w:rStyle w:val="a5"/>
                <w:rFonts w:hint="eastAsia"/>
                <w:noProof/>
              </w:rPr>
              <w:t>5.8</w:t>
            </w:r>
            <w:r w:rsidRPr="00770ABC">
              <w:rPr>
                <w:rStyle w:val="a5"/>
                <w:rFonts w:hint="eastAsia"/>
                <w:noProof/>
              </w:rPr>
              <w:t xml:space="preserve">　失败个案复核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63D7B4" w14:textId="585B5C70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8" w:history="1">
            <w:r w:rsidRPr="00770ABC">
              <w:rPr>
                <w:rStyle w:val="a5"/>
                <w:rFonts w:hint="eastAsia"/>
                <w:noProof/>
              </w:rPr>
              <w:t>5.9</w:t>
            </w:r>
            <w:r w:rsidRPr="00770ABC">
              <w:rPr>
                <w:rStyle w:val="a5"/>
                <w:rFonts w:hint="eastAsia"/>
                <w:noProof/>
              </w:rPr>
              <w:t xml:space="preserve">　基线对照：</w:t>
            </w:r>
            <w:r w:rsidRPr="00770ABC">
              <w:rPr>
                <w:rStyle w:val="a5"/>
                <w:rFonts w:hint="eastAsia"/>
                <w:noProof/>
              </w:rPr>
              <w:t xml:space="preserve">LLM </w:t>
            </w:r>
            <w:r w:rsidRPr="00770ABC">
              <w:rPr>
                <w:rStyle w:val="a5"/>
                <w:rFonts w:hint="eastAsia"/>
                <w:noProof/>
              </w:rPr>
              <w:t>直接求解</w:t>
            </w:r>
            <w:r w:rsidRPr="00770ABC">
              <w:rPr>
                <w:rStyle w:val="a5"/>
                <w:rFonts w:hint="eastAsia"/>
                <w:noProof/>
              </w:rPr>
              <w:t xml:space="preserve"> vs </w:t>
            </w:r>
            <w:r w:rsidRPr="00770ABC">
              <w:rPr>
                <w:rStyle w:val="a5"/>
                <w:rFonts w:hint="eastAsia"/>
                <w:noProof/>
              </w:rPr>
              <w:t>经典启发式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56F6EB" w14:textId="51C060E7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89" w:history="1">
            <w:r w:rsidRPr="00770ABC">
              <w:rPr>
                <w:rStyle w:val="a5"/>
                <w:rFonts w:hint="eastAsia"/>
                <w:noProof/>
              </w:rPr>
              <w:t>5.10</w:t>
            </w:r>
            <w:r w:rsidRPr="00770ABC">
              <w:rPr>
                <w:rStyle w:val="a5"/>
                <w:rFonts w:hint="eastAsia"/>
                <w:noProof/>
              </w:rPr>
              <w:t xml:space="preserve">　成本的单位经济分析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4B901B" w14:textId="60C65F13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0" w:history="1">
            <w:r w:rsidRPr="00770ABC">
              <w:rPr>
                <w:rStyle w:val="a5"/>
                <w:rFonts w:hint="eastAsia"/>
                <w:noProof/>
              </w:rPr>
              <w:t>6</w:t>
            </w:r>
            <w:r w:rsidRPr="00770ABC">
              <w:rPr>
                <w:rStyle w:val="a5"/>
                <w:rFonts w:hint="eastAsia"/>
                <w:noProof/>
              </w:rPr>
              <w:t xml:space="preserve">　讨论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E423AB" w14:textId="172C34AE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1" w:history="1">
            <w:r w:rsidRPr="00770ABC">
              <w:rPr>
                <w:rStyle w:val="a5"/>
                <w:rFonts w:hint="eastAsia"/>
                <w:noProof/>
              </w:rPr>
              <w:t>6.1</w:t>
            </w:r>
            <w:r w:rsidRPr="00770ABC">
              <w:rPr>
                <w:rStyle w:val="a5"/>
                <w:rFonts w:hint="eastAsia"/>
                <w:noProof/>
              </w:rPr>
              <w:t xml:space="preserve">　主要发现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391204" w14:textId="58F67C67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2" w:history="1">
            <w:r w:rsidRPr="00770ABC">
              <w:rPr>
                <w:rStyle w:val="a5"/>
                <w:rFonts w:hint="eastAsia"/>
                <w:noProof/>
              </w:rPr>
              <w:t>6.2</w:t>
            </w:r>
            <w:r w:rsidRPr="00770ABC">
              <w:rPr>
                <w:rStyle w:val="a5"/>
                <w:rFonts w:hint="eastAsia"/>
                <w:noProof/>
              </w:rPr>
              <w:t xml:space="preserve">　与已有基准的对照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74F473" w14:textId="7FF5C33F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3" w:history="1">
            <w:r w:rsidRPr="00770ABC">
              <w:rPr>
                <w:rStyle w:val="a5"/>
                <w:rFonts w:hint="eastAsia"/>
                <w:noProof/>
              </w:rPr>
              <w:t>6.3</w:t>
            </w:r>
            <w:r w:rsidRPr="00770ABC">
              <w:rPr>
                <w:rStyle w:val="a5"/>
                <w:rFonts w:hint="eastAsia"/>
                <w:noProof/>
              </w:rPr>
              <w:t xml:space="preserve">　效度威胁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D2D2A5" w14:textId="2C328B4F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4" w:history="1">
            <w:r w:rsidRPr="00770ABC">
              <w:rPr>
                <w:rStyle w:val="a5"/>
                <w:rFonts w:hint="eastAsia"/>
                <w:noProof/>
              </w:rPr>
              <w:t>6.4</w:t>
            </w:r>
            <w:r w:rsidRPr="00770ABC">
              <w:rPr>
                <w:rStyle w:val="a5"/>
                <w:rFonts w:hint="eastAsia"/>
                <w:noProof/>
              </w:rPr>
              <w:t xml:space="preserve">　局限性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E7C8E1" w14:textId="54628B81" w:rsidR="00C8524A" w:rsidRDefault="00C8524A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5" w:history="1">
            <w:r w:rsidRPr="00770ABC">
              <w:rPr>
                <w:rStyle w:val="a5"/>
                <w:rFonts w:hint="eastAsia"/>
                <w:noProof/>
              </w:rPr>
              <w:t>6.5</w:t>
            </w:r>
            <w:r w:rsidRPr="00770ABC">
              <w:rPr>
                <w:rStyle w:val="a5"/>
                <w:rFonts w:hint="eastAsia"/>
                <w:noProof/>
              </w:rPr>
              <w:t xml:space="preserve">　后续工作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121768" w14:textId="76932290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6" w:history="1">
            <w:r w:rsidRPr="00770ABC">
              <w:rPr>
                <w:rStyle w:val="a5"/>
                <w:rFonts w:hint="eastAsia"/>
                <w:noProof/>
              </w:rPr>
              <w:t>7</w:t>
            </w:r>
            <w:r w:rsidRPr="00770ABC">
              <w:rPr>
                <w:rStyle w:val="a5"/>
                <w:rFonts w:hint="eastAsia"/>
                <w:noProof/>
              </w:rPr>
              <w:t xml:space="preserve">　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18EF68" w14:textId="313C64A2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7" w:history="1">
            <w:r w:rsidRPr="00770ABC">
              <w:rPr>
                <w:rStyle w:val="a5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A56815" w14:textId="53D0A56A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8" w:history="1">
            <w:r w:rsidRPr="00770ABC">
              <w:rPr>
                <w:rStyle w:val="a5"/>
                <w:rFonts w:hint="eastAsia"/>
                <w:noProof/>
              </w:rPr>
              <w:t>附录</w:t>
            </w:r>
            <w:r w:rsidRPr="00770ABC">
              <w:rPr>
                <w:rStyle w:val="a5"/>
                <w:rFonts w:hint="eastAsia"/>
                <w:noProof/>
              </w:rPr>
              <w:t xml:space="preserve"> A</w:t>
            </w:r>
            <w:r w:rsidRPr="00770ABC">
              <w:rPr>
                <w:rStyle w:val="a5"/>
                <w:rFonts w:hint="eastAsia"/>
                <w:noProof/>
              </w:rPr>
              <w:t xml:space="preserve">　复现指南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96DEC5" w14:textId="2B1DCC21" w:rsidR="00C8524A" w:rsidRDefault="00C8524A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2208899" w:history="1">
            <w:r w:rsidRPr="00770ABC">
              <w:rPr>
                <w:rStyle w:val="a5"/>
                <w:rFonts w:hint="eastAsia"/>
                <w:noProof/>
              </w:rPr>
              <w:t>附录</w:t>
            </w:r>
            <w:r w:rsidRPr="00770ABC">
              <w:rPr>
                <w:rStyle w:val="a5"/>
                <w:rFonts w:hint="eastAsia"/>
                <w:noProof/>
              </w:rPr>
              <w:t xml:space="preserve"> B</w:t>
            </w:r>
            <w:r w:rsidRPr="00770ABC">
              <w:rPr>
                <w:rStyle w:val="a5"/>
                <w:rFonts w:hint="eastAsia"/>
                <w:noProof/>
              </w:rPr>
              <w:t xml:space="preserve">　稳定性实验逐实例统计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_Toc242208899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7A0CDC" w14:textId="6BED100B" w:rsidR="00D1094D" w:rsidRDefault="00C8524A">
          <w:r>
            <w:fldChar w:fldCharType="end"/>
          </w:r>
        </w:p>
      </w:sdtContent>
    </w:sdt>
    <w:p w14:paraId="6B4C32DB" w14:textId="77777777" w:rsidR="00D1094D" w:rsidRDefault="00C8524A">
      <w:pPr>
        <w:pStyle w:val="1"/>
        <w:pageBreakBefore/>
      </w:pPr>
      <w:bookmarkStart w:id="0" w:name="_Toc242208861"/>
      <w:r>
        <w:lastRenderedPageBreak/>
        <w:t>摘　要</w:t>
      </w:r>
      <w:bookmarkEnd w:id="0"/>
    </w:p>
    <w:p w14:paraId="6547DAB7" w14:textId="77777777" w:rsidR="00D1094D" w:rsidRDefault="00C8524A">
      <w:pPr>
        <w:spacing w:line="360" w:lineRule="auto"/>
        <w:ind w:firstLine="480"/>
      </w:pPr>
      <w:r>
        <w:t>大语言模型（</w:t>
      </w:r>
      <w:r>
        <w:t>LLM</w:t>
      </w:r>
      <w:r>
        <w:t>）与运筹优化（</w:t>
      </w:r>
      <w:r>
        <w:t>OR</w:t>
      </w:r>
      <w:r>
        <w:t>）的结合正在快速发展，但领域评测实践存在系统性缺陷：指标口径不统一、成本维度缺失、可复现协议不完整、失败模式仅有定性描述、稳定性几乎无人报告。本工作面向</w:t>
      </w:r>
      <w:r>
        <w:t>“</w:t>
      </w:r>
      <w:r>
        <w:t>成本受控、可复现的</w:t>
      </w:r>
      <w:r>
        <w:t xml:space="preserve"> LLM </w:t>
      </w:r>
      <w:r>
        <w:t>与</w:t>
      </w:r>
      <w:r>
        <w:t xml:space="preserve"> OR </w:t>
      </w:r>
      <w:r>
        <w:t>评测体系</w:t>
      </w:r>
      <w:r>
        <w:t>”</w:t>
      </w:r>
      <w:r>
        <w:t>这一选题，完成了从文献分析、体系设计、原型实现到实验实证的完整闭环。主要贡献包括：（</w:t>
      </w:r>
      <w:r>
        <w:t>1</w:t>
      </w:r>
      <w:r>
        <w:t>）基于六篇代表性文献的精读，构建</w:t>
      </w:r>
      <w:r>
        <w:t xml:space="preserve"> 5 </w:t>
      </w:r>
      <w:r>
        <w:t>基准</w:t>
      </w:r>
      <w:r>
        <w:t xml:space="preserve"> × 8 </w:t>
      </w:r>
      <w:r>
        <w:t>维度能力矩阵，提炼出六条领域缺陷</w:t>
      </w:r>
      <w:r>
        <w:t xml:space="preserve"> D1–D6</w:t>
      </w:r>
      <w:r>
        <w:t>；（</w:t>
      </w:r>
      <w:r>
        <w:t>2</w:t>
      </w:r>
      <w:r>
        <w:t>）设计并实现评测系统</w:t>
      </w:r>
      <w:r>
        <w:t xml:space="preserve"> EvalBench——</w:t>
      </w:r>
      <w:r>
        <w:t>统一多维指标（</w:t>
      </w:r>
      <w:r>
        <w:t xml:space="preserve">primal gap / quality / QYI / stability_cv / </w:t>
      </w:r>
      <w:r>
        <w:t>五列成本计量）、三重预算控制器（调用次数</w:t>
      </w:r>
      <w:r>
        <w:t xml:space="preserve"> / token </w:t>
      </w:r>
      <w:r>
        <w:t>总量</w:t>
      </w:r>
      <w:r>
        <w:t xml:space="preserve"> / </w:t>
      </w:r>
      <w:r>
        <w:t>墙钟时间）、审计式可复现协议（</w:t>
      </w:r>
      <w:r>
        <w:t xml:space="preserve">YAML </w:t>
      </w:r>
      <w:r>
        <w:t>配置快照</w:t>
      </w:r>
      <w:r>
        <w:t xml:space="preserve"> + git </w:t>
      </w:r>
      <w:r>
        <w:t>哈希</w:t>
      </w:r>
      <w:r>
        <w:t xml:space="preserve"> + </w:t>
      </w:r>
      <w:r>
        <w:t>提示词版本化</w:t>
      </w:r>
      <w:r>
        <w:t xml:space="preserve"> + </w:t>
      </w:r>
      <w:r>
        <w:t>全量</w:t>
      </w:r>
      <w:r>
        <w:t xml:space="preserve"> transcript </w:t>
      </w:r>
      <w:r>
        <w:t>落盘）、</w:t>
      </w:r>
      <w:r>
        <w:t xml:space="preserve">F1–F6 </w:t>
      </w:r>
      <w:r>
        <w:t>失败模式自动分类；（</w:t>
      </w:r>
      <w:r>
        <w:t>3</w:t>
      </w:r>
      <w:r>
        <w:t>）以</w:t>
      </w:r>
      <w:r>
        <w:t xml:space="preserve"> TDD </w:t>
      </w:r>
      <w:r>
        <w:t>开发全部核心模块（</w:t>
      </w:r>
      <w:r>
        <w:t xml:space="preserve">40 </w:t>
      </w:r>
      <w:r>
        <w:t>个测试全部通过）；（</w:t>
      </w:r>
      <w:r>
        <w:t>4</w:t>
      </w:r>
      <w:r>
        <w:t>）在</w:t>
      </w:r>
      <w:r>
        <w:t xml:space="preserve"> 2 </w:t>
      </w:r>
      <w:r>
        <w:t>模型</w:t>
      </w:r>
      <w:r>
        <w:t xml:space="preserve"> × 3 </w:t>
      </w:r>
      <w:r>
        <w:t>问题</w:t>
      </w:r>
      <w:r>
        <w:t xml:space="preserve"> × 3 </w:t>
      </w:r>
      <w:r>
        <w:t>规模上完成主实验（</w:t>
      </w:r>
      <w:r>
        <w:t>90 runs</w:t>
      </w:r>
      <w:r>
        <w:t>）与稳定性实验（</w:t>
      </w:r>
      <w:r>
        <w:t>270 runs</w:t>
      </w:r>
      <w:r>
        <w:t>），按预登记假设组织统计检验。</w:t>
      </w:r>
    </w:p>
    <w:p w14:paraId="109E92B3" w14:textId="77777777" w:rsidR="00D1094D" w:rsidRDefault="00C8524A">
      <w:pPr>
        <w:spacing w:line="360" w:lineRule="auto"/>
        <w:ind w:firstLine="480"/>
      </w:pPr>
      <w:r>
        <w:t>关键实证发现：可行率随规模断崖式下降（如</w:t>
      </w:r>
      <w:r>
        <w:t xml:space="preserve"> qwen-plus </w:t>
      </w:r>
      <w:r>
        <w:t>调度问题从</w:t>
      </w:r>
      <w:r>
        <w:t xml:space="preserve"> 100% </w:t>
      </w:r>
      <w:r>
        <w:t>跌至</w:t>
      </w:r>
      <w:r>
        <w:t xml:space="preserve"> 0%</w:t>
      </w:r>
      <w:r>
        <w:t>，</w:t>
      </w:r>
      <w:r>
        <w:t xml:space="preserve">Fisher </w:t>
      </w:r>
      <w:r>
        <w:t>精确检验</w:t>
      </w:r>
      <w:r>
        <w:t xml:space="preserve"> p = 1.5×10⁻¹¹</w:t>
      </w:r>
      <w:r>
        <w:t>）；约束违背</w:t>
      </w:r>
      <w:r>
        <w:t xml:space="preserve"> F2 </w:t>
      </w:r>
      <w:r>
        <w:t>占全部失败的</w:t>
      </w:r>
      <w:r>
        <w:t xml:space="preserve"> 93%</w:t>
      </w:r>
      <w:r>
        <w:t>（二项检验</w:t>
      </w:r>
      <w:r>
        <w:t xml:space="preserve"> p = 5.2×10⁻⁹</w:t>
      </w:r>
      <w:r>
        <w:t>）；预登记的</w:t>
      </w:r>
      <w:r>
        <w:t>“</w:t>
      </w:r>
      <w:r>
        <w:t>两模型</w:t>
      </w:r>
      <w:r>
        <w:t xml:space="preserve"> QYI </w:t>
      </w:r>
      <w:r>
        <w:t>接近但性价比差异</w:t>
      </w:r>
      <w:r>
        <w:t xml:space="preserve"> ≥2 </w:t>
      </w:r>
      <w:r>
        <w:t>倍</w:t>
      </w:r>
      <w:r>
        <w:t>”</w:t>
      </w:r>
      <w:r>
        <w:t>假设被证伪</w:t>
      </w:r>
      <w:r>
        <w:t>——</w:t>
      </w:r>
      <w:r>
        <w:t>实际</w:t>
      </w:r>
      <w:r>
        <w:t xml:space="preserve"> QYI </w:t>
      </w:r>
      <w:r>
        <w:t>差</w:t>
      </w:r>
      <w:r>
        <w:t xml:space="preserve"> 0.132</w:t>
      </w:r>
      <w:r>
        <w:t>，牌价口径性价比比仅</w:t>
      </w:r>
      <w:r>
        <w:t xml:space="preserve"> 1.45</w:t>
      </w:r>
      <w:r>
        <w:t>，账单口径下（两模型实际支出几乎持平：</w:t>
      </w:r>
      <w:r>
        <w:t>¥1.30 vs ¥1.29</w:t>
      </w:r>
      <w:r>
        <w:t>）比值进一步跌至</w:t>
      </w:r>
      <w:r>
        <w:t xml:space="preserve"> 0.67</w:t>
      </w:r>
      <w:r>
        <w:t>、方向反转；经典启发式基线（</w:t>
      </w:r>
      <w:r>
        <w:t>NN+2-opt / FFD / LPT</w:t>
      </w:r>
      <w:r>
        <w:t>）以零</w:t>
      </w:r>
      <w:r>
        <w:t xml:space="preserve"> API </w:t>
      </w:r>
      <w:r>
        <w:t>成本全面优于两个</w:t>
      </w:r>
      <w:r>
        <w:t xml:space="preserve"> LLM </w:t>
      </w:r>
      <w:r>
        <w:t>的直接求解。全部实验的账单实测总成本</w:t>
      </w:r>
      <w:r>
        <w:t xml:space="preserve"> ¥2.59</w:t>
      </w:r>
      <w:r>
        <w:t>（</w:t>
      </w:r>
      <w:r>
        <w:t>deepseek ¥1.30 + qwen ¥1.29</w:t>
      </w:r>
      <w:r>
        <w:t>），仅为</w:t>
      </w:r>
      <w:r>
        <w:t xml:space="preserve"> ¥20 </w:t>
      </w:r>
      <w:r>
        <w:t>预算估算的约</w:t>
      </w:r>
      <w:r>
        <w:t xml:space="preserve"> 1/8</w:t>
      </w:r>
      <w:r>
        <w:t>，验证了成本受控设计的有效性。</w:t>
      </w:r>
    </w:p>
    <w:p w14:paraId="2E6E85F1" w14:textId="77777777" w:rsidR="00D1094D" w:rsidRDefault="00C8524A">
      <w:pPr>
        <w:spacing w:line="360" w:lineRule="auto"/>
      </w:pPr>
      <w:r>
        <w:rPr>
          <w:b/>
          <w:bCs/>
        </w:rPr>
        <w:t>关键词：</w:t>
      </w:r>
      <w:r>
        <w:t>大语言模型；运筹优化；评测体系；成本控制；可复现性；失败模式分类；组合优化</w:t>
      </w:r>
    </w:p>
    <w:p w14:paraId="611528C5" w14:textId="77777777" w:rsidR="00D1094D" w:rsidRDefault="00C8524A">
      <w:pPr>
        <w:pStyle w:val="1"/>
        <w:pageBreakBefore/>
      </w:pPr>
      <w:bookmarkStart w:id="1" w:name="_Toc242208862"/>
      <w:r>
        <w:lastRenderedPageBreak/>
        <w:t>1</w:t>
      </w:r>
      <w:r>
        <w:t xml:space="preserve">　引言</w:t>
      </w:r>
      <w:bookmarkEnd w:id="1"/>
    </w:p>
    <w:p w14:paraId="03C9EC94" w14:textId="77777777" w:rsidR="00D1094D" w:rsidRDefault="00C8524A">
      <w:pPr>
        <w:pStyle w:val="2"/>
      </w:pPr>
      <w:bookmarkStart w:id="2" w:name="_Toc242208863"/>
      <w:r>
        <w:t>1.1</w:t>
      </w:r>
      <w:r>
        <w:t xml:space="preserve">　研究背景</w:t>
      </w:r>
      <w:bookmarkEnd w:id="2"/>
    </w:p>
    <w:p w14:paraId="7485A987" w14:textId="77777777" w:rsidR="00D1094D" w:rsidRDefault="00C8524A">
      <w:pPr>
        <w:spacing w:line="360" w:lineRule="auto"/>
        <w:ind w:firstLine="480"/>
      </w:pPr>
      <w:r>
        <w:t>大语言模型正在被系统性引入运筹优化领域：从自然语言建模优化问题（</w:t>
      </w:r>
      <w:r>
        <w:t>NL4Opt</w:t>
      </w:r>
      <w:r>
        <w:t>）、生成启发式算法（</w:t>
      </w:r>
      <w:r>
        <w:t>FunSearch</w:t>
      </w:r>
      <w:r>
        <w:t>、</w:t>
      </w:r>
      <w:r>
        <w:t>EOH</w:t>
      </w:r>
      <w:r>
        <w:t>、</w:t>
      </w:r>
      <w:r>
        <w:t>ReEvo</w:t>
      </w:r>
      <w:r>
        <w:t>），到直接作为求解智能体输出组合优化问题的解。</w:t>
      </w:r>
      <w:r>
        <w:t xml:space="preserve">Ros </w:t>
      </w:r>
      <w:r>
        <w:t>等人对</w:t>
      </w:r>
      <w:r>
        <w:t xml:space="preserve"> 103 </w:t>
      </w:r>
      <w:r>
        <w:t>篇文献的</w:t>
      </w:r>
      <w:r>
        <w:t xml:space="preserve"> PRISMA </w:t>
      </w:r>
      <w:r>
        <w:t>系统综述表明，该方向在</w:t>
      </w:r>
      <w:r>
        <w:t xml:space="preserve"> 2022—2024 </w:t>
      </w:r>
      <w:r>
        <w:t>年间呈爆发式增长，路由、调度、装箱等经典</w:t>
      </w:r>
      <w:r>
        <w:t xml:space="preserve"> OR </w:t>
      </w:r>
      <w:r>
        <w:t>问题均有</w:t>
      </w:r>
      <w:r>
        <w:t xml:space="preserve"> LLM </w:t>
      </w:r>
      <w:r>
        <w:t>应用的尝试</w:t>
      </w:r>
      <w:r>
        <w:rPr>
          <w:vertAlign w:val="superscript"/>
        </w:rPr>
        <w:t>[6]</w:t>
      </w:r>
      <w:r>
        <w:t>。与此同时，一系列评测基准（</w:t>
      </w:r>
      <w:r>
        <w:t>CO-Bench</w:t>
      </w:r>
      <w:r>
        <w:t>、</w:t>
      </w:r>
      <w:r>
        <w:t>HeuriGym</w:t>
      </w:r>
      <w:r>
        <w:t>、</w:t>
      </w:r>
      <w:r>
        <w:t>FrontierCO</w:t>
      </w:r>
      <w:r>
        <w:t>、</w:t>
      </w:r>
      <w:r>
        <w:t>DynaSchedBench</w:t>
      </w:r>
      <w:r>
        <w:t>）相继提出，试图回答</w:t>
      </w:r>
      <w:r>
        <w:t xml:space="preserve">“LLM </w:t>
      </w:r>
      <w:r>
        <w:t>在</w:t>
      </w:r>
      <w:r>
        <w:t xml:space="preserve"> OR </w:t>
      </w:r>
      <w:r>
        <w:t>问题上的能力边界在哪里</w:t>
      </w:r>
      <w:r>
        <w:t>”</w:t>
      </w:r>
      <w:r>
        <w:t>。</w:t>
      </w:r>
    </w:p>
    <w:p w14:paraId="46C58FFC" w14:textId="77777777" w:rsidR="00D1094D" w:rsidRDefault="00C8524A">
      <w:pPr>
        <w:spacing w:line="360" w:lineRule="auto"/>
        <w:ind w:firstLine="480"/>
      </w:pPr>
      <w:r>
        <w:t>然而，当把视角从</w:t>
      </w:r>
      <w:r>
        <w:t xml:space="preserve">“LLM </w:t>
      </w:r>
      <w:r>
        <w:t>能力有多强</w:t>
      </w:r>
      <w:r>
        <w:t>”</w:t>
      </w:r>
      <w:r>
        <w:t>转向</w:t>
      </w:r>
      <w:r>
        <w:t>“</w:t>
      </w:r>
      <w:r>
        <w:t>评测本身是否可信</w:t>
      </w:r>
      <w:r>
        <w:t>”</w:t>
      </w:r>
      <w:r>
        <w:t>时，领域暴露出系统性问题。</w:t>
      </w:r>
      <w:r>
        <w:t xml:space="preserve">Ros </w:t>
      </w:r>
      <w:r>
        <w:t>综述记录的乱象包括：</w:t>
      </w:r>
      <w:r>
        <w:t xml:space="preserve">103 </w:t>
      </w:r>
      <w:r>
        <w:t>篇研究动用</w:t>
      </w:r>
      <w:r>
        <w:t xml:space="preserve"> 70 </w:t>
      </w:r>
      <w:r>
        <w:t>个</w:t>
      </w:r>
      <w:r>
        <w:t xml:space="preserve"> LLM </w:t>
      </w:r>
      <w:r>
        <w:t>且命名混乱、</w:t>
      </w:r>
      <w:r>
        <w:t xml:space="preserve">7 </w:t>
      </w:r>
      <w:r>
        <w:t>篇完全不写用了什么模型、提示词普遍不公开、</w:t>
      </w:r>
      <w:r>
        <w:t xml:space="preserve">chat </w:t>
      </w:r>
      <w:r>
        <w:t>补全接口的非确定性无人讨论</w:t>
      </w:r>
      <w:r>
        <w:rPr>
          <w:vertAlign w:val="superscript"/>
        </w:rPr>
        <w:t>[6]</w:t>
      </w:r>
      <w:r>
        <w:t>。更结构性的缺陷在于：几乎所有基准把</w:t>
      </w:r>
      <w:r>
        <w:t>“</w:t>
      </w:r>
      <w:r>
        <w:t>成本</w:t>
      </w:r>
      <w:r>
        <w:t>”</w:t>
      </w:r>
      <w:r>
        <w:t>当作事后统计量而非事前控制变量，把</w:t>
      </w:r>
      <w:r>
        <w:t>“</w:t>
      </w:r>
      <w:r>
        <w:t>失败</w:t>
      </w:r>
      <w:r>
        <w:t>”</w:t>
      </w:r>
      <w:r>
        <w:t>当作散文式轶事而非可统计编码，把</w:t>
      </w:r>
      <w:r>
        <w:t>“</w:t>
      </w:r>
      <w:r>
        <w:t>稳定性</w:t>
      </w:r>
      <w:r>
        <w:t>”</w:t>
      </w:r>
      <w:r>
        <w:t>留给读者想象。这意味着文献中报告的</w:t>
      </w:r>
      <w:r>
        <w:t>“</w:t>
      </w:r>
      <w:r>
        <w:t>进步</w:t>
      </w:r>
      <w:r>
        <w:t>”</w:t>
      </w:r>
      <w:r>
        <w:t>既无法归因、也无法复现，更无法回答实践者最关心的问题：</w:t>
      </w:r>
      <w:r>
        <w:rPr>
          <w:b/>
          <w:bCs/>
        </w:rPr>
        <w:t>给定预算与锁定协议，模型的能力</w:t>
      </w:r>
      <w:r>
        <w:rPr>
          <w:b/>
          <w:bCs/>
        </w:rPr>
        <w:t>—</w:t>
      </w:r>
      <w:r>
        <w:rPr>
          <w:b/>
          <w:bCs/>
        </w:rPr>
        <w:t>成本曲线长什么样？失败以什么模式发生？</w:t>
      </w:r>
    </w:p>
    <w:p w14:paraId="24319EC6" w14:textId="77777777" w:rsidR="00D1094D" w:rsidRDefault="00C8524A">
      <w:pPr>
        <w:pStyle w:val="2"/>
      </w:pPr>
      <w:bookmarkStart w:id="3" w:name="_Toc242208864"/>
      <w:r>
        <w:t>1.2</w:t>
      </w:r>
      <w:r>
        <w:t xml:space="preserve">　研究问题与选题定位</w:t>
      </w:r>
      <w:bookmarkEnd w:id="3"/>
    </w:p>
    <w:p w14:paraId="1EA4DECF" w14:textId="77777777" w:rsidR="00D1094D" w:rsidRDefault="00C8524A">
      <w:pPr>
        <w:spacing w:line="360" w:lineRule="auto"/>
        <w:ind w:firstLine="480"/>
      </w:pPr>
      <w:r>
        <w:t>本作业选择课程方向五</w:t>
      </w:r>
      <w:r>
        <w:t>“</w:t>
      </w:r>
      <w:r>
        <w:t>成本受控、可复现的</w:t>
      </w:r>
      <w:r>
        <w:t xml:space="preserve"> LLM </w:t>
      </w:r>
      <w:r>
        <w:t>与</w:t>
      </w:r>
      <w:r>
        <w:t xml:space="preserve"> OR </w:t>
      </w:r>
      <w:r>
        <w:t>评测体系</w:t>
      </w:r>
      <w:r>
        <w:t>”</w:t>
      </w:r>
      <w:r>
        <w:t>。区别于</w:t>
      </w:r>
      <w:r>
        <w:t>“</w:t>
      </w:r>
      <w:r>
        <w:t>再做一个更大的基准</w:t>
      </w:r>
      <w:r>
        <w:t>”</w:t>
      </w:r>
      <w:r>
        <w:t>（</w:t>
      </w:r>
      <w:r>
        <w:t xml:space="preserve">CO-Bench 36 </w:t>
      </w:r>
      <w:r>
        <w:t>类问题</w:t>
      </w:r>
      <w:r>
        <w:t xml:space="preserve"> 6,482 </w:t>
      </w:r>
      <w:r>
        <w:t>实例</w:t>
      </w:r>
      <w:r>
        <w:rPr>
          <w:vertAlign w:val="superscript"/>
        </w:rPr>
        <w:t>[1]</w:t>
      </w:r>
      <w:r>
        <w:t>、</w:t>
      </w:r>
      <w:r>
        <w:t xml:space="preserve">FrontierCO </w:t>
      </w:r>
      <w:r>
        <w:t>百万节点级实例</w:t>
      </w:r>
      <w:r>
        <w:rPr>
          <w:vertAlign w:val="superscript"/>
        </w:rPr>
        <w:t>[3]</w:t>
      </w:r>
      <w:r>
        <w:t>沿</w:t>
      </w:r>
      <w:r>
        <w:t>“</w:t>
      </w:r>
      <w:r>
        <w:t>问题覆盖</w:t>
      </w:r>
      <w:r>
        <w:t xml:space="preserve"> × </w:t>
      </w:r>
      <w:r>
        <w:t>规模</w:t>
      </w:r>
      <w:r>
        <w:t>”</w:t>
      </w:r>
      <w:r>
        <w:t>军备竞赛路线），本工作刻意反向取舍：</w:t>
      </w:r>
      <w:r>
        <w:rPr>
          <w:b/>
          <w:bCs/>
        </w:rPr>
        <w:t>以三个可确定性机器验证的经典问题（</w:t>
      </w:r>
      <w:r>
        <w:rPr>
          <w:b/>
          <w:bCs/>
        </w:rPr>
        <w:t>TSP</w:t>
      </w:r>
      <w:r>
        <w:rPr>
          <w:b/>
          <w:bCs/>
        </w:rPr>
        <w:t>、一维装箱、平行机调度）为载体，把评测的深度做在</w:t>
      </w:r>
      <w:r>
        <w:rPr>
          <w:b/>
          <w:bCs/>
        </w:rPr>
        <w:t>“</w:t>
      </w:r>
      <w:r>
        <w:rPr>
          <w:b/>
          <w:bCs/>
        </w:rPr>
        <w:t>成本受控</w:t>
      </w:r>
      <w:r>
        <w:rPr>
          <w:b/>
          <w:bCs/>
        </w:rPr>
        <w:t>”</w:t>
      </w:r>
      <w:r>
        <w:rPr>
          <w:b/>
          <w:bCs/>
        </w:rPr>
        <w:t>与</w:t>
      </w:r>
      <w:r>
        <w:rPr>
          <w:b/>
          <w:bCs/>
        </w:rPr>
        <w:t>“</w:t>
      </w:r>
      <w:r>
        <w:rPr>
          <w:b/>
          <w:bCs/>
        </w:rPr>
        <w:t>可复现</w:t>
      </w:r>
      <w:r>
        <w:rPr>
          <w:b/>
          <w:bCs/>
        </w:rPr>
        <w:t>”</w:t>
      </w:r>
      <w:r>
        <w:rPr>
          <w:b/>
          <w:bCs/>
        </w:rPr>
        <w:t>两个被领域系统性忽视的维度上</w:t>
      </w:r>
      <w:r>
        <w:t>。四大基准回答</w:t>
      </w:r>
      <w:r>
        <w:t xml:space="preserve">“LLM </w:t>
      </w:r>
      <w:r>
        <w:t>能力边界在哪</w:t>
      </w:r>
      <w:r>
        <w:t>”</w:t>
      </w:r>
      <w:r>
        <w:t>，</w:t>
      </w:r>
      <w:r>
        <w:t xml:space="preserve">EvalBench </w:t>
      </w:r>
      <w:r>
        <w:t>回答</w:t>
      </w:r>
      <w:r>
        <w:t>“</w:t>
      </w:r>
      <w:r>
        <w:t>给定预算与锁定协议，能力</w:t>
      </w:r>
      <w:r>
        <w:t>—</w:t>
      </w:r>
      <w:r>
        <w:t>成本关系与失败结构长什么样</w:t>
      </w:r>
      <w:r>
        <w:t>”</w:t>
      </w:r>
      <w:r>
        <w:t>。</w:t>
      </w:r>
    </w:p>
    <w:p w14:paraId="36046C9D" w14:textId="77777777" w:rsidR="00D1094D" w:rsidRDefault="00C8524A">
      <w:pPr>
        <w:pStyle w:val="2"/>
      </w:pPr>
      <w:bookmarkStart w:id="4" w:name="_Toc242208865"/>
      <w:r>
        <w:t>1.3</w:t>
      </w:r>
      <w:r>
        <w:t xml:space="preserve">　工作概览与贡献</w:t>
      </w:r>
      <w:bookmarkEnd w:id="4"/>
    </w:p>
    <w:p w14:paraId="62C78C77" w14:textId="77777777" w:rsidR="00D1094D" w:rsidRDefault="00C8524A">
      <w:pPr>
        <w:spacing w:line="360" w:lineRule="auto"/>
        <w:ind w:firstLine="480"/>
      </w:pPr>
      <w:r>
        <w:lastRenderedPageBreak/>
        <w:t>本工作按</w:t>
      </w:r>
      <w:r>
        <w:t>“</w:t>
      </w:r>
      <w:r>
        <w:t>文献分析</w:t>
      </w:r>
      <w:r>
        <w:t xml:space="preserve"> → </w:t>
      </w:r>
      <w:r>
        <w:t>体系设计</w:t>
      </w:r>
      <w:r>
        <w:t xml:space="preserve"> → </w:t>
      </w:r>
      <w:r>
        <w:t>原型实现</w:t>
      </w:r>
      <w:r>
        <w:t xml:space="preserve"> → </w:t>
      </w:r>
      <w:r>
        <w:t>实验实证</w:t>
      </w:r>
      <w:r>
        <w:t>”</w:t>
      </w:r>
      <w:r>
        <w:t>四阶段推进，全部产物（文献笔记、设计文档、代码、实验数据、本报告）随</w:t>
      </w:r>
      <w:r>
        <w:t xml:space="preserve"> git </w:t>
      </w:r>
      <w:r>
        <w:t>仓库版本化。主要贡献可概括为四点：</w:t>
      </w:r>
    </w:p>
    <w:p w14:paraId="1C648B5F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C1 </w:t>
      </w:r>
      <w:r>
        <w:rPr>
          <w:b/>
          <w:bCs/>
        </w:rPr>
        <w:t>领域缺陷清单</w:t>
      </w:r>
      <w:r>
        <w:t>：精读六篇代表性文献（四篇</w:t>
      </w:r>
      <w:r>
        <w:t xml:space="preserve"> OR </w:t>
      </w:r>
      <w:r>
        <w:t>评测基准、一篇系统综述、一篇方法论迁移文献），构建</w:t>
      </w:r>
      <w:r>
        <w:t xml:space="preserve"> 5 </w:t>
      </w:r>
      <w:r>
        <w:t>基准</w:t>
      </w:r>
      <w:r>
        <w:t xml:space="preserve"> × 8 </w:t>
      </w:r>
      <w:r>
        <w:t>维度能力矩阵，提炼六条领域缺陷</w:t>
      </w:r>
      <w:r>
        <w:t xml:space="preserve"> D1–D6</w:t>
      </w:r>
      <w:r>
        <w:t>，为设计提供逐条对应的文献依据（第</w:t>
      </w:r>
      <w:r>
        <w:t xml:space="preserve"> 2 </w:t>
      </w:r>
      <w:r>
        <w:t>章）。</w:t>
      </w:r>
    </w:p>
    <w:p w14:paraId="584382B1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C2 </w:t>
      </w:r>
      <w:r>
        <w:rPr>
          <w:b/>
          <w:bCs/>
        </w:rPr>
        <w:t>评测体系设计</w:t>
      </w:r>
      <w:r>
        <w:t>：统一多维指标体系（含稳定性这一被全矩阵忽视的维度）、三重预算控制器、审计式可复现协议、</w:t>
      </w:r>
      <w:r>
        <w:t xml:space="preserve">F1–F6 </w:t>
      </w:r>
      <w:r>
        <w:t>失败模式分类法</w:t>
      </w:r>
      <w:r>
        <w:t>——</w:t>
      </w:r>
      <w:r>
        <w:t>每项设计均明确对应一条缺陷的对策（第</w:t>
      </w:r>
      <w:r>
        <w:t xml:space="preserve"> 3 </w:t>
      </w:r>
      <w:r>
        <w:t>章）。</w:t>
      </w:r>
    </w:p>
    <w:p w14:paraId="30F9AF92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C3 </w:t>
      </w:r>
      <w:r>
        <w:rPr>
          <w:b/>
          <w:bCs/>
        </w:rPr>
        <w:t>原型实现</w:t>
      </w:r>
      <w:r>
        <w:t>：</w:t>
      </w:r>
      <w:r>
        <w:t xml:space="preserve">Python </w:t>
      </w:r>
      <w:r>
        <w:t>评测系统</w:t>
      </w:r>
      <w:r>
        <w:t xml:space="preserve"> EvalBench</w:t>
      </w:r>
      <w:r>
        <w:t>，测试驱动开发，</w:t>
      </w:r>
      <w:r>
        <w:t xml:space="preserve">40 </w:t>
      </w:r>
      <w:r>
        <w:t>个单元测试全绿；工程过程中发现并修复计划代码中的两处真实缺陷（第</w:t>
      </w:r>
      <w:r>
        <w:t xml:space="preserve"> 4 </w:t>
      </w:r>
      <w:r>
        <w:t>章）。</w:t>
      </w:r>
    </w:p>
    <w:p w14:paraId="75D143C3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C4 </w:t>
      </w:r>
      <w:r>
        <w:rPr>
          <w:b/>
          <w:bCs/>
        </w:rPr>
        <w:t>实证与假设检验</w:t>
      </w:r>
      <w:r>
        <w:t>：主实验</w:t>
      </w:r>
      <w:r>
        <w:t xml:space="preserve"> + </w:t>
      </w:r>
      <w:r>
        <w:t>稳定性实验共</w:t>
      </w:r>
      <w:r>
        <w:t xml:space="preserve"> 360 </w:t>
      </w:r>
      <w:r>
        <w:t>次运行、账单实测总成本</w:t>
      </w:r>
      <w:r>
        <w:t xml:space="preserve"> ¥2.59</w:t>
      </w:r>
      <w:r>
        <w:t>（牌价折算</w:t>
      </w:r>
      <w:r>
        <w:t xml:space="preserve"> ¥4.36</w:t>
      </w:r>
      <w:r>
        <w:t>）；按预登记假设组织统计检验，其中一条预登记假设被数据证伪</w:t>
      </w:r>
      <w:r>
        <w:t>——</w:t>
      </w:r>
      <w:r>
        <w:t>这本身是预注册方法价值的直接证据（第</w:t>
      </w:r>
      <w:r>
        <w:t xml:space="preserve"> 5 </w:t>
      </w:r>
      <w:r>
        <w:t>章）。</w:t>
      </w:r>
    </w:p>
    <w:p w14:paraId="782173DE" w14:textId="77777777" w:rsidR="00D1094D" w:rsidRDefault="00C8524A">
      <w:pPr>
        <w:pStyle w:val="1"/>
        <w:pageBreakBefore/>
      </w:pPr>
      <w:bookmarkStart w:id="5" w:name="_Toc242208866"/>
      <w:r>
        <w:lastRenderedPageBreak/>
        <w:t>2</w:t>
      </w:r>
      <w:r>
        <w:t xml:space="preserve">　相关工作与领域缺陷分析</w:t>
      </w:r>
      <w:bookmarkEnd w:id="5"/>
    </w:p>
    <w:p w14:paraId="3666F85F" w14:textId="77777777" w:rsidR="00D1094D" w:rsidRDefault="00C8524A">
      <w:pPr>
        <w:pStyle w:val="2"/>
      </w:pPr>
      <w:bookmarkStart w:id="6" w:name="_Toc242208867"/>
      <w:r>
        <w:t>2.1</w:t>
      </w:r>
      <w:r>
        <w:t xml:space="preserve">　六篇文献概览</w:t>
      </w:r>
      <w:bookmarkEnd w:id="6"/>
    </w:p>
    <w:p w14:paraId="27531D92" w14:textId="77777777" w:rsidR="00D1094D" w:rsidRDefault="00C8524A">
      <w:pPr>
        <w:spacing w:line="360" w:lineRule="auto"/>
        <w:ind w:firstLine="480"/>
      </w:pPr>
      <w:r>
        <w:t>本节基于六篇文献的结构化精读笔记。四篇为</w:t>
      </w:r>
      <w:r>
        <w:t xml:space="preserve"> 2025—2026 </w:t>
      </w:r>
      <w:r>
        <w:t>年的</w:t>
      </w:r>
      <w:r>
        <w:t xml:space="preserve"> LLM×OR </w:t>
      </w:r>
      <w:r>
        <w:t>评测基准（</w:t>
      </w:r>
      <w:r>
        <w:t>CO-Bench</w:t>
      </w:r>
      <w:r>
        <w:t>、</w:t>
      </w:r>
      <w:r>
        <w:t>HeuriGym</w:t>
      </w:r>
      <w:r>
        <w:t>、</w:t>
      </w:r>
      <w:r>
        <w:t>FrontierCO</w:t>
      </w:r>
      <w:r>
        <w:t>、</w:t>
      </w:r>
      <w:r>
        <w:t>DynaSchedBench</w:t>
      </w:r>
      <w:r>
        <w:t>），一篇为领域首篇</w:t>
      </w:r>
      <w:r>
        <w:t xml:space="preserve"> PRISMA </w:t>
      </w:r>
      <w:r>
        <w:t>系统综述（</w:t>
      </w:r>
      <w:r>
        <w:t xml:space="preserve">Ros </w:t>
      </w:r>
      <w:r>
        <w:t>等），一篇为软件工程领域的方法论迁移参考（</w:t>
      </w:r>
      <w:r>
        <w:t>FuzzGPT——</w:t>
      </w:r>
      <w:r>
        <w:t>其</w:t>
      </w:r>
      <w:r>
        <w:t>“</w:t>
      </w:r>
      <w:r>
        <w:t>用历史失败样本做种子引导困难输入生成</w:t>
      </w:r>
      <w:r>
        <w:t>”</w:t>
      </w:r>
      <w:r>
        <w:t>的方法可迁移到</w:t>
      </w:r>
      <w:r>
        <w:t xml:space="preserve"> OR </w:t>
      </w:r>
      <w:r>
        <w:t>评测的困难实例生成）。表</w:t>
      </w:r>
      <w:r>
        <w:t xml:space="preserve"> 1 </w:t>
      </w:r>
      <w:r>
        <w:t>汇总六篇文献的定位与评测要素，随后对各篇做要点展开。</w:t>
      </w:r>
    </w:p>
    <w:p w14:paraId="3AA22156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</w:t>
      </w:r>
      <w:r>
        <w:rPr>
          <w:b/>
          <w:bCs/>
          <w:sz w:val="21"/>
          <w:szCs w:val="21"/>
        </w:rPr>
        <w:t xml:space="preserve">　六篇文献概览（详细笔记见仓库</w:t>
      </w:r>
      <w:r>
        <w:rPr>
          <w:b/>
          <w:bCs/>
          <w:sz w:val="21"/>
          <w:szCs w:val="21"/>
        </w:rPr>
        <w:t xml:space="preserve"> notes/ </w:t>
      </w:r>
      <w:r>
        <w:rPr>
          <w:b/>
          <w:bCs/>
          <w:sz w:val="21"/>
          <w:szCs w:val="21"/>
        </w:rPr>
        <w:t>目录）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900"/>
        <w:gridCol w:w="2050"/>
        <w:gridCol w:w="1550"/>
        <w:gridCol w:w="950"/>
        <w:gridCol w:w="1000"/>
        <w:gridCol w:w="812"/>
      </w:tblGrid>
      <w:tr w:rsidR="00D1094D" w14:paraId="304C7C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5BC07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文献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B45F1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发表</w:t>
            </w:r>
          </w:p>
        </w:tc>
        <w:tc>
          <w:tcPr>
            <w:tcW w:w="2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6E985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定位与规模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96B48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质量指标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58C70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成本维度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97204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可复现性</w:t>
            </w:r>
          </w:p>
        </w:tc>
        <w:tc>
          <w:tcPr>
            <w:tcW w:w="8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7C851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失败分析</w:t>
            </w:r>
          </w:p>
        </w:tc>
      </w:tr>
      <w:tr w:rsidR="00D1094D" w14:paraId="71C9F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2DA61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CO-Bench</w:t>
            </w:r>
            <w:r>
              <w:rPr>
                <w:sz w:val="18"/>
                <w:szCs w:val="18"/>
                <w:vertAlign w:val="superscript"/>
              </w:rPr>
              <w:t>[1]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06D4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arXiv 2025</w:t>
            </w:r>
          </w:p>
        </w:tc>
        <w:tc>
          <w:tcPr>
            <w:tcW w:w="2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D969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36 </w:t>
            </w:r>
            <w:r>
              <w:rPr>
                <w:sz w:val="18"/>
                <w:szCs w:val="18"/>
              </w:rPr>
              <w:t>类</w:t>
            </w:r>
            <w:r>
              <w:rPr>
                <w:sz w:val="18"/>
                <w:szCs w:val="18"/>
              </w:rPr>
              <w:t xml:space="preserve"> CO </w:t>
            </w:r>
            <w:r>
              <w:rPr>
                <w:sz w:val="18"/>
                <w:szCs w:val="18"/>
              </w:rPr>
              <w:t>问题、</w:t>
            </w:r>
            <w:r>
              <w:rPr>
                <w:sz w:val="18"/>
                <w:szCs w:val="18"/>
              </w:rPr>
              <w:t xml:space="preserve">6,482 </w:t>
            </w:r>
            <w:r>
              <w:rPr>
                <w:sz w:val="18"/>
                <w:szCs w:val="18"/>
              </w:rPr>
              <w:t>实例；评测</w:t>
            </w:r>
            <w:r>
              <w:rPr>
                <w:sz w:val="18"/>
                <w:szCs w:val="18"/>
              </w:rPr>
              <w:t xml:space="preserve"> LLM agent </w:t>
            </w:r>
            <w:r>
              <w:rPr>
                <w:sz w:val="18"/>
                <w:szCs w:val="18"/>
              </w:rPr>
              <w:t>搜索</w:t>
            </w:r>
            <w:r>
              <w:rPr>
                <w:b/>
                <w:bCs/>
                <w:sz w:val="18"/>
                <w:szCs w:val="18"/>
              </w:rPr>
              <w:t>算法</w:t>
            </w:r>
            <w:r>
              <w:rPr>
                <w:sz w:val="18"/>
                <w:szCs w:val="18"/>
              </w:rPr>
              <w:t>的能力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7C53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AvgScore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min/max </w:t>
            </w:r>
            <w:r>
              <w:rPr>
                <w:sz w:val="18"/>
                <w:szCs w:val="18"/>
              </w:rPr>
              <w:t>比值）</w:t>
            </w:r>
            <w:r>
              <w:rPr>
                <w:sz w:val="18"/>
                <w:szCs w:val="18"/>
              </w:rPr>
              <w:t>+ BTScore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Above Human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6F55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不记</w:t>
            </w:r>
            <w:r>
              <w:rPr>
                <w:sz w:val="18"/>
                <w:szCs w:val="18"/>
              </w:rPr>
              <w:t xml:space="preserve"> token/</w:t>
            </w:r>
            <w:r>
              <w:rPr>
                <w:sz w:val="18"/>
                <w:szCs w:val="18"/>
              </w:rPr>
              <w:t>费用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F540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△ </w:t>
            </w:r>
            <w:r>
              <w:rPr>
                <w:sz w:val="18"/>
                <w:szCs w:val="18"/>
              </w:rPr>
              <w:t>代码数据公开，未锁种子与提示词</w:t>
            </w:r>
          </w:p>
        </w:tc>
        <w:tc>
          <w:tcPr>
            <w:tcW w:w="8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6DA8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△ </w:t>
            </w:r>
            <w:r>
              <w:rPr>
                <w:sz w:val="18"/>
                <w:szCs w:val="18"/>
              </w:rPr>
              <w:t>定性</w:t>
            </w:r>
            <w:r>
              <w:rPr>
                <w:sz w:val="18"/>
                <w:szCs w:val="18"/>
              </w:rPr>
              <w:t xml:space="preserve"> 5 </w:t>
            </w:r>
            <w:r>
              <w:rPr>
                <w:sz w:val="18"/>
                <w:szCs w:val="18"/>
              </w:rPr>
              <w:t>条</w:t>
            </w:r>
          </w:p>
        </w:tc>
      </w:tr>
      <w:tr w:rsidR="00D1094D" w14:paraId="618A4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53FE5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HeuriGym</w:t>
            </w:r>
            <w:r>
              <w:rPr>
                <w:sz w:val="18"/>
                <w:szCs w:val="18"/>
                <w:vertAlign w:val="superscript"/>
              </w:rPr>
              <w:t>[2]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11A0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ICLR 2026</w:t>
            </w:r>
          </w:p>
        </w:tc>
        <w:tc>
          <w:tcPr>
            <w:tcW w:w="2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005F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9 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 xml:space="preserve"> CO </w:t>
            </w:r>
            <w:r>
              <w:rPr>
                <w:sz w:val="18"/>
                <w:szCs w:val="18"/>
              </w:rPr>
              <w:t>问题、</w:t>
            </w:r>
            <w:r>
              <w:rPr>
                <w:sz w:val="18"/>
                <w:szCs w:val="18"/>
              </w:rPr>
              <w:t xml:space="preserve">218 </w:t>
            </w:r>
            <w:r>
              <w:rPr>
                <w:sz w:val="18"/>
                <w:szCs w:val="18"/>
              </w:rPr>
              <w:t>实例；评测</w:t>
            </w:r>
            <w:r>
              <w:rPr>
                <w:sz w:val="18"/>
                <w:szCs w:val="18"/>
              </w:rPr>
              <w:t xml:space="preserve"> LLM </w:t>
            </w:r>
            <w:r>
              <w:rPr>
                <w:sz w:val="18"/>
                <w:szCs w:val="18"/>
              </w:rPr>
              <w:t>生成</w:t>
            </w:r>
            <w:r>
              <w:rPr>
                <w:b/>
                <w:bCs/>
                <w:sz w:val="18"/>
                <w:szCs w:val="18"/>
              </w:rPr>
              <w:t>启发式程序</w:t>
            </w:r>
            <w:r>
              <w:rPr>
                <w:sz w:val="18"/>
                <w:szCs w:val="18"/>
              </w:rPr>
              <w:t>的能力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1878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QUALITY </w:t>
            </w:r>
            <w:r>
              <w:rPr>
                <w:sz w:val="18"/>
                <w:szCs w:val="18"/>
              </w:rPr>
              <w:t>截断比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 xml:space="preserve">QYI </w:t>
            </w:r>
            <w:r>
              <w:rPr>
                <w:b/>
                <w:bCs/>
                <w:sz w:val="18"/>
                <w:szCs w:val="18"/>
              </w:rPr>
              <w:t>调和平均</w:t>
            </w:r>
            <w:r>
              <w:rPr>
                <w:sz w:val="18"/>
                <w:szCs w:val="18"/>
              </w:rPr>
              <w:t xml:space="preserve"> + SOLVE </w:t>
            </w:r>
            <w:r>
              <w:rPr>
                <w:sz w:val="18"/>
                <w:szCs w:val="18"/>
              </w:rPr>
              <w:t>三阶段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94C1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token </w:t>
            </w:r>
            <w:r>
              <w:rPr>
                <w:sz w:val="18"/>
                <w:szCs w:val="18"/>
              </w:rPr>
              <w:t>全记录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价格表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成本散点图，但</w:t>
            </w:r>
            <w:r>
              <w:rPr>
                <w:b/>
                <w:bCs/>
                <w:sz w:val="18"/>
                <w:szCs w:val="18"/>
              </w:rPr>
              <w:t>无预算闸门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8E67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快照锁定、提示词全文公开</w:t>
            </w:r>
          </w:p>
        </w:tc>
        <w:tc>
          <w:tcPr>
            <w:tcW w:w="8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E7AC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四分类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六类异常</w:t>
            </w:r>
          </w:p>
        </w:tc>
      </w:tr>
      <w:tr w:rsidR="00D1094D" w14:paraId="1771E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E7FC9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FrontierCO</w:t>
            </w:r>
            <w:r>
              <w:rPr>
                <w:sz w:val="18"/>
                <w:szCs w:val="18"/>
                <w:vertAlign w:val="superscript"/>
              </w:rPr>
              <w:t>[3]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90DE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ICLR 2026</w:t>
            </w:r>
          </w:p>
        </w:tc>
        <w:tc>
          <w:tcPr>
            <w:tcW w:w="2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7F0A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8 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 xml:space="preserve"> CO </w:t>
            </w:r>
            <w:r>
              <w:rPr>
                <w:sz w:val="18"/>
                <w:szCs w:val="18"/>
              </w:rPr>
              <w:t>问题、约</w:t>
            </w:r>
            <w:r>
              <w:rPr>
                <w:sz w:val="18"/>
                <w:szCs w:val="18"/>
              </w:rPr>
              <w:t xml:space="preserve"> 300+ </w:t>
            </w:r>
            <w:r>
              <w:rPr>
                <w:sz w:val="18"/>
                <w:szCs w:val="18"/>
              </w:rPr>
              <w:t>实例；</w:t>
            </w:r>
            <w:r>
              <w:rPr>
                <w:b/>
                <w:bCs/>
                <w:sz w:val="18"/>
                <w:szCs w:val="18"/>
              </w:rPr>
              <w:t>真实世界与极端规模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TSP </w:t>
            </w:r>
            <w:r>
              <w:rPr>
                <w:sz w:val="18"/>
                <w:szCs w:val="18"/>
              </w:rPr>
              <w:t>至千万城市）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7E8F3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primal gap</w:t>
            </w:r>
            <w:r>
              <w:rPr>
                <w:sz w:val="18"/>
                <w:szCs w:val="18"/>
              </w:rPr>
              <w:t>（严格有界</w:t>
            </w:r>
            <w:r>
              <w:rPr>
                <w:sz w:val="18"/>
                <w:szCs w:val="18"/>
              </w:rPr>
              <w:t xml:space="preserve"> [0,1]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0612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无</w:t>
            </w:r>
            <w:r>
              <w:rPr>
                <w:sz w:val="18"/>
                <w:szCs w:val="18"/>
              </w:rPr>
              <w:t xml:space="preserve"> token </w:t>
            </w:r>
            <w:r>
              <w:rPr>
                <w:sz w:val="18"/>
                <w:szCs w:val="18"/>
              </w:rPr>
              <w:t>量化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D16A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△ </w:t>
            </w:r>
            <w:r>
              <w:rPr>
                <w:sz w:val="18"/>
                <w:szCs w:val="18"/>
              </w:rPr>
              <w:t>基线锁定，但底座模型版本未披露</w:t>
            </w:r>
          </w:p>
        </w:tc>
        <w:tc>
          <w:tcPr>
            <w:tcW w:w="8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BB31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△ </w:t>
            </w:r>
            <w:r>
              <w:rPr>
                <w:sz w:val="18"/>
                <w:szCs w:val="18"/>
              </w:rPr>
              <w:t>定性观察（高方差、</w:t>
            </w:r>
            <w:r>
              <w:rPr>
                <w:sz w:val="18"/>
                <w:szCs w:val="18"/>
              </w:rPr>
              <w:t>OOM</w:t>
            </w:r>
            <w:r>
              <w:rPr>
                <w:sz w:val="18"/>
                <w:szCs w:val="18"/>
              </w:rPr>
              <w:t>）</w:t>
            </w:r>
          </w:p>
        </w:tc>
      </w:tr>
      <w:tr w:rsidR="00D1094D" w14:paraId="63012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4B6C2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DynaSchedBench</w:t>
            </w:r>
            <w:r>
              <w:rPr>
                <w:sz w:val="18"/>
                <w:szCs w:val="18"/>
                <w:vertAlign w:val="superscript"/>
              </w:rPr>
              <w:t>[4]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3F36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ICML 2026</w:t>
            </w:r>
          </w:p>
        </w:tc>
        <w:tc>
          <w:tcPr>
            <w:tcW w:w="2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CFEA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动态柔性作业车间调度单域；难度校准的实例生成（</w:t>
            </w:r>
            <w:r>
              <w:rPr>
                <w:sz w:val="18"/>
                <w:szCs w:val="18"/>
              </w:rPr>
              <w:t>SESC/SSI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2E0E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归一化</w:t>
            </w:r>
            <w:r>
              <w:rPr>
                <w:sz w:val="18"/>
                <w:szCs w:val="18"/>
              </w:rPr>
              <w:t xml:space="preserve"> makespan</w:t>
            </w:r>
            <w:r>
              <w:rPr>
                <w:sz w:val="18"/>
                <w:szCs w:val="18"/>
              </w:rPr>
              <w:t>（含</w:t>
            </w:r>
            <w:r>
              <w:rPr>
                <w:sz w:val="18"/>
                <w:szCs w:val="18"/>
              </w:rPr>
              <w:t xml:space="preserve"> p50/p90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BD92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token </w:t>
            </w:r>
            <w:r>
              <w:rPr>
                <w:sz w:val="18"/>
                <w:szCs w:val="18"/>
              </w:rPr>
              <w:t>一等指标，但</w:t>
            </w:r>
            <w:r>
              <w:rPr>
                <w:b/>
                <w:bCs/>
                <w:sz w:val="18"/>
                <w:szCs w:val="18"/>
              </w:rPr>
              <w:t>无预算上限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5E2E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快照仿真</w:t>
            </w:r>
            <w:r>
              <w:rPr>
                <w:sz w:val="18"/>
                <w:szCs w:val="18"/>
              </w:rPr>
              <w:t xml:space="preserve"> + 5 </w:t>
            </w:r>
            <w:r>
              <w:rPr>
                <w:sz w:val="18"/>
                <w:szCs w:val="18"/>
              </w:rPr>
              <w:t>种子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温度</w:t>
            </w:r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8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F04A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△ </w:t>
            </w:r>
            <w:r>
              <w:rPr>
                <w:sz w:val="18"/>
                <w:szCs w:val="18"/>
              </w:rPr>
              <w:t>机理级个案条目</w:t>
            </w:r>
          </w:p>
        </w:tc>
      </w:tr>
      <w:tr w:rsidR="00D1094D" w14:paraId="47A42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75295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Ros </w:t>
            </w:r>
            <w:r>
              <w:rPr>
                <w:b/>
                <w:bCs/>
                <w:sz w:val="18"/>
                <w:szCs w:val="18"/>
              </w:rPr>
              <w:t>等综述</w:t>
            </w:r>
            <w:r>
              <w:rPr>
                <w:sz w:val="18"/>
                <w:szCs w:val="18"/>
                <w:vertAlign w:val="superscript"/>
              </w:rPr>
              <w:t>[6]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7EB3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ACM CSUR 2025</w:t>
            </w:r>
          </w:p>
        </w:tc>
        <w:tc>
          <w:tcPr>
            <w:tcW w:w="2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80CC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103 </w:t>
            </w:r>
            <w:r>
              <w:rPr>
                <w:sz w:val="18"/>
                <w:szCs w:val="18"/>
              </w:rPr>
              <w:t>篇</w:t>
            </w:r>
            <w:r>
              <w:rPr>
                <w:sz w:val="18"/>
                <w:szCs w:val="18"/>
              </w:rPr>
              <w:t xml:space="preserve"> PRISMA </w:t>
            </w:r>
            <w:r>
              <w:rPr>
                <w:sz w:val="18"/>
                <w:szCs w:val="18"/>
              </w:rPr>
              <w:t>系统综述；领域乱象与开放问题的权威清单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E052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附录罗列大量异构指标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990F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无</w:t>
            </w:r>
            <w:r>
              <w:rPr>
                <w:sz w:val="18"/>
                <w:szCs w:val="18"/>
              </w:rPr>
              <w:t xml:space="preserve"> per-study </w:t>
            </w:r>
            <w:r>
              <w:rPr>
                <w:sz w:val="18"/>
                <w:szCs w:val="18"/>
              </w:rPr>
              <w:t>成本字段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B837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>（记录他人不可复现）</w:t>
            </w:r>
          </w:p>
        </w:tc>
        <w:tc>
          <w:tcPr>
            <w:tcW w:w="8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E378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D1094D" w14:paraId="5DAD4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437D2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FuzzGPT</w:t>
            </w:r>
            <w:r>
              <w:rPr>
                <w:sz w:val="18"/>
                <w:szCs w:val="18"/>
                <w:vertAlign w:val="superscript"/>
              </w:rPr>
              <w:t>[5]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E5DC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ICSE 2024</w:t>
            </w:r>
          </w:p>
        </w:tc>
        <w:tc>
          <w:tcPr>
            <w:tcW w:w="20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FE00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（迁移文献）</w:t>
            </w:r>
            <w:r>
              <w:rPr>
                <w:sz w:val="18"/>
                <w:szCs w:val="18"/>
              </w:rPr>
              <w:t xml:space="preserve">DL </w:t>
            </w:r>
            <w:r>
              <w:rPr>
                <w:sz w:val="18"/>
                <w:szCs w:val="18"/>
              </w:rPr>
              <w:t>库模糊测试；历史失败做种子引导困难输入生成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22C6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D7C2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0A1C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A752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失败样本系统再利用</w:t>
            </w:r>
          </w:p>
        </w:tc>
      </w:tr>
    </w:tbl>
    <w:p w14:paraId="5B566532" w14:textId="77777777" w:rsidR="00D1094D" w:rsidRDefault="00C8524A">
      <w:pPr>
        <w:spacing w:line="360" w:lineRule="auto"/>
        <w:ind w:firstLine="480"/>
      </w:pPr>
      <w:r>
        <w:t>CO-Bench</w:t>
      </w:r>
      <w:r>
        <w:rPr>
          <w:vertAlign w:val="superscript"/>
        </w:rPr>
        <w:t>[1]</w:t>
      </w:r>
      <w:r>
        <w:t xml:space="preserve"> </w:t>
      </w:r>
      <w:r>
        <w:t>是首个面向</w:t>
      </w:r>
      <w:r>
        <w:t xml:space="preserve">“LLM </w:t>
      </w:r>
      <w:r>
        <w:t>智能体搜索组合优化算法</w:t>
      </w:r>
      <w:r>
        <w:t>”</w:t>
      </w:r>
      <w:r>
        <w:t>的大规模基准，覆盖</w:t>
      </w:r>
      <w:r>
        <w:t xml:space="preserve"> 36 </w:t>
      </w:r>
      <w:r>
        <w:t>类</w:t>
      </w:r>
      <w:r>
        <w:t xml:space="preserve"> CO </w:t>
      </w:r>
      <w:r>
        <w:t>问题、</w:t>
      </w:r>
      <w:r>
        <w:t xml:space="preserve">6,482 </w:t>
      </w:r>
      <w:r>
        <w:t>个实例，横跨从课程作业级到竞赛级的难度谱系。其指标体系采用</w:t>
      </w:r>
      <w:r>
        <w:t xml:space="preserve"> min/max </w:t>
      </w:r>
      <w:r>
        <w:t>比值形式的</w:t>
      </w:r>
      <w:r>
        <w:t xml:space="preserve"> AvgScore</w:t>
      </w:r>
      <w:r>
        <w:t>，辅以</w:t>
      </w:r>
      <w:r>
        <w:t xml:space="preserve"> BTScore </w:t>
      </w:r>
      <w:r>
        <w:t>与</w:t>
      </w:r>
      <w:r>
        <w:t xml:space="preserve"> Above Human </w:t>
      </w:r>
      <w:r>
        <w:lastRenderedPageBreak/>
        <w:t>等相对人类基线的刻画；失败分析停留在</w:t>
      </w:r>
      <w:r>
        <w:t xml:space="preserve"> 5 </w:t>
      </w:r>
      <w:r>
        <w:t>条定性观察（如</w:t>
      </w:r>
      <w:r>
        <w:t>“</w:t>
      </w:r>
      <w:r>
        <w:t>难以保证解的可行性</w:t>
      </w:r>
      <w:r>
        <w:t>”</w:t>
      </w:r>
      <w:r>
        <w:t>）。</w:t>
      </w:r>
      <w:r>
        <w:t xml:space="preserve">CO-Bench </w:t>
      </w:r>
      <w:r>
        <w:t>不记录</w:t>
      </w:r>
      <w:r>
        <w:t xml:space="preserve"> token </w:t>
      </w:r>
      <w:r>
        <w:t>消耗与费用，代码与数据公开但未锁定种子与提示词版本。它的价值在于把</w:t>
      </w:r>
      <w:r>
        <w:t>“</w:t>
      </w:r>
      <w:r>
        <w:t>算法搜索</w:t>
      </w:r>
      <w:r>
        <w:t>”</w:t>
      </w:r>
      <w:r>
        <w:t>确立为</w:t>
      </w:r>
      <w:r>
        <w:t xml:space="preserve"> LLM×OR </w:t>
      </w:r>
      <w:r>
        <w:t>的一种被测对象，而其指标口径的缺陷（比值在目标值符号相反时失真）正是本工作</w:t>
      </w:r>
      <w:r>
        <w:t xml:space="preserve"> D1 </w:t>
      </w:r>
      <w:r>
        <w:t>的文献证据之一。</w:t>
      </w:r>
    </w:p>
    <w:p w14:paraId="1C75209C" w14:textId="77777777" w:rsidR="00D1094D" w:rsidRDefault="00C8524A">
      <w:pPr>
        <w:spacing w:line="360" w:lineRule="auto"/>
        <w:ind w:firstLine="480"/>
      </w:pPr>
      <w:r>
        <w:t>HeuriGym</w:t>
      </w:r>
      <w:r>
        <w:rPr>
          <w:vertAlign w:val="superscript"/>
        </w:rPr>
        <w:t>[2]</w:t>
      </w:r>
      <w:r>
        <w:t>（</w:t>
      </w:r>
      <w:r>
        <w:t>ICLR 2026</w:t>
      </w:r>
      <w:r>
        <w:t>）把被测对象换成</w:t>
      </w:r>
      <w:r>
        <w:t xml:space="preserve">“LLM </w:t>
      </w:r>
      <w:r>
        <w:t>生成的启发式程序</w:t>
      </w:r>
      <w:r>
        <w:t>”</w:t>
      </w:r>
      <w:r>
        <w:t>，覆盖</w:t>
      </w:r>
      <w:r>
        <w:t xml:space="preserve"> 9 </w:t>
      </w:r>
      <w:r>
        <w:t>个</w:t>
      </w:r>
      <w:r>
        <w:t xml:space="preserve"> CO </w:t>
      </w:r>
      <w:r>
        <w:t>问题、</w:t>
      </w:r>
      <w:r>
        <w:t xml:space="preserve">218 </w:t>
      </w:r>
      <w:r>
        <w:t>个实例，提出</w:t>
      </w:r>
      <w:r>
        <w:t xml:space="preserve"> QUALITY </w:t>
      </w:r>
      <w:r>
        <w:t>截断比、</w:t>
      </w:r>
      <w:r>
        <w:t xml:space="preserve">QYI </w:t>
      </w:r>
      <w:r>
        <w:t>调和平均与</w:t>
      </w:r>
      <w:r>
        <w:t xml:space="preserve"> SOLVE </w:t>
      </w:r>
      <w:r>
        <w:t>三阶段评测协议。它是四个基准中评测工程最完整的一家：</w:t>
      </w:r>
      <w:r>
        <w:t xml:space="preserve">token </w:t>
      </w:r>
      <w:r>
        <w:t>全记录、附价格表与成本</w:t>
      </w:r>
      <w:r>
        <w:t>—</w:t>
      </w:r>
      <w:r>
        <w:t>质量散点图，</w:t>
      </w:r>
      <w:r>
        <w:t xml:space="preserve">API </w:t>
      </w:r>
      <w:r>
        <w:t>快照锁定、提示词全文公开，失败按四分类加六类异常整理。</w:t>
      </w:r>
      <w:r>
        <w:t xml:space="preserve">EvalBench </w:t>
      </w:r>
      <w:r>
        <w:t>的指标层直接继承其</w:t>
      </w:r>
      <w:r>
        <w:t xml:space="preserve"> QYI </w:t>
      </w:r>
      <w:r>
        <w:t>设计，成本计量沿用其价格表口径。但</w:t>
      </w:r>
      <w:r>
        <w:t xml:space="preserve"> HeuriGym </w:t>
      </w:r>
      <w:r>
        <w:t>的成本仍是事后统计</w:t>
      </w:r>
      <w:r>
        <w:t>——</w:t>
      </w:r>
      <w:r>
        <w:t>没有预算上限，更没有预算档位实验，这是本工作</w:t>
      </w:r>
      <w:r>
        <w:t xml:space="preserve"> D2 </w:t>
      </w:r>
      <w:r>
        <w:t>的核心证据。</w:t>
      </w:r>
    </w:p>
    <w:p w14:paraId="5470B44C" w14:textId="77777777" w:rsidR="00D1094D" w:rsidRDefault="00C8524A">
      <w:pPr>
        <w:spacing w:line="360" w:lineRule="auto"/>
        <w:ind w:firstLine="480"/>
      </w:pPr>
      <w:r>
        <w:t>FrontierCO</w:t>
      </w:r>
      <w:r>
        <w:rPr>
          <w:vertAlign w:val="superscript"/>
        </w:rPr>
        <w:t>[3]</w:t>
      </w:r>
      <w:r>
        <w:t>（</w:t>
      </w:r>
      <w:r>
        <w:t>ICLR 2026</w:t>
      </w:r>
      <w:r>
        <w:t>）聚焦真实世界与极端规模：</w:t>
      </w:r>
      <w:r>
        <w:t xml:space="preserve">8 </w:t>
      </w:r>
      <w:r>
        <w:t>个</w:t>
      </w:r>
      <w:r>
        <w:t xml:space="preserve"> CO </w:t>
      </w:r>
      <w:r>
        <w:t>问题、约</w:t>
      </w:r>
      <w:r>
        <w:t xml:space="preserve"> 300+ </w:t>
      </w:r>
      <w:r>
        <w:t>实例，</w:t>
      </w:r>
      <w:r>
        <w:t xml:space="preserve">TSP </w:t>
      </w:r>
      <w:r>
        <w:t>达千万城市量级。其质量指标</w:t>
      </w:r>
      <w:r>
        <w:t xml:space="preserve"> primal gap </w:t>
      </w:r>
      <w:r>
        <w:t>严格有界</w:t>
      </w:r>
      <w:r>
        <w:t xml:space="preserve"> [0,1]</w:t>
      </w:r>
      <w:r>
        <w:t>、对目标值符号异常免疫，是本工作直接采用的口径（渊源可追溯至</w:t>
      </w:r>
      <w:r>
        <w:t xml:space="preserve"> Berthold 2006/2013</w:t>
      </w:r>
      <w:r>
        <w:t>）。该基准观察到</w:t>
      </w:r>
      <w:r>
        <w:t xml:space="preserve"> FunSearch </w:t>
      </w:r>
      <w:r>
        <w:t>在</w:t>
      </w:r>
      <w:r>
        <w:t xml:space="preserve"> TSP-hard </w:t>
      </w:r>
      <w:r>
        <w:t>上的跨实例方差高达</w:t>
      </w:r>
      <w:r>
        <w:t xml:space="preserve"> ±25.62%</w:t>
      </w:r>
      <w:r>
        <w:t>、</w:t>
      </w:r>
      <w:r>
        <w:t xml:space="preserve">MDS-hard </w:t>
      </w:r>
      <w:r>
        <w:t>上神经方法</w:t>
      </w:r>
      <w:r>
        <w:t xml:space="preserve"> gap </w:t>
      </w:r>
      <w:r>
        <w:t>全为</w:t>
      </w:r>
      <w:r>
        <w:t xml:space="preserve"> 100%——</w:t>
      </w:r>
      <w:r>
        <w:t>区分度坍塌使其报告更多反映</w:t>
      </w:r>
      <w:r>
        <w:t>“</w:t>
      </w:r>
      <w:r>
        <w:t>能否产出可行解</w:t>
      </w:r>
      <w:r>
        <w:t>”</w:t>
      </w:r>
      <w:r>
        <w:t>而非解质量梯度。其基线锁定但底座模型版本未披露，也无</w:t>
      </w:r>
      <w:r>
        <w:t xml:space="preserve"> token </w:t>
      </w:r>
      <w:r>
        <w:t>量化。</w:t>
      </w:r>
    </w:p>
    <w:p w14:paraId="02C1A739" w14:textId="77777777" w:rsidR="00D1094D" w:rsidRDefault="00C8524A">
      <w:pPr>
        <w:spacing w:line="360" w:lineRule="auto"/>
        <w:ind w:firstLine="480"/>
      </w:pPr>
      <w:r>
        <w:t>DynaSchedBench</w:t>
      </w:r>
      <w:r>
        <w:rPr>
          <w:vertAlign w:val="superscript"/>
        </w:rPr>
        <w:t>[4]</w:t>
      </w:r>
      <w:r>
        <w:t>（</w:t>
      </w:r>
      <w:r>
        <w:t>ICML 2026</w:t>
      </w:r>
      <w:r>
        <w:t>）是单域（动态柔性作业车间调度）深度基准，特色是难度校准的实例生成（</w:t>
      </w:r>
      <w:r>
        <w:t xml:space="preserve">SESC/SSI </w:t>
      </w:r>
      <w:r>
        <w:t>指标），把</w:t>
      </w:r>
      <w:r>
        <w:t>“</w:t>
      </w:r>
      <w:r>
        <w:t>难度</w:t>
      </w:r>
      <w:r>
        <w:t>”</w:t>
      </w:r>
      <w:r>
        <w:t>变成受控变量；</w:t>
      </w:r>
      <w:r>
        <w:t xml:space="preserve">token </w:t>
      </w:r>
      <w:r>
        <w:t>消耗被升为一等指标（</w:t>
      </w:r>
      <w:r>
        <w:t>L1+Tool 12.6M vs L1 CoT 4.0M</w:t>
      </w:r>
      <w:r>
        <w:t>，三倍成本未见收益），快照仿真</w:t>
      </w:r>
      <w:r>
        <w:t xml:space="preserve"> + 5 </w:t>
      </w:r>
      <w:r>
        <w:t>种子</w:t>
      </w:r>
      <w:r>
        <w:t xml:space="preserve"> + </w:t>
      </w:r>
      <w:r>
        <w:t>温度</w:t>
      </w:r>
      <w:r>
        <w:t xml:space="preserve"> 0 </w:t>
      </w:r>
      <w:r>
        <w:t>的协议是该领域最接近可复现标准的实践。其核心发现是</w:t>
      </w:r>
      <w:r>
        <w:t>“</w:t>
      </w:r>
      <w:r>
        <w:t>可观测性悖论</w:t>
      </w:r>
      <w:r>
        <w:t>”</w:t>
      </w:r>
      <w:r>
        <w:t>：全部</w:t>
      </w:r>
      <w:r>
        <w:t xml:space="preserve"> LLM </w:t>
      </w:r>
      <w:r>
        <w:t>聚集在强启发式的窄性能带内，充当</w:t>
      </w:r>
      <w:r>
        <w:t>“</w:t>
      </w:r>
      <w:r>
        <w:t>稳健的安全近似器</w:t>
      </w:r>
      <w:r>
        <w:t>”</w:t>
      </w:r>
      <w:r>
        <w:t>而非超越者。</w:t>
      </w:r>
      <w:r>
        <w:t>EvalBench“</w:t>
      </w:r>
      <w:r>
        <w:t>把预算变成受控变量</w:t>
      </w:r>
      <w:r>
        <w:t>”</w:t>
      </w:r>
      <w:r>
        <w:t>的设计直接受其</w:t>
      </w:r>
      <w:r>
        <w:t>“</w:t>
      </w:r>
      <w:r>
        <w:t>把难度变成受控变量</w:t>
      </w:r>
      <w:r>
        <w:t>”</w:t>
      </w:r>
      <w:r>
        <w:t>的启发。</w:t>
      </w:r>
    </w:p>
    <w:p w14:paraId="5A38E07D" w14:textId="77777777" w:rsidR="00D1094D" w:rsidRDefault="00C8524A">
      <w:pPr>
        <w:spacing w:line="360" w:lineRule="auto"/>
        <w:ind w:firstLine="480"/>
      </w:pPr>
      <w:r>
        <w:t xml:space="preserve">Ros </w:t>
      </w:r>
      <w:r>
        <w:t>等人的</w:t>
      </w:r>
      <w:r>
        <w:t xml:space="preserve"> PRISMA </w:t>
      </w:r>
      <w:r>
        <w:t>系统综述</w:t>
      </w:r>
      <w:r>
        <w:rPr>
          <w:vertAlign w:val="superscript"/>
        </w:rPr>
        <w:t>[6]</w:t>
      </w:r>
      <w:r>
        <w:t>（</w:t>
      </w:r>
      <w:r>
        <w:t>ACM CSUR 2025</w:t>
      </w:r>
      <w:r>
        <w:t>）覆盖</w:t>
      </w:r>
      <w:r>
        <w:t xml:space="preserve"> 103 </w:t>
      </w:r>
      <w:r>
        <w:t>篇文献，是领域乱象的权威清单：</w:t>
      </w:r>
      <w:r>
        <w:t xml:space="preserve">70 </w:t>
      </w:r>
      <w:r>
        <w:t>个</w:t>
      </w:r>
      <w:r>
        <w:t xml:space="preserve"> LLM </w:t>
      </w:r>
      <w:r>
        <w:t>命名混乱、</w:t>
      </w:r>
      <w:r>
        <w:t xml:space="preserve">7 </w:t>
      </w:r>
      <w:r>
        <w:t>篇不写模型、提示词普遍不公开、输出非确定性无人讨论；数据集两极失衡</w:t>
      </w:r>
      <w:r>
        <w:t>——</w:t>
      </w:r>
      <w:r>
        <w:t>多数自产数据集仅被</w:t>
      </w:r>
      <w:r>
        <w:t xml:space="preserve"> 1 </w:t>
      </w:r>
      <w:r>
        <w:t>篇使用且往往就是提出者本人。综述把</w:t>
      </w:r>
      <w:r>
        <w:t>“</w:t>
      </w:r>
      <w:r>
        <w:t>开发标准化评测协议与识别合适指标</w:t>
      </w:r>
      <w:r>
        <w:t>”</w:t>
      </w:r>
      <w:r>
        <w:t>列为</w:t>
      </w:r>
      <w:r>
        <w:lastRenderedPageBreak/>
        <w:t>领域公开问题。本工作六条缺陷清单</w:t>
      </w:r>
      <w:r>
        <w:t xml:space="preserve"> D1–D6 </w:t>
      </w:r>
      <w:r>
        <w:t>中，</w:t>
      </w:r>
      <w:r>
        <w:t>D1</w:t>
      </w:r>
      <w:r>
        <w:t>、</w:t>
      </w:r>
      <w:r>
        <w:t>D3</w:t>
      </w:r>
      <w:r>
        <w:t>、</w:t>
      </w:r>
      <w:r>
        <w:t xml:space="preserve">D6 </w:t>
      </w:r>
      <w:r>
        <w:t>的文献证据直接来自该综述。</w:t>
      </w:r>
    </w:p>
    <w:p w14:paraId="530910C0" w14:textId="77777777" w:rsidR="00D1094D" w:rsidRDefault="00C8524A">
      <w:pPr>
        <w:spacing w:line="360" w:lineRule="auto"/>
        <w:ind w:firstLine="480"/>
      </w:pPr>
      <w:r>
        <w:t>FuzzGPT</w:t>
      </w:r>
      <w:r>
        <w:rPr>
          <w:vertAlign w:val="superscript"/>
        </w:rPr>
        <w:t>[5]</w:t>
      </w:r>
      <w:r>
        <w:t>（</w:t>
      </w:r>
      <w:r>
        <w:t>ICSE 2024</w:t>
      </w:r>
      <w:r>
        <w:t>）来自软件工程领域，是本工作的方法论迁移参考：其核心思想是用历史失败样本做种子，引导</w:t>
      </w:r>
      <w:r>
        <w:t xml:space="preserve"> LLM </w:t>
      </w:r>
      <w:r>
        <w:t>生成同分布的困难输入（对</w:t>
      </w:r>
      <w:r>
        <w:t xml:space="preserve"> DL </w:t>
      </w:r>
      <w:r>
        <w:t>库</w:t>
      </w:r>
      <w:r>
        <w:t xml:space="preserve"> API </w:t>
      </w:r>
      <w:r>
        <w:t>做模糊测试）。两点对本工作有直接影响：其一，其主力模型</w:t>
      </w:r>
      <w:r>
        <w:t xml:space="preserve"> Codex </w:t>
      </w:r>
      <w:r>
        <w:t>已被弃用，主结果无法严格复现</w:t>
      </w:r>
      <w:r>
        <w:t>——</w:t>
      </w:r>
      <w:r>
        <w:t>跨领域实证了</w:t>
      </w:r>
      <w:r>
        <w:t>“</w:t>
      </w:r>
      <w:r>
        <w:t>不锁定模型版本</w:t>
      </w:r>
      <w:r>
        <w:t>”</w:t>
      </w:r>
      <w:r>
        <w:t>的后果（</w:t>
      </w:r>
      <w:r>
        <w:t xml:space="preserve">D3 </w:t>
      </w:r>
      <w:r>
        <w:t>证据）；其二，其</w:t>
      </w:r>
      <w:r>
        <w:t>“</w:t>
      </w:r>
      <w:r>
        <w:t>失败样本系统再利用</w:t>
      </w:r>
      <w:r>
        <w:t>”</w:t>
      </w:r>
      <w:r>
        <w:t>的方法论可迁移到</w:t>
      </w:r>
      <w:r>
        <w:t xml:space="preserve"> OR </w:t>
      </w:r>
      <w:r>
        <w:t>评测的困难实例生成，已列入本工作的后续工作（</w:t>
      </w:r>
      <w:r>
        <w:t xml:space="preserve">6.5 </w:t>
      </w:r>
      <w:r>
        <w:t>节）。</w:t>
      </w:r>
    </w:p>
    <w:p w14:paraId="1DD47177" w14:textId="77777777" w:rsidR="00D1094D" w:rsidRDefault="00C8524A">
      <w:pPr>
        <w:pStyle w:val="2"/>
      </w:pPr>
      <w:bookmarkStart w:id="7" w:name="_Toc242208868"/>
      <w:r>
        <w:t>2.2</w:t>
      </w:r>
      <w:r>
        <w:t xml:space="preserve">　能力矩阵与六条缺陷</w:t>
      </w:r>
      <w:bookmarkEnd w:id="7"/>
    </w:p>
    <w:p w14:paraId="7A11A24A" w14:textId="77777777" w:rsidR="00D1094D" w:rsidRDefault="00C8524A">
      <w:pPr>
        <w:spacing w:line="360" w:lineRule="auto"/>
        <w:ind w:firstLine="480"/>
      </w:pPr>
      <w:r>
        <w:t>将四篇基准沿八个评测维度（问题覆盖、实例规模、质量指标、可行性指标、成本记录、预算控制、可复现协议、失败模式分析）逐格对照，得到一个清晰的格局：领域沿</w:t>
      </w:r>
      <w:r>
        <w:t>“</w:t>
      </w:r>
      <w:r>
        <w:t>问题覆盖</w:t>
      </w:r>
      <w:r>
        <w:t xml:space="preserve"> × </w:t>
      </w:r>
      <w:r>
        <w:t>规模</w:t>
      </w:r>
      <w:r>
        <w:t>”</w:t>
      </w:r>
      <w:r>
        <w:t>方向军备竞赛，而在成本与失败两个维度系统性薄弱</w:t>
      </w:r>
      <w:r>
        <w:t xml:space="preserve">——CO-Bench </w:t>
      </w:r>
      <w:r>
        <w:t>与</w:t>
      </w:r>
      <w:r>
        <w:t xml:space="preserve"> FrontierCO </w:t>
      </w:r>
      <w:r>
        <w:t>完全不记</w:t>
      </w:r>
      <w:r>
        <w:t xml:space="preserve"> token</w:t>
      </w:r>
      <w:r>
        <w:t>，</w:t>
      </w:r>
      <w:r>
        <w:t xml:space="preserve">HeuriGym </w:t>
      </w:r>
      <w:r>
        <w:t>与</w:t>
      </w:r>
      <w:r>
        <w:t xml:space="preserve"> DynaSchedBench </w:t>
      </w:r>
      <w:r>
        <w:t>记录了</w:t>
      </w:r>
      <w:r>
        <w:t xml:space="preserve"> token </w:t>
      </w:r>
      <w:r>
        <w:t>却都无预算上限；四家的失败分析至多是</w:t>
      </w:r>
      <w:r>
        <w:t>“</w:t>
      </w:r>
      <w:r>
        <w:t>分类列表</w:t>
      </w:r>
      <w:r>
        <w:t xml:space="preserve"> + </w:t>
      </w:r>
      <w:r>
        <w:t>异常日志</w:t>
      </w:r>
      <w:r>
        <w:t>”</w:t>
      </w:r>
      <w:r>
        <w:t>，无一家与预算或规模交叉统计。由此提炼六条缺陷，每条均有明确文献证据：</w:t>
      </w:r>
    </w:p>
    <w:p w14:paraId="118BFCB4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D1 </w:t>
      </w:r>
      <w:r>
        <w:rPr>
          <w:b/>
          <w:bCs/>
        </w:rPr>
        <w:t>指标口径不统一</w:t>
      </w:r>
      <w:r>
        <w:t>：</w:t>
      </w:r>
      <w:r>
        <w:t xml:space="preserve">CO-Bench </w:t>
      </w:r>
      <w:r>
        <w:t>的</w:t>
      </w:r>
      <w:r>
        <w:t xml:space="preserve"> min/max </w:t>
      </w:r>
      <w:r>
        <w:t>比值在目标值符号相反时失真（</w:t>
      </w:r>
      <w:r>
        <w:t>h=−5</w:t>
      </w:r>
      <w:r>
        <w:t>、</w:t>
      </w:r>
      <w:r>
        <w:t xml:space="preserve">h*=3 </w:t>
      </w:r>
      <w:r>
        <w:t>得</w:t>
      </w:r>
      <w:r>
        <w:t xml:space="preserve"> 0.6</w:t>
      </w:r>
      <w:r>
        <w:t>，明显高估）；路由文献惯用</w:t>
      </w:r>
      <w:r>
        <w:t xml:space="preserve"> gap </w:t>
      </w:r>
      <w:r>
        <w:t>可超</w:t>
      </w:r>
      <w:r>
        <w:t xml:space="preserve"> 100%</w:t>
      </w:r>
      <w:r>
        <w:t>；</w:t>
      </w:r>
      <w:r>
        <w:t xml:space="preserve">FrontierCO </w:t>
      </w:r>
      <w:r>
        <w:t>的有界</w:t>
      </w:r>
      <w:r>
        <w:t xml:space="preserve"> primal gap </w:t>
      </w:r>
      <w:r>
        <w:t>与前两者不可换算。</w:t>
      </w:r>
      <w:r>
        <w:t xml:space="preserve">Ros </w:t>
      </w:r>
      <w:r>
        <w:t>综述明言</w:t>
      </w:r>
      <w:r>
        <w:t>“</w:t>
      </w:r>
      <w:r>
        <w:t>开发标准化评测协议与识别合适指标</w:t>
      </w:r>
      <w:r>
        <w:t>”</w:t>
      </w:r>
      <w:r>
        <w:t>是领域公开问题</w:t>
      </w:r>
      <w:r>
        <w:rPr>
          <w:vertAlign w:val="superscript"/>
        </w:rPr>
        <w:t>[6]</w:t>
      </w:r>
      <w:r>
        <w:t>。</w:t>
      </w:r>
    </w:p>
    <w:p w14:paraId="426A36C5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D2 </w:t>
      </w:r>
      <w:r>
        <w:rPr>
          <w:b/>
          <w:bCs/>
        </w:rPr>
        <w:t>成本维度缺失或浅表</w:t>
      </w:r>
      <w:r>
        <w:t>：成本在整个领域至多是事后统计量，没有任何基准设预算上限、更没有预算档位实验。</w:t>
      </w:r>
      <w:r>
        <w:t xml:space="preserve">HeuriGym </w:t>
      </w:r>
      <w:r>
        <w:t>画了成本</w:t>
      </w:r>
      <w:r>
        <w:t>—</w:t>
      </w:r>
      <w:r>
        <w:t>质量散点图但无熔断机制；</w:t>
      </w:r>
      <w:r>
        <w:t xml:space="preserve">DynaSchedBench </w:t>
      </w:r>
      <w:r>
        <w:t>把</w:t>
      </w:r>
      <w:r>
        <w:t xml:space="preserve"> token </w:t>
      </w:r>
      <w:r>
        <w:t>升为一等指标（</w:t>
      </w:r>
      <w:r>
        <w:t>L1+Tool 12.6M vs L1 CoT 4.0M</w:t>
      </w:r>
      <w:r>
        <w:t>，三倍成本未见收益）但同样不设上限</w:t>
      </w:r>
      <w:r>
        <w:rPr>
          <w:vertAlign w:val="superscript"/>
        </w:rPr>
        <w:t>[2][4]</w:t>
      </w:r>
      <w:r>
        <w:t>。</w:t>
      </w:r>
    </w:p>
    <w:p w14:paraId="7FC3F1F0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D3 </w:t>
      </w:r>
      <w:r>
        <w:rPr>
          <w:b/>
          <w:bCs/>
        </w:rPr>
        <w:t>可复现协议不完整</w:t>
      </w:r>
      <w:r>
        <w:t>：模型版本不锁定（</w:t>
      </w:r>
      <w:r>
        <w:t xml:space="preserve">Ros </w:t>
      </w:r>
      <w:r>
        <w:t>综述期间多款模型已弃用；</w:t>
      </w:r>
      <w:r>
        <w:t xml:space="preserve">FunSearch/ReEvo </w:t>
      </w:r>
      <w:r>
        <w:t>底座模型未披露）、提示词不透明、输出非确定性三重叠加。</w:t>
      </w:r>
      <w:r>
        <w:t xml:space="preserve">FuzzGPT </w:t>
      </w:r>
      <w:r>
        <w:t>主力模型</w:t>
      </w:r>
      <w:r>
        <w:t xml:space="preserve"> Codex </w:t>
      </w:r>
      <w:r>
        <w:t>已被弃用致主结果无法严格复现，跨领域实证了不锁定版本的后果</w:t>
      </w:r>
      <w:r>
        <w:rPr>
          <w:vertAlign w:val="superscript"/>
        </w:rPr>
        <w:t>[3][5]</w:t>
      </w:r>
      <w:r>
        <w:t>。</w:t>
      </w:r>
      <w:r>
        <w:t xml:space="preserve">HeuriGym </w:t>
      </w:r>
      <w:r>
        <w:t>的</w:t>
      </w:r>
      <w:r>
        <w:t xml:space="preserve"> API </w:t>
      </w:r>
      <w:r>
        <w:t>快照锁定是领域最佳实践</w:t>
      </w:r>
      <w:r>
        <w:rPr>
          <w:vertAlign w:val="superscript"/>
        </w:rPr>
        <w:t>[2]</w:t>
      </w:r>
      <w:r>
        <w:t>。</w:t>
      </w:r>
    </w:p>
    <w:p w14:paraId="1B25843E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lastRenderedPageBreak/>
        <w:t xml:space="preserve">D4 </w:t>
      </w:r>
      <w:r>
        <w:rPr>
          <w:b/>
          <w:bCs/>
        </w:rPr>
        <w:t>失败模式只有定性描述</w:t>
      </w:r>
      <w:r>
        <w:t>：</w:t>
      </w:r>
      <w:r>
        <w:t xml:space="preserve">CO-Bench </w:t>
      </w:r>
      <w:r>
        <w:t>归纳</w:t>
      </w:r>
      <w:r>
        <w:t xml:space="preserve"> 5 </w:t>
      </w:r>
      <w:r>
        <w:t>条（如</w:t>
      </w:r>
      <w:r>
        <w:t>“struggle to ensure the feasibility of solutions”</w:t>
      </w:r>
      <w:r>
        <w:t>）；</w:t>
      </w:r>
      <w:r>
        <w:t xml:space="preserve">FrontierCO </w:t>
      </w:r>
      <w:r>
        <w:t>报告高方差与</w:t>
      </w:r>
      <w:r>
        <w:t xml:space="preserve"> OOM </w:t>
      </w:r>
      <w:r>
        <w:t>但无编码；做得最完整的</w:t>
      </w:r>
      <w:r>
        <w:t xml:space="preserve"> HeuriGym </w:t>
      </w:r>
      <w:r>
        <w:t>也未与成本或预算关联</w:t>
      </w:r>
      <w:r>
        <w:rPr>
          <w:vertAlign w:val="superscript"/>
        </w:rPr>
        <w:t>[1][3]</w:t>
      </w:r>
      <w:r>
        <w:t>。</w:t>
      </w:r>
    </w:p>
    <w:p w14:paraId="094F0256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D5 </w:t>
      </w:r>
      <w:r>
        <w:rPr>
          <w:b/>
          <w:bCs/>
        </w:rPr>
        <w:t>稳定性几乎无人报告</w:t>
      </w:r>
      <w:r>
        <w:t>：四基准均为单次运行；</w:t>
      </w:r>
      <w:r>
        <w:t xml:space="preserve">FrontierCO </w:t>
      </w:r>
      <w:r>
        <w:t>观察到</w:t>
      </w:r>
      <w:r>
        <w:t xml:space="preserve"> FunSearch TSP-hard </w:t>
      </w:r>
      <w:r>
        <w:t>方差</w:t>
      </w:r>
      <w:r>
        <w:t xml:space="preserve"> ±25.62%</w:t>
      </w:r>
      <w:r>
        <w:t>，但其标准差来自跨实例而非重复；最接近的</w:t>
      </w:r>
      <w:r>
        <w:t xml:space="preserve"> DynaSchedBench </w:t>
      </w:r>
      <w:r>
        <w:t>每配置</w:t>
      </w:r>
      <w:r>
        <w:t xml:space="preserve"> 5 </w:t>
      </w:r>
      <w:r>
        <w:t>种子控制的也只是实例生成侧随机性</w:t>
      </w:r>
      <w:r>
        <w:rPr>
          <w:vertAlign w:val="superscript"/>
        </w:rPr>
        <w:t>[3][4]</w:t>
      </w:r>
      <w:r>
        <w:t>。</w:t>
      </w:r>
    </w:p>
    <w:p w14:paraId="37195F7B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D6 </w:t>
      </w:r>
      <w:r>
        <w:rPr>
          <w:b/>
          <w:bCs/>
        </w:rPr>
        <w:t>基准规模两极失衡</w:t>
      </w:r>
      <w:r>
        <w:t>：一端是</w:t>
      </w:r>
      <w:r>
        <w:t xml:space="preserve"> 10—100 </w:t>
      </w:r>
      <w:r>
        <w:t>条目的</w:t>
      </w:r>
      <w:r>
        <w:t xml:space="preserve"> toy </w:t>
      </w:r>
      <w:r>
        <w:t>数据集自产自销（</w:t>
      </w:r>
      <w:r>
        <w:t xml:space="preserve">Ros </w:t>
      </w:r>
      <w:r>
        <w:t>综述：多数数据集仅被</w:t>
      </w:r>
      <w:r>
        <w:t xml:space="preserve"> 1 </w:t>
      </w:r>
      <w:r>
        <w:t>篇使用且往往就是提出者）；另一端是千万节点级实例上区分度坍塌（</w:t>
      </w:r>
      <w:r>
        <w:t>FrontierCO</w:t>
      </w:r>
      <w:r>
        <w:t>：</w:t>
      </w:r>
      <w:r>
        <w:t xml:space="preserve">MDS-hard </w:t>
      </w:r>
      <w:r>
        <w:t>上神经方法</w:t>
      </w:r>
      <w:r>
        <w:t xml:space="preserve"> gap </w:t>
      </w:r>
      <w:r>
        <w:t>全</w:t>
      </w:r>
      <w:r>
        <w:t xml:space="preserve"> 100%</w:t>
      </w:r>
      <w:r>
        <w:t>，</w:t>
      </w:r>
      <w:r>
        <w:t>“</w:t>
      </w:r>
      <w:r>
        <w:t>大量</w:t>
      </w:r>
      <w:r>
        <w:t xml:space="preserve"> gap=1 </w:t>
      </w:r>
      <w:r>
        <w:t>的记录更多反映能否产出可行解而非解质量梯度</w:t>
      </w:r>
      <w:r>
        <w:t>”</w:t>
      </w:r>
      <w:r>
        <w:t>）</w:t>
      </w:r>
      <w:r>
        <w:rPr>
          <w:vertAlign w:val="superscript"/>
        </w:rPr>
        <w:t>[3][6]</w:t>
      </w:r>
      <w:r>
        <w:t>。</w:t>
      </w:r>
    </w:p>
    <w:tbl>
      <w:tblPr>
        <w:tblW w:w="8312" w:type="dxa"/>
        <w:tblBorders>
          <w:top w:val="single" w:sz="6" w:space="0" w:color="0969DA"/>
          <w:left w:val="single" w:sz="6" w:space="0" w:color="0969DA"/>
          <w:bottom w:val="single" w:sz="6" w:space="0" w:color="0969DA"/>
          <w:right w:val="single" w:sz="6" w:space="0" w:color="0969DA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2"/>
      </w:tblGrid>
      <w:tr w:rsidR="00D1094D" w14:paraId="621D4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2" w:type="dxa"/>
            <w:tcBorders>
              <w:top w:val="single" w:sz="6" w:space="0" w:color="0969DA"/>
              <w:left w:val="single" w:sz="6" w:space="0" w:color="0969DA"/>
              <w:bottom w:val="single" w:sz="6" w:space="0" w:color="0969DA"/>
              <w:right w:val="single" w:sz="6" w:space="0" w:color="0969DA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70BB09" w14:textId="77777777" w:rsidR="00D1094D" w:rsidRDefault="00C8524A">
            <w:pPr>
              <w:spacing w:after="60" w:line="320" w:lineRule="auto"/>
            </w:pPr>
            <w:r>
              <w:rPr>
                <w:rFonts w:eastAsia="黑体"/>
                <w:b/>
                <w:bCs/>
                <w:sz w:val="22"/>
                <w:szCs w:val="22"/>
              </w:rPr>
              <w:t>能力矩阵的取舍逻辑</w:t>
            </w:r>
          </w:p>
          <w:p w14:paraId="76C441CD" w14:textId="77777777" w:rsidR="00D1094D" w:rsidRDefault="00C8524A">
            <w:pPr>
              <w:spacing w:line="320" w:lineRule="auto"/>
            </w:pPr>
            <w:r>
              <w:t xml:space="preserve">EvalBench </w:t>
            </w:r>
            <w:r>
              <w:t>在规模上以三个数量级以上的差距小于</w:t>
            </w:r>
            <w:r>
              <w:t xml:space="preserve"> CO-Bench / FrontierCO</w:t>
            </w:r>
            <w:r>
              <w:t>（</w:t>
            </w:r>
            <w:r>
              <w:t xml:space="preserve">3 </w:t>
            </w:r>
            <w:r>
              <w:t>问题</w:t>
            </w:r>
            <w:r>
              <w:t xml:space="preserve"> 3 </w:t>
            </w:r>
            <w:r>
              <w:t>规模</w:t>
            </w:r>
            <w:r>
              <w:t xml:space="preserve"> 45 </w:t>
            </w:r>
            <w:r>
              <w:t>实例</w:t>
            </w:r>
            <w:r>
              <w:t xml:space="preserve"> vs 6,482 </w:t>
            </w:r>
            <w:r>
              <w:t>实例</w:t>
            </w:r>
            <w:r>
              <w:t xml:space="preserve"> / </w:t>
            </w:r>
            <w:r>
              <w:t>千万节点），用</w:t>
            </w:r>
            <w:r>
              <w:t>“</w:t>
            </w:r>
            <w:r>
              <w:t>成本受控</w:t>
            </w:r>
            <w:r>
              <w:t xml:space="preserve"> + </w:t>
            </w:r>
            <w:r>
              <w:t>可复现</w:t>
            </w:r>
            <w:r>
              <w:t>”</w:t>
            </w:r>
            <w:r>
              <w:t>的深度换问题广度。这一取舍显式回应</w:t>
            </w:r>
            <w:r>
              <w:t xml:space="preserve"> D6</w:t>
            </w:r>
            <w:r>
              <w:t>：规模档（</w:t>
            </w:r>
            <w:r>
              <w:t xml:space="preserve">TSP n=10/50/200 </w:t>
            </w:r>
            <w:r>
              <w:t>等）选在</w:t>
            </w:r>
            <w:r>
              <w:t>“</w:t>
            </w:r>
            <w:r>
              <w:t>可确定性机器验证、中小规模、有质量梯度</w:t>
            </w:r>
            <w:r>
              <w:t>”</w:t>
            </w:r>
            <w:r>
              <w:t>的中间地带，全部可行性由组合性质精确判定，不依赖大规模参考求解器。</w:t>
            </w:r>
          </w:p>
        </w:tc>
      </w:tr>
    </w:tbl>
    <w:p w14:paraId="183EF8B0" w14:textId="77777777" w:rsidR="00D1094D" w:rsidRDefault="00C8524A">
      <w:pPr>
        <w:pStyle w:val="1"/>
        <w:pageBreakBefore/>
      </w:pPr>
      <w:bookmarkStart w:id="8" w:name="_Toc242208869"/>
      <w:r>
        <w:lastRenderedPageBreak/>
        <w:t>3</w:t>
      </w:r>
      <w:r>
        <w:t xml:space="preserve">　</w:t>
      </w:r>
      <w:r>
        <w:t xml:space="preserve">EvalBench </w:t>
      </w:r>
      <w:r>
        <w:t>评测体系设计</w:t>
      </w:r>
      <w:bookmarkEnd w:id="8"/>
    </w:p>
    <w:p w14:paraId="42D72BCA" w14:textId="77777777" w:rsidR="00D1094D" w:rsidRDefault="00C8524A">
      <w:pPr>
        <w:pStyle w:val="2"/>
      </w:pPr>
      <w:bookmarkStart w:id="9" w:name="_Toc242208870"/>
      <w:r>
        <w:t>3.1</w:t>
      </w:r>
      <w:r>
        <w:t xml:space="preserve">　设计原则与总体架构</w:t>
      </w:r>
      <w:bookmarkEnd w:id="9"/>
    </w:p>
    <w:p w14:paraId="53B7B288" w14:textId="77777777" w:rsidR="00D1094D" w:rsidRDefault="00C8524A">
      <w:pPr>
        <w:spacing w:line="360" w:lineRule="auto"/>
        <w:ind w:firstLine="480"/>
      </w:pPr>
      <w:r>
        <w:t xml:space="preserve">EvalBench </w:t>
      </w:r>
      <w:r>
        <w:t>的智能体循环为</w:t>
      </w:r>
      <w:r>
        <w:t>“</w:t>
      </w:r>
      <w:r>
        <w:t>生成</w:t>
      </w:r>
      <w:r>
        <w:t xml:space="preserve"> → </w:t>
      </w:r>
      <w:r>
        <w:t>解析</w:t>
      </w:r>
      <w:r>
        <w:t xml:space="preserve"> → </w:t>
      </w:r>
      <w:r>
        <w:t>验证</w:t>
      </w:r>
      <w:r>
        <w:t xml:space="preserve"> → </w:t>
      </w:r>
      <w:r>
        <w:t>反馈</w:t>
      </w:r>
      <w:r>
        <w:t>”</w:t>
      </w:r>
      <w:r>
        <w:t>四步，每次运行受三重预算约束，全过程落盘。四个环节的职责如下：</w:t>
      </w:r>
    </w:p>
    <w:p w14:paraId="4948F68E" w14:textId="77777777" w:rsidR="00D1094D" w:rsidRDefault="00C8524A">
      <w:pPr>
        <w:pStyle w:val="a4"/>
        <w:numPr>
          <w:ilvl w:val="0"/>
          <w:numId w:val="3"/>
        </w:numPr>
        <w:spacing w:line="360" w:lineRule="auto"/>
      </w:pPr>
      <w:r>
        <w:rPr>
          <w:b/>
          <w:bCs/>
        </w:rPr>
        <w:t>生成</w:t>
      </w:r>
      <w:r>
        <w:t>：题面由</w:t>
      </w:r>
      <w:r>
        <w:t xml:space="preserve"> </w:t>
      </w:r>
      <w:r>
        <w:rPr>
          <w:rFonts w:ascii="Consolas" w:hAnsi="Consolas"/>
        </w:rPr>
        <w:t>problems/*.py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</w:rPr>
        <w:t>prompt()</w:t>
      </w:r>
      <w:r>
        <w:t xml:space="preserve"> </w:t>
      </w:r>
      <w:r>
        <w:t>方法渲染</w:t>
      </w:r>
      <w:r>
        <w:t>——</w:t>
      </w:r>
      <w:r>
        <w:t>问题定义、输入数据、输出格式约束一次性给出；提示词固化在代码中，随</w:t>
      </w:r>
      <w:r>
        <w:t xml:space="preserve"> git </w:t>
      </w:r>
      <w:r>
        <w:t>哈希版本化（见</w:t>
      </w:r>
      <w:r>
        <w:t xml:space="preserve"> 3.4 </w:t>
      </w:r>
      <w:r>
        <w:t>节）。</w:t>
      </w:r>
    </w:p>
    <w:p w14:paraId="0F2775B0" w14:textId="77777777" w:rsidR="00D1094D" w:rsidRDefault="00C8524A">
      <w:pPr>
        <w:pStyle w:val="a4"/>
        <w:numPr>
          <w:ilvl w:val="0"/>
          <w:numId w:val="3"/>
        </w:numPr>
        <w:spacing w:line="360" w:lineRule="auto"/>
      </w:pPr>
      <w:r>
        <w:rPr>
          <w:b/>
          <w:bCs/>
        </w:rPr>
        <w:t>解析</w:t>
      </w:r>
      <w:r>
        <w:t>：对模型输出做容错提取，支持</w:t>
      </w:r>
      <w:r>
        <w:t xml:space="preserve"> markdown </w:t>
      </w:r>
      <w:r>
        <w:t>代码围栏与前后缀噪声；提取失败即计为</w:t>
      </w:r>
      <w:r>
        <w:t xml:space="preserve"> F1</w:t>
      </w:r>
      <w:r>
        <w:t>（解析失败）。</w:t>
      </w:r>
    </w:p>
    <w:p w14:paraId="77DA9B14" w14:textId="77777777" w:rsidR="00D1094D" w:rsidRDefault="00C8524A">
      <w:pPr>
        <w:pStyle w:val="a4"/>
        <w:numPr>
          <w:ilvl w:val="0"/>
          <w:numId w:val="3"/>
        </w:numPr>
        <w:spacing w:line="360" w:lineRule="auto"/>
      </w:pPr>
      <w:r>
        <w:rPr>
          <w:b/>
          <w:bCs/>
        </w:rPr>
        <w:t>验证</w:t>
      </w:r>
      <w:r>
        <w:t>：验证器逐约束检查</w:t>
      </w:r>
      <w:r>
        <w:t xml:space="preserve">——TSP </w:t>
      </w:r>
      <w:r>
        <w:t>的城市数、整数性、越界、不重不漏；装箱的物品全覆盖、不重复、容量；调度的指派长度、整数性、机器编号</w:t>
      </w:r>
      <w:r>
        <w:t>——</w:t>
      </w:r>
      <w:r>
        <w:t>并输出结构化违规描述。</w:t>
      </w:r>
    </w:p>
    <w:p w14:paraId="187C4CAC" w14:textId="77777777" w:rsidR="00D1094D" w:rsidRDefault="00C8524A">
      <w:pPr>
        <w:pStyle w:val="a4"/>
        <w:numPr>
          <w:ilvl w:val="0"/>
          <w:numId w:val="3"/>
        </w:numPr>
        <w:spacing w:line="360" w:lineRule="auto"/>
      </w:pPr>
      <w:r>
        <w:rPr>
          <w:b/>
          <w:bCs/>
        </w:rPr>
        <w:t>反馈</w:t>
      </w:r>
      <w:r>
        <w:t>：违规描述作为反馈注入下一轮对话，至多迭代</w:t>
      </w:r>
      <w:r>
        <w:t xml:space="preserve"> </w:t>
      </w:r>
      <w:r>
        <w:rPr>
          <w:rFonts w:ascii="Consolas" w:hAnsi="Consolas"/>
        </w:rPr>
        <w:t>max_iters=5</w:t>
      </w:r>
      <w:r>
        <w:t xml:space="preserve"> </w:t>
      </w:r>
      <w:r>
        <w:t>轮，直至可行或触发迭代</w:t>
      </w:r>
      <w:r>
        <w:t>/</w:t>
      </w:r>
      <w:r>
        <w:t>预算上限。</w:t>
      </w:r>
    </w:p>
    <w:p w14:paraId="73962671" w14:textId="77777777" w:rsidR="00D1094D" w:rsidRDefault="00C8524A">
      <w:pPr>
        <w:spacing w:line="360" w:lineRule="auto"/>
        <w:ind w:firstLine="480"/>
      </w:pPr>
      <w:r>
        <w:t>设计遵循三条原则：</w:t>
      </w:r>
      <w:r>
        <w:rPr>
          <w:b/>
          <w:bCs/>
        </w:rPr>
        <w:t>每个指标有精确公式与文献出处</w:t>
      </w:r>
      <w:r>
        <w:t>（对策</w:t>
      </w:r>
      <w:r>
        <w:t xml:space="preserve"> D1</w:t>
      </w:r>
      <w:r>
        <w:t>）、</w:t>
      </w:r>
      <w:r>
        <w:rPr>
          <w:b/>
          <w:bCs/>
        </w:rPr>
        <w:t>预算是事前硬约束而非事后统计</w:t>
      </w:r>
      <w:r>
        <w:t>（对策</w:t>
      </w:r>
      <w:r>
        <w:t xml:space="preserve"> D2</w:t>
      </w:r>
      <w:r>
        <w:t>）、</w:t>
      </w:r>
      <w:r>
        <w:rPr>
          <w:b/>
          <w:bCs/>
        </w:rPr>
        <w:t>配置</w:t>
      </w:r>
      <w:r>
        <w:rPr>
          <w:b/>
          <w:bCs/>
        </w:rPr>
        <w:t xml:space="preserve"> + </w:t>
      </w:r>
      <w:r>
        <w:rPr>
          <w:b/>
          <w:bCs/>
        </w:rPr>
        <w:t>日志全留存的审计式可复现</w:t>
      </w:r>
      <w:r>
        <w:t>（对策</w:t>
      </w:r>
      <w:r>
        <w:t xml:space="preserve"> D3</w:t>
      </w:r>
      <w:r>
        <w:t>）。三条原则分别落在指标层、成本层、协议层，共同约束本章四项子系统设计。</w:t>
      </w:r>
    </w:p>
    <w:p w14:paraId="624DB396" w14:textId="77777777" w:rsidR="00D1094D" w:rsidRDefault="00C8524A">
      <w:pPr>
        <w:pStyle w:val="2"/>
      </w:pPr>
      <w:bookmarkStart w:id="10" w:name="_Toc242208871"/>
      <w:r>
        <w:t>3.2</w:t>
      </w:r>
      <w:r>
        <w:t xml:space="preserve">　指标体系（对策</w:t>
      </w:r>
      <w:r>
        <w:t xml:space="preserve"> D1</w:t>
      </w:r>
      <w:r>
        <w:t>、</w:t>
      </w:r>
      <w:r>
        <w:t>D5</w:t>
      </w:r>
      <w:r>
        <w:t>）</w:t>
      </w:r>
      <w:bookmarkEnd w:id="10"/>
    </w:p>
    <w:p w14:paraId="59EF691E" w14:textId="77777777" w:rsidR="00D1094D" w:rsidRDefault="00C8524A">
      <w:pPr>
        <w:spacing w:line="360" w:lineRule="auto"/>
        <w:ind w:firstLine="480"/>
      </w:pPr>
      <w:r>
        <w:t>指标层直接收编两家精华：</w:t>
      </w:r>
      <w:r>
        <w:t xml:space="preserve">FrontierCO </w:t>
      </w:r>
      <w:r>
        <w:t>的</w:t>
      </w:r>
      <w:r>
        <w:t xml:space="preserve"> primal gap </w:t>
      </w:r>
      <w:r>
        <w:t>双分支公式（严格有界、符号异常防护）</w:t>
      </w:r>
      <w:r>
        <w:t xml:space="preserve">+ HeuriGym </w:t>
      </w:r>
      <w:r>
        <w:t>的</w:t>
      </w:r>
      <w:r>
        <w:t xml:space="preserve"> QYI </w:t>
      </w:r>
      <w:r>
        <w:t>调和平均（强惩罚质量</w:t>
      </w:r>
      <w:r>
        <w:t>—</w:t>
      </w:r>
      <w:r>
        <w:t>可行率失衡），并补上全矩阵无人作为一等指标报告的稳定性。每个指标执行五要素定义</w:t>
      </w:r>
      <w:r>
        <w:t>——</w:t>
      </w:r>
      <w:r>
        <w:t>名称、精确公式、取值范围、采集列、文献出处</w:t>
      </w:r>
      <w:r>
        <w:t>——</w:t>
      </w:r>
      <w:r>
        <w:t>并以</w:t>
      </w:r>
      <w:r>
        <w:t xml:space="preserve"> TDD </w:t>
      </w:r>
      <w:r>
        <w:t>锁死在代码里。指标总表见表</w:t>
      </w:r>
      <w:r>
        <w:t xml:space="preserve"> 2</w:t>
      </w:r>
      <w:r>
        <w:t>。</w:t>
      </w:r>
    </w:p>
    <w:p w14:paraId="50A085C1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2</w:t>
      </w:r>
      <w:r>
        <w:rPr>
          <w:b/>
          <w:bCs/>
          <w:sz w:val="21"/>
          <w:szCs w:val="21"/>
        </w:rPr>
        <w:t xml:space="preserve">　</w:t>
      </w:r>
      <w:r>
        <w:rPr>
          <w:b/>
          <w:bCs/>
          <w:sz w:val="21"/>
          <w:szCs w:val="21"/>
        </w:rPr>
        <w:t xml:space="preserve">EvalBench </w:t>
      </w:r>
      <w:r>
        <w:rPr>
          <w:b/>
          <w:bCs/>
          <w:sz w:val="21"/>
          <w:szCs w:val="21"/>
        </w:rPr>
        <w:t>指标总表（</w:t>
      </w:r>
      <w:r>
        <w:rPr>
          <w:b/>
          <w:bCs/>
          <w:sz w:val="21"/>
          <w:szCs w:val="21"/>
        </w:rPr>
        <w:t xml:space="preserve">summary.csv </w:t>
      </w:r>
      <w:r>
        <w:rPr>
          <w:b/>
          <w:bCs/>
          <w:sz w:val="21"/>
          <w:szCs w:val="21"/>
        </w:rPr>
        <w:t>共</w:t>
      </w:r>
      <w:r>
        <w:rPr>
          <w:b/>
          <w:bCs/>
          <w:sz w:val="21"/>
          <w:szCs w:val="21"/>
        </w:rPr>
        <w:t xml:space="preserve"> 18 </w:t>
      </w:r>
      <w:r>
        <w:rPr>
          <w:b/>
          <w:bCs/>
          <w:sz w:val="21"/>
          <w:szCs w:val="21"/>
        </w:rPr>
        <w:t>列，此处列</w:t>
      </w:r>
      <w:r>
        <w:rPr>
          <w:b/>
          <w:bCs/>
          <w:sz w:val="21"/>
          <w:szCs w:val="21"/>
        </w:rPr>
        <w:t xml:space="preserve"> 8 </w:t>
      </w:r>
      <w:r>
        <w:rPr>
          <w:b/>
          <w:bCs/>
          <w:sz w:val="21"/>
          <w:szCs w:val="21"/>
        </w:rPr>
        <w:t>个核心指标）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350"/>
        <w:gridCol w:w="1300"/>
        <w:gridCol w:w="1912"/>
      </w:tblGrid>
      <w:tr w:rsidR="00D1094D" w14:paraId="147B1F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81F7F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3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D1192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精确公式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7DDFD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范围</w:t>
            </w:r>
          </w:p>
        </w:tc>
        <w:tc>
          <w:tcPr>
            <w:tcW w:w="19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C057C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出处</w:t>
            </w:r>
          </w:p>
        </w:tc>
      </w:tr>
      <w:tr w:rsidR="00D1094D" w14:paraId="6B7F8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6303B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primal_gap</w:t>
            </w:r>
          </w:p>
        </w:tc>
        <w:tc>
          <w:tcPr>
            <w:tcW w:w="3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517B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cost </w:t>
            </w:r>
            <w:r>
              <w:rPr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 xml:space="preserve"> None/</w:t>
            </w:r>
            <w:r>
              <w:rPr>
                <w:sz w:val="18"/>
                <w:szCs w:val="18"/>
              </w:rPr>
              <w:t>非有限或</w:t>
            </w:r>
            <w:r>
              <w:rPr>
                <w:sz w:val="18"/>
                <w:szCs w:val="18"/>
              </w:rPr>
              <w:t xml:space="preserve"> cost·ref&lt;0 </w:t>
            </w:r>
            <w:r>
              <w:rPr>
                <w:sz w:val="18"/>
                <w:szCs w:val="18"/>
              </w:rPr>
              <w:t>时取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；否则</w:t>
            </w:r>
            <w:r>
              <w:rPr>
                <w:sz w:val="18"/>
                <w:szCs w:val="18"/>
              </w:rPr>
              <w:t xml:space="preserve"> |cost−ref| / max{|cost|,|ref|}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A5CA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[0,1]</w:t>
            </w:r>
            <w:r>
              <w:rPr>
                <w:sz w:val="18"/>
                <w:szCs w:val="18"/>
              </w:rPr>
              <w:t>，不可行</w:t>
            </w:r>
            <w:r>
              <w:rPr>
                <w:sz w:val="18"/>
                <w:szCs w:val="18"/>
              </w:rPr>
              <w:t>=1</w:t>
            </w:r>
          </w:p>
        </w:tc>
        <w:tc>
          <w:tcPr>
            <w:tcW w:w="19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168D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FrontierCO </w:t>
            </w:r>
            <w:r>
              <w:rPr>
                <w:sz w:val="18"/>
                <w:szCs w:val="18"/>
              </w:rPr>
              <w:t>式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（渊源</w:t>
            </w:r>
            <w:r>
              <w:rPr>
                <w:sz w:val="18"/>
                <w:szCs w:val="18"/>
              </w:rPr>
              <w:t xml:space="preserve"> Berthold 2006/2013</w:t>
            </w:r>
            <w:r>
              <w:rPr>
                <w:sz w:val="18"/>
                <w:szCs w:val="18"/>
              </w:rPr>
              <w:t>）</w:t>
            </w:r>
          </w:p>
        </w:tc>
      </w:tr>
      <w:tr w:rsidR="00D1094D" w14:paraId="7E48D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3BFD5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quality</w:t>
            </w:r>
          </w:p>
        </w:tc>
        <w:tc>
          <w:tcPr>
            <w:tcW w:w="3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3000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cost </w:t>
            </w:r>
            <w:r>
              <w:rPr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 xml:space="preserve"> None </w:t>
            </w:r>
            <w:r>
              <w:rPr>
                <w:sz w:val="18"/>
                <w:szCs w:val="18"/>
              </w:rPr>
              <w:t>或</w:t>
            </w:r>
            <w:r>
              <w:rPr>
                <w:sz w:val="18"/>
                <w:szCs w:val="18"/>
              </w:rPr>
              <w:t xml:space="preserve"> ≤0 </w:t>
            </w:r>
            <w:r>
              <w:rPr>
                <w:sz w:val="18"/>
                <w:szCs w:val="18"/>
              </w:rPr>
              <w:t>时取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；否则</w:t>
            </w:r>
            <w:r>
              <w:rPr>
                <w:sz w:val="18"/>
                <w:szCs w:val="18"/>
              </w:rPr>
              <w:t xml:space="preserve"> clip(ref/cost, 0, 1)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6035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[0,1]</w:t>
            </w:r>
          </w:p>
        </w:tc>
        <w:tc>
          <w:tcPr>
            <w:tcW w:w="19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AC37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HeuriGym QUALITY </w:t>
            </w:r>
            <w:r>
              <w:rPr>
                <w:sz w:val="18"/>
                <w:szCs w:val="18"/>
              </w:rPr>
              <w:t>截断比</w:t>
            </w:r>
          </w:p>
        </w:tc>
      </w:tr>
      <w:tr w:rsidR="00D1094D" w14:paraId="48992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69E81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QYI</w:t>
            </w:r>
          </w:p>
        </w:tc>
        <w:tc>
          <w:tcPr>
            <w:tcW w:w="3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BA4E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2·q·y/(q+y)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q=</w:t>
            </w:r>
            <w:r>
              <w:rPr>
                <w:sz w:val="18"/>
                <w:szCs w:val="18"/>
              </w:rPr>
              <w:t>组内</w:t>
            </w:r>
            <w:r>
              <w:rPr>
                <w:sz w:val="18"/>
                <w:szCs w:val="18"/>
              </w:rPr>
              <w:t xml:space="preserve"> quality </w:t>
            </w:r>
            <w:r>
              <w:rPr>
                <w:sz w:val="18"/>
                <w:szCs w:val="18"/>
              </w:rPr>
              <w:t>均值，</w:t>
            </w:r>
            <w:r>
              <w:rPr>
                <w:sz w:val="18"/>
                <w:szCs w:val="18"/>
              </w:rPr>
              <w:t>y=</w:t>
            </w:r>
            <w:r>
              <w:rPr>
                <w:sz w:val="18"/>
                <w:szCs w:val="18"/>
              </w:rPr>
              <w:t>组内可行率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1732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[0,1]</w:t>
            </w:r>
          </w:p>
        </w:tc>
        <w:tc>
          <w:tcPr>
            <w:tcW w:w="19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A8AB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HeuriGym</w:t>
            </w:r>
            <w:r>
              <w:rPr>
                <w:sz w:val="18"/>
                <w:szCs w:val="18"/>
              </w:rPr>
              <w:t>（类比</w:t>
            </w:r>
            <w:r>
              <w:rPr>
                <w:sz w:val="18"/>
                <w:szCs w:val="18"/>
              </w:rPr>
              <w:t xml:space="preserve"> F-score</w:t>
            </w:r>
            <w:r>
              <w:rPr>
                <w:sz w:val="18"/>
                <w:szCs w:val="18"/>
              </w:rPr>
              <w:t>）</w:t>
            </w:r>
          </w:p>
        </w:tc>
      </w:tr>
      <w:tr w:rsidR="00D1094D" w14:paraId="522A8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FAD23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tokens_in/out</w:t>
            </w:r>
            <w:r>
              <w:rPr>
                <w:b/>
                <w:bCs/>
                <w:sz w:val="18"/>
                <w:szCs w:val="18"/>
              </w:rPr>
              <w:t>、</w:t>
            </w:r>
            <w:r>
              <w:rPr>
                <w:b/>
                <w:bCs/>
                <w:sz w:val="18"/>
                <w:szCs w:val="18"/>
              </w:rPr>
              <w:t>calls/seconds</w:t>
            </w:r>
          </w:p>
        </w:tc>
        <w:tc>
          <w:tcPr>
            <w:tcW w:w="3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1E3D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逐轮</w:t>
            </w:r>
            <w:r>
              <w:rPr>
                <w:sz w:val="18"/>
                <w:szCs w:val="18"/>
              </w:rPr>
              <w:t xml:space="preserve"> API usage </w:t>
            </w:r>
            <w:r>
              <w:rPr>
                <w:sz w:val="18"/>
                <w:szCs w:val="18"/>
              </w:rPr>
              <w:t>求和</w:t>
            </w:r>
            <w:r>
              <w:rPr>
                <w:sz w:val="18"/>
                <w:szCs w:val="18"/>
              </w:rPr>
              <w:t xml:space="preserve"> / Budget </w:t>
            </w:r>
            <w:r>
              <w:rPr>
                <w:sz w:val="18"/>
                <w:szCs w:val="18"/>
              </w:rPr>
              <w:t>计数与墙钟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E9DE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≥0</w:t>
            </w:r>
          </w:p>
        </w:tc>
        <w:tc>
          <w:tcPr>
            <w:tcW w:w="19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D596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HeuriGym Table 24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DynaSchedBench</w:t>
            </w:r>
          </w:p>
        </w:tc>
      </w:tr>
      <w:tr w:rsidR="00D1094D" w14:paraId="30C93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0B11A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api_cost</w:t>
            </w:r>
          </w:p>
        </w:tc>
        <w:tc>
          <w:tcPr>
            <w:tcW w:w="3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7099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Σ [tokens_in/10⁶×p_in + tokens_out/10⁶×p_out]</w:t>
            </w:r>
            <w:r>
              <w:rPr>
                <w:sz w:val="18"/>
                <w:szCs w:val="18"/>
              </w:rPr>
              <w:t>，价格表带核对日期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7A2D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≥0 </w:t>
            </w:r>
            <w:r>
              <w:rPr>
                <w:sz w:val="18"/>
                <w:szCs w:val="18"/>
              </w:rPr>
              <w:t>元</w:t>
            </w:r>
          </w:p>
        </w:tc>
        <w:tc>
          <w:tcPr>
            <w:tcW w:w="19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F332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HeuriGym Table 6</w:t>
            </w:r>
          </w:p>
        </w:tc>
      </w:tr>
      <w:tr w:rsidR="00D1094D" w14:paraId="42D7C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86C03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stability_cv</w:t>
            </w:r>
          </w:p>
        </w:tc>
        <w:tc>
          <w:tcPr>
            <w:tcW w:w="3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487F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pstdev/mean</w:t>
            </w:r>
            <w:r>
              <w:rPr>
                <w:sz w:val="18"/>
                <w:szCs w:val="18"/>
              </w:rPr>
              <w:t>（同实例</w:t>
            </w:r>
            <w:r>
              <w:rPr>
                <w:sz w:val="18"/>
                <w:szCs w:val="18"/>
              </w:rPr>
              <w:t xml:space="preserve"> k </w:t>
            </w:r>
            <w:r>
              <w:rPr>
                <w:sz w:val="18"/>
                <w:szCs w:val="18"/>
              </w:rPr>
              <w:t>次重复的</w:t>
            </w:r>
            <w:r>
              <w:rPr>
                <w:sz w:val="18"/>
                <w:szCs w:val="18"/>
              </w:rPr>
              <w:t xml:space="preserve"> primal_gap </w:t>
            </w:r>
            <w:r>
              <w:rPr>
                <w:sz w:val="18"/>
                <w:szCs w:val="18"/>
              </w:rPr>
              <w:t>序列）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085D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[0,∞)</w:t>
            </w:r>
            <w:r>
              <w:rPr>
                <w:sz w:val="18"/>
                <w:szCs w:val="18"/>
              </w:rPr>
              <w:t>，完美稳定</w:t>
            </w:r>
            <w:r>
              <w:rPr>
                <w:sz w:val="18"/>
                <w:szCs w:val="18"/>
              </w:rPr>
              <w:t>=0</w:t>
            </w:r>
          </w:p>
        </w:tc>
        <w:tc>
          <w:tcPr>
            <w:tcW w:w="19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A652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本工作提出（对策</w:t>
            </w:r>
            <w:r>
              <w:rPr>
                <w:sz w:val="18"/>
                <w:szCs w:val="18"/>
              </w:rPr>
              <w:t xml:space="preserve"> D5</w:t>
            </w:r>
            <w:r>
              <w:rPr>
                <w:sz w:val="18"/>
                <w:szCs w:val="18"/>
              </w:rPr>
              <w:t>）</w:t>
            </w:r>
          </w:p>
        </w:tc>
      </w:tr>
      <w:tr w:rsidR="00D1094D" w14:paraId="49B1B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4EB47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failure_class</w:t>
            </w:r>
          </w:p>
        </w:tc>
        <w:tc>
          <w:tcPr>
            <w:tcW w:w="3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2FB6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F1–F6 </w:t>
            </w:r>
            <w:r>
              <w:rPr>
                <w:sz w:val="18"/>
                <w:szCs w:val="18"/>
              </w:rPr>
              <w:t>自动编码，优先级</w:t>
            </w:r>
            <w:r>
              <w:rPr>
                <w:sz w:val="18"/>
                <w:szCs w:val="18"/>
              </w:rPr>
              <w:t xml:space="preserve"> F5&gt;F1&gt;F3&gt;F4&gt;F2&gt;F6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46F8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{F1…F6, </w:t>
            </w:r>
            <w:r>
              <w:rPr>
                <w:sz w:val="18"/>
                <w:szCs w:val="18"/>
              </w:rPr>
              <w:t>无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19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722E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扩展</w:t>
            </w:r>
            <w:r>
              <w:rPr>
                <w:sz w:val="18"/>
                <w:szCs w:val="18"/>
              </w:rPr>
              <w:t xml:space="preserve"> HeuriGym </w:t>
            </w:r>
            <w:r>
              <w:rPr>
                <w:sz w:val="18"/>
                <w:szCs w:val="18"/>
              </w:rPr>
              <w:t>四分类（对策</w:t>
            </w:r>
            <w:r>
              <w:rPr>
                <w:sz w:val="18"/>
                <w:szCs w:val="18"/>
              </w:rPr>
              <w:t xml:space="preserve"> D4</w:t>
            </w:r>
            <w:r>
              <w:rPr>
                <w:sz w:val="18"/>
                <w:szCs w:val="18"/>
              </w:rPr>
              <w:t>）</w:t>
            </w:r>
          </w:p>
        </w:tc>
      </w:tr>
    </w:tbl>
    <w:p w14:paraId="4107C1C3" w14:textId="77777777" w:rsidR="00D1094D" w:rsidRDefault="00C8524A">
      <w:pPr>
        <w:spacing w:line="360" w:lineRule="auto"/>
        <w:ind w:firstLine="480"/>
      </w:pPr>
      <w:r>
        <w:t>核心指标的公式展开如下：</w:t>
      </w:r>
    </w:p>
    <w:p w14:paraId="61A1330D" w14:textId="77777777" w:rsidR="00D1094D" w:rsidRDefault="00C8524A">
      <w:pPr>
        <w:spacing w:before="60" w:after="60" w:line="320" w:lineRule="auto"/>
        <w:jc w:val="center"/>
      </w:pPr>
      <w:r>
        <w:t>primal_gap(cost, ref) = 1</w:t>
      </w:r>
      <w:r>
        <w:t>，若</w:t>
      </w:r>
      <w:r>
        <w:t xml:space="preserve"> cost </w:t>
      </w:r>
      <w:r>
        <w:t>为</w:t>
      </w:r>
      <w:r>
        <w:t xml:space="preserve"> None / </w:t>
      </w:r>
      <w:r>
        <w:t>非有限，或</w:t>
      </w:r>
      <w:r>
        <w:t xml:space="preserve"> cost·ref &lt; 0</w:t>
      </w:r>
    </w:p>
    <w:p w14:paraId="00305211" w14:textId="77777777" w:rsidR="00D1094D" w:rsidRDefault="00C8524A">
      <w:pPr>
        <w:spacing w:before="60" w:after="60" w:line="320" w:lineRule="auto"/>
        <w:jc w:val="center"/>
      </w:pPr>
      <w:r>
        <w:t>primal_gap(cost, ref) = |cost − ref| / max{|cost|, |ref|}</w:t>
      </w:r>
      <w:r>
        <w:t>，其余情形</w:t>
      </w:r>
    </w:p>
    <w:p w14:paraId="58C90F92" w14:textId="77777777" w:rsidR="00D1094D" w:rsidRDefault="00C8524A">
      <w:pPr>
        <w:spacing w:before="60" w:after="60" w:line="320" w:lineRule="auto"/>
        <w:jc w:val="center"/>
      </w:pPr>
      <w:r>
        <w:t>quality = clip(ref / cost, 0, 1)</w:t>
      </w:r>
      <w:r>
        <w:t>（</w:t>
      </w:r>
      <w:r>
        <w:t xml:space="preserve">cost </w:t>
      </w:r>
      <w:r>
        <w:t>为</w:t>
      </w:r>
      <w:r>
        <w:t xml:space="preserve"> None </w:t>
      </w:r>
      <w:r>
        <w:t>或</w:t>
      </w:r>
      <w:r>
        <w:t xml:space="preserve"> ≤ 0 </w:t>
      </w:r>
      <w:r>
        <w:t>时取</w:t>
      </w:r>
      <w:r>
        <w:t xml:space="preserve"> 0</w:t>
      </w:r>
      <w:r>
        <w:t>）</w:t>
      </w:r>
    </w:p>
    <w:p w14:paraId="34673320" w14:textId="77777777" w:rsidR="00D1094D" w:rsidRDefault="00C8524A">
      <w:pPr>
        <w:spacing w:before="60" w:after="60" w:line="320" w:lineRule="auto"/>
        <w:jc w:val="center"/>
      </w:pPr>
      <w:r>
        <w:t>QYI = 2qy / (q + y)</w:t>
      </w:r>
      <w:r>
        <w:t>，</w:t>
      </w:r>
      <w:r>
        <w:t xml:space="preserve">q </w:t>
      </w:r>
      <w:r>
        <w:t>为组内</w:t>
      </w:r>
      <w:r>
        <w:t xml:space="preserve"> quality </w:t>
      </w:r>
      <w:r>
        <w:t>均值，</w:t>
      </w:r>
      <w:r>
        <w:t xml:space="preserve">y </w:t>
      </w:r>
      <w:r>
        <w:t>为组内可行率</w:t>
      </w:r>
    </w:p>
    <w:p w14:paraId="762127BE" w14:textId="77777777" w:rsidR="00D1094D" w:rsidRDefault="00C8524A">
      <w:pPr>
        <w:spacing w:before="60" w:after="60" w:line="320" w:lineRule="auto"/>
        <w:jc w:val="center"/>
      </w:pPr>
      <w:r>
        <w:t>stability_cv = pstdev(gap₁, …, gap_k) / mean(gap₁, …, gap_k)</w:t>
      </w:r>
      <w:r>
        <w:t>，同实例</w:t>
      </w:r>
      <w:r>
        <w:t xml:space="preserve"> k </w:t>
      </w:r>
      <w:r>
        <w:t>次重复</w:t>
      </w:r>
    </w:p>
    <w:p w14:paraId="70FE8B0C" w14:textId="77777777" w:rsidR="00D1094D" w:rsidRDefault="00C8524A">
      <w:pPr>
        <w:spacing w:before="60" w:after="60" w:line="320" w:lineRule="auto"/>
        <w:jc w:val="center"/>
      </w:pPr>
      <w:r>
        <w:t>api_cost = Σ [ tokens_in/10⁶ × p_in + tokens_out/10⁶ × p_out ]</w:t>
      </w:r>
    </w:p>
    <w:p w14:paraId="70294245" w14:textId="77777777" w:rsidR="00D1094D" w:rsidRDefault="00C8524A">
      <w:pPr>
        <w:spacing w:line="360" w:lineRule="auto"/>
        <w:ind w:firstLine="480"/>
      </w:pPr>
      <w:r>
        <w:t>三个设计决策值得论证。</w:t>
      </w:r>
      <w:r>
        <w:rPr>
          <w:b/>
          <w:bCs/>
        </w:rPr>
        <w:t>其一，</w:t>
      </w:r>
      <w:r>
        <w:rPr>
          <w:b/>
          <w:bCs/>
        </w:rPr>
        <w:t xml:space="preserve">primal_gap </w:t>
      </w:r>
      <w:r>
        <w:rPr>
          <w:b/>
          <w:bCs/>
        </w:rPr>
        <w:t>与</w:t>
      </w:r>
      <w:r>
        <w:rPr>
          <w:b/>
          <w:bCs/>
        </w:rPr>
        <w:t xml:space="preserve"> quality </w:t>
      </w:r>
      <w:r>
        <w:rPr>
          <w:b/>
          <w:bCs/>
        </w:rPr>
        <w:t>双指标并存</w:t>
      </w:r>
      <w:r>
        <w:t>：前者严格有界且满足</w:t>
      </w:r>
      <w:r>
        <w:t>“</w:t>
      </w:r>
      <w:r>
        <w:t>不可行解永不优于可行解</w:t>
      </w:r>
      <w:r>
        <w:t>”</w:t>
      </w:r>
      <w:r>
        <w:t>的评测公理，后者语义自解释（</w:t>
      </w:r>
      <w:r>
        <w:t xml:space="preserve">0.8 = </w:t>
      </w:r>
      <w:r>
        <w:t>花了参考</w:t>
      </w:r>
      <w:r>
        <w:t xml:space="preserve"> 1.25 </w:t>
      </w:r>
      <w:r>
        <w:t>倍的成本）；两者由同一</w:t>
      </w:r>
      <w:r>
        <w:t xml:space="preserve"> (cost, reference) </w:t>
      </w:r>
      <w:r>
        <w:t>对计算、零额外采集成本，在</w:t>
      </w:r>
      <w:r>
        <w:t>“</w:t>
      </w:r>
      <w:r>
        <w:t>参考解非严格最优</w:t>
      </w:r>
      <w:r>
        <w:t>”</w:t>
      </w:r>
      <w:r>
        <w:t>的现实下互补。</w:t>
      </w:r>
      <w:r>
        <w:rPr>
          <w:b/>
          <w:bCs/>
        </w:rPr>
        <w:t>其二，</w:t>
      </w:r>
      <w:r>
        <w:rPr>
          <w:b/>
          <w:bCs/>
        </w:rPr>
        <w:t xml:space="preserve">QYI </w:t>
      </w:r>
      <w:r>
        <w:rPr>
          <w:b/>
          <w:bCs/>
        </w:rPr>
        <w:t>用调和平均</w:t>
      </w:r>
      <w:r>
        <w:t>：算术平均在</w:t>
      </w:r>
      <w:r>
        <w:t xml:space="preserve"> q=1.0</w:t>
      </w:r>
      <w:r>
        <w:t>、</w:t>
      </w:r>
      <w:r>
        <w:t xml:space="preserve">y=0.1 </w:t>
      </w:r>
      <w:r>
        <w:t>时得</w:t>
      </w:r>
      <w:r>
        <w:t xml:space="preserve"> 0.55</w:t>
      </w:r>
      <w:r>
        <w:t>（看似过半），调和平均得</w:t>
      </w:r>
      <w:r>
        <w:t xml:space="preserve"> 0.18</w:t>
      </w:r>
      <w:r>
        <w:t>（暴露</w:t>
      </w:r>
      <w:r>
        <w:t>“</w:t>
      </w:r>
      <w:r>
        <w:t>解得好但十次九次不可行</w:t>
      </w:r>
      <w:r>
        <w:t>”</w:t>
      </w:r>
      <w:r>
        <w:t>）</w:t>
      </w:r>
      <w:r>
        <w:t>——</w:t>
      </w:r>
      <w:r>
        <w:t>评测要回答的恰恰是模型均衡还是偏科。</w:t>
      </w:r>
      <w:r>
        <w:rPr>
          <w:b/>
          <w:bCs/>
        </w:rPr>
        <w:t>其三，</w:t>
      </w:r>
      <w:r>
        <w:rPr>
          <w:b/>
          <w:bCs/>
        </w:rPr>
        <w:t xml:space="preserve">stability_cv </w:t>
      </w:r>
      <w:r>
        <w:rPr>
          <w:b/>
          <w:bCs/>
        </w:rPr>
        <w:t>用变异系数而非标准差</w:t>
      </w:r>
      <w:r>
        <w:t>：同样</w:t>
      </w:r>
      <w:r>
        <w:t xml:space="preserve"> σ=0.05 </w:t>
      </w:r>
      <w:r>
        <w:t>在</w:t>
      </w:r>
      <w:r>
        <w:t xml:space="preserve"> μ=0.1 </w:t>
      </w:r>
      <w:r>
        <w:t>的组是</w:t>
      </w:r>
      <w:r>
        <w:t xml:space="preserve"> 50% </w:t>
      </w:r>
      <w:r>
        <w:t>相对波动、在</w:t>
      </w:r>
      <w:r>
        <w:t xml:space="preserve"> μ=0.8 </w:t>
      </w:r>
      <w:r>
        <w:t>的组只有</w:t>
      </w:r>
      <w:r>
        <w:t xml:space="preserve"> 6%</w:t>
      </w:r>
      <w:r>
        <w:t>，</w:t>
      </w:r>
      <w:r>
        <w:t xml:space="preserve">CV </w:t>
      </w:r>
      <w:r>
        <w:t>无量纲、跨组可比。</w:t>
      </w:r>
    </w:p>
    <w:p w14:paraId="79E03518" w14:textId="77777777" w:rsidR="00D1094D" w:rsidRDefault="00C8524A">
      <w:pPr>
        <w:spacing w:line="360" w:lineRule="auto"/>
        <w:ind w:firstLine="480"/>
      </w:pPr>
      <w:r>
        <w:rPr>
          <w:b/>
          <w:bCs/>
        </w:rPr>
        <w:t>参考解口径</w:t>
      </w:r>
      <w:r>
        <w:t>：所有</w:t>
      </w:r>
      <w:r>
        <w:t xml:space="preserve"> reference </w:t>
      </w:r>
      <w:r>
        <w:t>由本地确定性求解器计算并缓存（</w:t>
      </w:r>
      <w:r>
        <w:t>references.json</w:t>
      </w:r>
      <w:r>
        <w:t>）。三问题的</w:t>
      </w:r>
      <w:r>
        <w:t xml:space="preserve"> small </w:t>
      </w:r>
      <w:r>
        <w:t>档全部落在精确分支（</w:t>
      </w:r>
      <w:r>
        <w:t xml:space="preserve">TSP n≤10 </w:t>
      </w:r>
      <w:r>
        <w:t>全排列枚举；装箱</w:t>
      </w:r>
      <w:r>
        <w:t xml:space="preserve"> ≤25 </w:t>
      </w:r>
      <w:r>
        <w:t>项</w:t>
      </w:r>
      <w:r>
        <w:t xml:space="preserve"> CP-SAT</w:t>
      </w:r>
      <w:r>
        <w:t>；调度</w:t>
      </w:r>
      <w:r>
        <w:t xml:space="preserve"> ≤25 </w:t>
      </w:r>
      <w:r>
        <w:t>作业</w:t>
      </w:r>
      <w:r>
        <w:t xml:space="preserve"> CP-SAT</w:t>
      </w:r>
      <w:r>
        <w:t>），</w:t>
      </w:r>
      <w:r>
        <w:t xml:space="preserve">medium/large </w:t>
      </w:r>
      <w:r>
        <w:t>档为启发式或限时搜索（</w:t>
      </w:r>
      <w:r>
        <w:t xml:space="preserve">TSP </w:t>
      </w:r>
      <w:r>
        <w:t>用</w:t>
      </w:r>
      <w:r>
        <w:t xml:space="preserve"> OR-Tools </w:t>
      </w:r>
      <w:r>
        <w:t>路由求解器</w:t>
      </w:r>
      <w:r>
        <w:t xml:space="preserve"> GUIDED_LOCAL_SEARCH 30 </w:t>
      </w:r>
      <w:r>
        <w:t>秒；装箱</w:t>
      </w:r>
      <w:r>
        <w:t xml:space="preserve"> &gt;25 </w:t>
      </w:r>
      <w:r>
        <w:t>项用</w:t>
      </w:r>
      <w:r>
        <w:t xml:space="preserve"> FFD </w:t>
      </w:r>
      <w:r>
        <w:t>上界；调度</w:t>
      </w:r>
      <w:r>
        <w:t xml:space="preserve"> &gt;25 </w:t>
      </w:r>
      <w:r>
        <w:t>作业用</w:t>
      </w:r>
      <w:r>
        <w:t xml:space="preserve"> LPT</w:t>
      </w:r>
      <w:r>
        <w:t>）。因此全部</w:t>
      </w:r>
      <w:r>
        <w:t xml:space="preserve"> gap/quality </w:t>
      </w:r>
      <w:r>
        <w:t>读作</w:t>
      </w:r>
      <w:r>
        <w:lastRenderedPageBreak/>
        <w:t>“</w:t>
      </w:r>
      <w:r>
        <w:t>相对</w:t>
      </w:r>
      <w:r>
        <w:t xml:space="preserve"> OR-Tools 30 </w:t>
      </w:r>
      <w:r>
        <w:t>秒口径参考解</w:t>
      </w:r>
      <w:r>
        <w:t>”</w:t>
      </w:r>
      <w:r>
        <w:t>，不读作</w:t>
      </w:r>
      <w:r>
        <w:t>“</w:t>
      </w:r>
      <w:r>
        <w:t>相对真最优</w:t>
      </w:r>
      <w:r>
        <w:t>”——</w:t>
      </w:r>
      <w:r>
        <w:t>口径诚实声明写入协议文档。</w:t>
      </w:r>
    </w:p>
    <w:p w14:paraId="2961C671" w14:textId="77777777" w:rsidR="00D1094D" w:rsidRDefault="00C8524A">
      <w:pPr>
        <w:pStyle w:val="2"/>
      </w:pPr>
      <w:bookmarkStart w:id="11" w:name="_Toc242208872"/>
      <w:r>
        <w:t>3.3</w:t>
      </w:r>
      <w:r>
        <w:t xml:space="preserve">　成本受控机制（对策</w:t>
      </w:r>
      <w:r>
        <w:t xml:space="preserve"> D2</w:t>
      </w:r>
      <w:r>
        <w:t>）</w:t>
      </w:r>
      <w:bookmarkEnd w:id="11"/>
    </w:p>
    <w:p w14:paraId="2706A61C" w14:textId="77777777" w:rsidR="00D1094D" w:rsidRDefault="00C8524A">
      <w:pPr>
        <w:spacing w:line="360" w:lineRule="auto"/>
        <w:ind w:firstLine="480"/>
      </w:pPr>
      <w:r>
        <w:t>预算控制分三层。</w:t>
      </w:r>
      <w:r>
        <w:rPr>
          <w:b/>
          <w:bCs/>
        </w:rPr>
        <w:t>运行级</w:t>
      </w:r>
      <w:r>
        <w:t>：三重预算控制器</w:t>
      </w:r>
      <w:r>
        <w:t xml:space="preserve"> </w:t>
      </w:r>
      <w:r>
        <w:rPr>
          <w:rFonts w:ascii="Consolas" w:hAnsi="Consolas"/>
        </w:rPr>
        <w:t>Budget(max_calls=10, max_tokens=60000, max_seconds=600)</w:t>
      </w:r>
      <w:r>
        <w:t xml:space="preserve"> </w:t>
      </w:r>
      <w:r>
        <w:t>随每次求解构造、每轮迭代先检查再调用；任一闸门触发即抛出</w:t>
      </w:r>
      <w:r>
        <w:t xml:space="preserve"> </w:t>
      </w:r>
      <w:r>
        <w:rPr>
          <w:rFonts w:ascii="Consolas" w:hAnsi="Consolas"/>
        </w:rPr>
        <w:t>BudgetExhausted</w:t>
      </w:r>
      <w:r>
        <w:t xml:space="preserve"> </w:t>
      </w:r>
      <w:r>
        <w:t>异常，运行</w:t>
      </w:r>
      <w:r>
        <w:rPr>
          <w:b/>
          <w:bCs/>
        </w:rPr>
        <w:t>正常收尾</w:t>
      </w:r>
      <w:r>
        <w:t>并计为失败类</w:t>
      </w:r>
      <w:r>
        <w:t xml:space="preserve"> F5——</w:t>
      </w:r>
      <w:r>
        <w:t>预算耗尽不是事故而是被编码的实验事件。</w:t>
      </w:r>
      <w:r>
        <w:rPr>
          <w:b/>
          <w:bCs/>
        </w:rPr>
        <w:t>项目级</w:t>
      </w:r>
      <w:r>
        <w:t>：成本熔断线</w:t>
      </w:r>
      <w:r>
        <w:t xml:space="preserve"> ¥50</w:t>
      </w:r>
      <w:r>
        <w:t>，超出立即中止排查。</w:t>
      </w:r>
      <w:r>
        <w:rPr>
          <w:b/>
          <w:bCs/>
        </w:rPr>
        <w:t>机制级双保险</w:t>
      </w:r>
      <w:r>
        <w:t>：单运行</w:t>
      </w:r>
      <w:r>
        <w:t xml:space="preserve"> token </w:t>
      </w:r>
      <w:r>
        <w:t>闸封顶</w:t>
      </w:r>
      <w:r>
        <w:t xml:space="preserve"> 60K</w:t>
      </w:r>
      <w:r>
        <w:t>，</w:t>
      </w:r>
      <w:r>
        <w:t xml:space="preserve">360 runs </w:t>
      </w:r>
      <w:r>
        <w:t>的极端上界约</w:t>
      </w:r>
      <w:r>
        <w:t xml:space="preserve"> 21.6M tokens</w:t>
      </w:r>
      <w:r>
        <w:t>，即使全部按较贵的</w:t>
      </w:r>
      <w:r>
        <w:t xml:space="preserve"> DeepSeek </w:t>
      </w:r>
      <w:r>
        <w:t>单价折算也仅约</w:t>
      </w:r>
      <w:r>
        <w:t xml:space="preserve"> ¥86 </w:t>
      </w:r>
      <w:r>
        <w:t>的理论极限（实际路径远低于此）。</w:t>
      </w:r>
    </w:p>
    <w:p w14:paraId="451F3778" w14:textId="77777777" w:rsidR="00D1094D" w:rsidRDefault="00C8524A">
      <w:pPr>
        <w:spacing w:line="360" w:lineRule="auto"/>
        <w:ind w:firstLine="480"/>
      </w:pPr>
      <w:r>
        <w:t>成本换算采用带核对日期的价格表（每百万</w:t>
      </w:r>
      <w:r>
        <w:t xml:space="preserve"> token</w:t>
      </w:r>
      <w:r>
        <w:t>，</w:t>
      </w:r>
      <w:r>
        <w:t xml:space="preserve">2026 </w:t>
      </w:r>
      <w:r>
        <w:t>年</w:t>
      </w:r>
      <w:r>
        <w:t xml:space="preserve"> 10 </w:t>
      </w:r>
      <w:r>
        <w:t>月核对）：</w:t>
      </w:r>
      <w:r>
        <w:t xml:space="preserve">deepseek-chat </w:t>
      </w:r>
      <w:r>
        <w:t>输入</w:t>
      </w:r>
      <w:r>
        <w:t xml:space="preserve"> ¥2.0 / </w:t>
      </w:r>
      <w:r>
        <w:t>输出</w:t>
      </w:r>
      <w:r>
        <w:t xml:space="preserve"> ¥8.0</w:t>
      </w:r>
      <w:r>
        <w:t>；</w:t>
      </w:r>
      <w:r>
        <w:t xml:space="preserve">qwen-plus </w:t>
      </w:r>
      <w:r>
        <w:t>输入</w:t>
      </w:r>
      <w:r>
        <w:t xml:space="preserve"> ¥0.8 / </w:t>
      </w:r>
      <w:r>
        <w:t>输出</w:t>
      </w:r>
      <w:r>
        <w:t xml:space="preserve"> ¥2.0——qwen-plus </w:t>
      </w:r>
      <w:r>
        <w:t>单价约为</w:t>
      </w:r>
      <w:r>
        <w:t xml:space="preserve"> deepseek-chat </w:t>
      </w:r>
      <w:r>
        <w:t>的</w:t>
      </w:r>
      <w:r>
        <w:t xml:space="preserve"> 1/3—1/4</w:t>
      </w:r>
      <w:r>
        <w:t>，这一差异正是</w:t>
      </w:r>
      <w:r>
        <w:t xml:space="preserve"> 5.5 </w:t>
      </w:r>
      <w:r>
        <w:t>节性价比假设</w:t>
      </w:r>
      <w:r>
        <w:t xml:space="preserve"> H4 </w:t>
      </w:r>
      <w:r>
        <w:t>的出发点。</w:t>
      </w:r>
    </w:p>
    <w:p w14:paraId="599FD261" w14:textId="77777777" w:rsidR="00D1094D" w:rsidRDefault="00C8524A">
      <w:pPr>
        <w:spacing w:line="360" w:lineRule="auto"/>
        <w:ind w:firstLine="480"/>
      </w:pPr>
      <w:r>
        <w:rPr>
          <w:b/>
          <w:bCs/>
        </w:rPr>
        <w:t>账单口径的补充核对</w:t>
      </w:r>
      <w:r>
        <w:t>：实验结束后与服务商账单对账发现，两家提供商均未按上述牌价表计费</w:t>
      </w:r>
      <w:r>
        <w:t xml:space="preserve">——DeepSeek </w:t>
      </w:r>
      <w:r>
        <w:t>账单显示实际计费档位为</w:t>
      </w:r>
      <w:r>
        <w:t xml:space="preserve"> deepseek-flash</w:t>
      </w:r>
      <w:r>
        <w:t>（闲时资费，输入缓存未命中</w:t>
      </w:r>
      <w:r>
        <w:t xml:space="preserve"> ¥1/</w:t>
      </w:r>
      <w:r>
        <w:t>百万、缓存命中</w:t>
      </w:r>
      <w:r>
        <w:t xml:space="preserve"> ¥0.02/</w:t>
      </w:r>
      <w:r>
        <w:t>百万），阿里云账单显示计费档位为</w:t>
      </w:r>
      <w:r>
        <w:t xml:space="preserve"> qwen3.8-flash</w:t>
      </w:r>
      <w:r>
        <w:t>（输入</w:t>
      </w:r>
      <w:r>
        <w:t xml:space="preserve"> ¥0.8 / </w:t>
      </w:r>
      <w:r>
        <w:t>输出</w:t>
      </w:r>
      <w:r>
        <w:t xml:space="preserve"> ¥2.7/</w:t>
      </w:r>
      <w:r>
        <w:t>百万，缓存命中</w:t>
      </w:r>
      <w:r>
        <w:t xml:space="preserve"> ¥0.1/</w:t>
      </w:r>
      <w:r>
        <w:t>百万），且两平台的上下文缓存机制显著降低了实际支出。全周期账单实测：</w:t>
      </w:r>
      <w:r>
        <w:t>deepseek ¥1.30</w:t>
      </w:r>
      <w:r>
        <w:t>（</w:t>
      </w:r>
      <w:r>
        <w:t xml:space="preserve">532 </w:t>
      </w:r>
      <w:r>
        <w:t>次调用、</w:t>
      </w:r>
      <w:r>
        <w:t>828,396 tokens</w:t>
      </w:r>
      <w:r>
        <w:t>，与实验记录的</w:t>
      </w:r>
      <w:r>
        <w:t xml:space="preserve"> 527 </w:t>
      </w:r>
      <w:r>
        <w:t>次</w:t>
      </w:r>
      <w:r>
        <w:t xml:space="preserve">/810,072 tokens </w:t>
      </w:r>
      <w:r>
        <w:t>吻合，差额为少量实验外调用）、</w:t>
      </w:r>
      <w:r>
        <w:t>qwen ¥1.29</w:t>
      </w:r>
      <w:r>
        <w:t>，合计</w:t>
      </w:r>
      <w:r>
        <w:t xml:space="preserve"> </w:t>
      </w:r>
      <w:r>
        <w:rPr>
          <w:b/>
          <w:bCs/>
        </w:rPr>
        <w:t>¥2.59</w:t>
      </w:r>
      <w:r>
        <w:t>——</w:t>
      </w:r>
      <w:r>
        <w:t>牌价折算口径（</w:t>
      </w:r>
      <w:r>
        <w:t>¥4.36</w:t>
      </w:r>
      <w:r>
        <w:t>）高估了</w:t>
      </w:r>
      <w:r>
        <w:t xml:space="preserve"> 68%</w:t>
      </w:r>
      <w:r>
        <w:t>。请求别名（</w:t>
      </w:r>
      <w:r>
        <w:t>deepseek-chat/qwen-plus</w:t>
      </w:r>
      <w:r>
        <w:t>）与实际服务计费档位（</w:t>
      </w:r>
      <w:r>
        <w:t>deepseek-flash/qwen3.8-flash</w:t>
      </w:r>
      <w:r>
        <w:t>）的</w:t>
      </w:r>
      <w:r>
        <w:rPr>
          <w:b/>
          <w:bCs/>
        </w:rPr>
        <w:t>别名漂移</w:t>
      </w:r>
      <w:r>
        <w:t>本身构成一个可复现性发现：评测协议仅记录请求侧模型名不足以锁定被测对象，还应记录响应</w:t>
      </w:r>
      <w:r>
        <w:t xml:space="preserve"> model </w:t>
      </w:r>
      <w:r>
        <w:t>字段与账单计费档位（本工作</w:t>
      </w:r>
      <w:r>
        <w:t xml:space="preserve"> transcript </w:t>
      </w:r>
      <w:r>
        <w:t>未记录响应侧字段，已列入</w:t>
      </w:r>
      <w:r>
        <w:t xml:space="preserve"> 6.5 </w:t>
      </w:r>
      <w:r>
        <w:t>节改进项）。下文所有总量结论以账单实测为准，逐</w:t>
      </w:r>
      <w:r>
        <w:t xml:space="preserve"> run </w:t>
      </w:r>
      <w:r>
        <w:t>成本分解保留牌价折算口径（预登记口径）并明确标注。</w:t>
      </w:r>
    </w:p>
    <w:p w14:paraId="6356C0A2" w14:textId="77777777" w:rsidR="00D1094D" w:rsidRDefault="00C8524A">
      <w:pPr>
        <w:spacing w:line="360" w:lineRule="auto"/>
        <w:ind w:firstLine="480"/>
      </w:pPr>
      <w:r>
        <w:lastRenderedPageBreak/>
        <w:t>与四大基准的本质区别在于：</w:t>
      </w:r>
      <w:r>
        <w:t xml:space="preserve">HeuriGym </w:t>
      </w:r>
      <w:r>
        <w:t>的成本是</w:t>
      </w:r>
      <w:r>
        <w:t>“</w:t>
      </w:r>
      <w:r>
        <w:t>跑了多少</w:t>
      </w:r>
      <w:r>
        <w:t>”</w:t>
      </w:r>
      <w:r>
        <w:t>的事后统计，</w:t>
      </w:r>
      <w:r>
        <w:t xml:space="preserve">EvalBench </w:t>
      </w:r>
      <w:r>
        <w:t>的预算是</w:t>
      </w:r>
      <w:r>
        <w:t>“</w:t>
      </w:r>
      <w:r>
        <w:t>最多许跑多少</w:t>
      </w:r>
      <w:r>
        <w:t>”</w:t>
      </w:r>
      <w:r>
        <w:t>的事前约束</w:t>
      </w:r>
      <w:r>
        <w:t>——</w:t>
      </w:r>
      <w:r>
        <w:t>同预算下的比较才构成公平比较（主实验全部</w:t>
      </w:r>
      <w:r>
        <w:t xml:space="preserve"> 90 runs </w:t>
      </w:r>
      <w:r>
        <w:t>统一</w:t>
      </w:r>
      <w:r>
        <w:t xml:space="preserve"> standard </w:t>
      </w:r>
      <w:r>
        <w:t>档预算，不随问题难度浮动）。</w:t>
      </w:r>
    </w:p>
    <w:p w14:paraId="1228E830" w14:textId="77777777" w:rsidR="00D1094D" w:rsidRDefault="00C8524A">
      <w:pPr>
        <w:pStyle w:val="2"/>
      </w:pPr>
      <w:bookmarkStart w:id="12" w:name="_Toc242208873"/>
      <w:r>
        <w:t>3.4</w:t>
      </w:r>
      <w:r>
        <w:t xml:space="preserve">　可复现协议（对策</w:t>
      </w:r>
      <w:r>
        <w:t xml:space="preserve"> D3</w:t>
      </w:r>
      <w:r>
        <w:t>）</w:t>
      </w:r>
      <w:bookmarkEnd w:id="12"/>
    </w:p>
    <w:p w14:paraId="46602B0A" w14:textId="77777777" w:rsidR="00D1094D" w:rsidRDefault="00C8524A">
      <w:pPr>
        <w:spacing w:line="360" w:lineRule="auto"/>
        <w:ind w:firstLine="480"/>
      </w:pPr>
      <w:r>
        <w:t>协议的核心等式是</w:t>
      </w:r>
      <w:r>
        <w:rPr>
          <w:b/>
          <w:bCs/>
        </w:rPr>
        <w:t>“</w:t>
      </w:r>
      <w:r>
        <w:rPr>
          <w:b/>
          <w:bCs/>
        </w:rPr>
        <w:t>实验</w:t>
      </w:r>
      <w:r>
        <w:rPr>
          <w:b/>
          <w:bCs/>
        </w:rPr>
        <w:t xml:space="preserve"> = </w:t>
      </w:r>
      <w:r>
        <w:rPr>
          <w:b/>
          <w:bCs/>
        </w:rPr>
        <w:t>目录</w:t>
      </w:r>
      <w:r>
        <w:rPr>
          <w:b/>
          <w:bCs/>
        </w:rPr>
        <w:t xml:space="preserve"> + </w:t>
      </w:r>
      <w:r>
        <w:rPr>
          <w:b/>
          <w:bCs/>
        </w:rPr>
        <w:t>配置</w:t>
      </w:r>
      <w:r>
        <w:rPr>
          <w:b/>
          <w:bCs/>
        </w:rPr>
        <w:t>”</w:t>
      </w:r>
      <w:r>
        <w:t>：每次运行的</w:t>
      </w:r>
      <w:r>
        <w:t xml:space="preserve"> run_id</w:t>
      </w:r>
      <w:r>
        <w:t>（时间戳</w:t>
      </w:r>
      <w:r>
        <w:t xml:space="preserve"> + </w:t>
      </w:r>
      <w:r>
        <w:t>随机后缀）对应一个自包含目录，内含四件套：</w:t>
      </w:r>
    </w:p>
    <w:p w14:paraId="726001E9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hAnsi="Consolas"/>
        </w:rPr>
        <w:t>config.yaml</w:t>
      </w:r>
      <w:r>
        <w:t>——</w:t>
      </w:r>
      <w:r>
        <w:t>配置原样快照（模型、问题、规模、实例数、重复数、预算参数）；</w:t>
      </w:r>
    </w:p>
    <w:p w14:paraId="68363B55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hAnsi="Consolas"/>
        </w:rPr>
        <w:t>manifest.json</w:t>
      </w:r>
      <w:r>
        <w:t>——</w:t>
      </w:r>
      <w:r>
        <w:t>版本锚：</w:t>
      </w:r>
      <w:r>
        <w:t>run_id</w:t>
      </w:r>
      <w:r>
        <w:t>、创建时间、</w:t>
      </w:r>
      <w:r>
        <w:t xml:space="preserve">git commit </w:t>
      </w:r>
      <w:r>
        <w:t>哈希、</w:t>
      </w:r>
      <w:r>
        <w:t>prompt_version</w:t>
      </w:r>
      <w:r>
        <w:t>、</w:t>
      </w:r>
      <w:r>
        <w:t xml:space="preserve">system_prompt </w:t>
      </w:r>
      <w:r>
        <w:t>全文；</w:t>
      </w:r>
    </w:p>
    <w:p w14:paraId="038F171B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hAnsi="Consolas"/>
        </w:rPr>
        <w:t>summary.csv</w:t>
      </w:r>
      <w:r>
        <w:t xml:space="preserve">——18 </w:t>
      </w:r>
      <w:r>
        <w:t>列结构化结果，每</w:t>
      </w:r>
      <w:r>
        <w:t xml:space="preserve"> run </w:t>
      </w:r>
      <w:r>
        <w:t>一行（状态、可行性、</w:t>
      </w:r>
      <w:r>
        <w:t>cost</w:t>
      </w:r>
      <w:r>
        <w:t>、</w:t>
      </w:r>
      <w:r>
        <w:t>reference</w:t>
      </w:r>
      <w:r>
        <w:t>、</w:t>
      </w:r>
      <w:r>
        <w:t>gap</w:t>
      </w:r>
      <w:r>
        <w:t>、</w:t>
      </w:r>
      <w:r>
        <w:t>quality</w:t>
      </w:r>
      <w:r>
        <w:t>、失败类、</w:t>
      </w:r>
      <w:r>
        <w:t xml:space="preserve">token </w:t>
      </w:r>
      <w:r>
        <w:t>计量、耗时）；</w:t>
      </w:r>
    </w:p>
    <w:p w14:paraId="23761784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hAnsi="Consolas"/>
        </w:rPr>
        <w:t>transcripts/</w:t>
      </w:r>
      <w:r>
        <w:t>——</w:t>
      </w:r>
      <w:r>
        <w:t>每次</w:t>
      </w:r>
      <w:r>
        <w:t xml:space="preserve"> LLM </w:t>
      </w:r>
      <w:r>
        <w:t>调用的完整输入输出，含逐轮延迟与</w:t>
      </w:r>
      <w:r>
        <w:t xml:space="preserve"> token </w:t>
      </w:r>
      <w:r>
        <w:t>计量。</w:t>
      </w:r>
    </w:p>
    <w:p w14:paraId="0470D8FB" w14:textId="77777777" w:rsidR="00D1094D" w:rsidRDefault="00C8524A">
      <w:pPr>
        <w:spacing w:line="360" w:lineRule="auto"/>
        <w:ind w:firstLine="480"/>
      </w:pPr>
      <w:r>
        <w:t>三层版本锚定：（</w:t>
      </w:r>
      <w:r>
        <w:t>a</w:t>
      </w:r>
      <w:r>
        <w:t>）模型与采样参数写入</w:t>
      </w:r>
      <w:r>
        <w:t xml:space="preserve"> YAML </w:t>
      </w:r>
      <w:r>
        <w:t>快照；（</w:t>
      </w:r>
      <w:r>
        <w:t>b</w:t>
      </w:r>
      <w:r>
        <w:t>）提示词不放在配置里，而是</w:t>
      </w:r>
      <w:r>
        <w:rPr>
          <w:b/>
          <w:bCs/>
        </w:rPr>
        <w:t>固化在</w:t>
      </w:r>
      <w:r>
        <w:rPr>
          <w:b/>
          <w:bCs/>
        </w:rPr>
        <w:t xml:space="preserve"> problems/*.py </w:t>
      </w:r>
      <w:r>
        <w:rPr>
          <w:b/>
          <w:bCs/>
        </w:rPr>
        <w:t>的</w:t>
      </w:r>
      <w:r>
        <w:rPr>
          <w:b/>
          <w:bCs/>
        </w:rPr>
        <w:t xml:space="preserve"> prompt() </w:t>
      </w:r>
      <w:r>
        <w:rPr>
          <w:b/>
          <w:bCs/>
        </w:rPr>
        <w:t>方法中</w:t>
      </w:r>
      <w:r>
        <w:t>——“</w:t>
      </w:r>
      <w:r>
        <w:t>提示词即代码，代码即版本</w:t>
      </w:r>
      <w:r>
        <w:t>”</w:t>
      </w:r>
      <w:r>
        <w:t>，一个</w:t>
      </w:r>
      <w:r>
        <w:t xml:space="preserve"> git </w:t>
      </w:r>
      <w:r>
        <w:t>哈希同时锁定提示词、验证器与反馈话术；（</w:t>
      </w:r>
      <w:r>
        <w:t>c</w:t>
      </w:r>
      <w:r>
        <w:t>）依赖随</w:t>
      </w:r>
      <w:r>
        <w:t xml:space="preserve"> requirements.txt </w:t>
      </w:r>
      <w:r>
        <w:t>版本化。断点续跑机制使</w:t>
      </w:r>
      <w:r>
        <w:t>“</w:t>
      </w:r>
      <w:r>
        <w:t>中断恢复</w:t>
      </w:r>
      <w:r>
        <w:t>”</w:t>
      </w:r>
      <w:r>
        <w:t>不需要任何额外记账：重启时从既有</w:t>
      </w:r>
      <w:r>
        <w:t xml:space="preserve"> summary.csv </w:t>
      </w:r>
      <w:r>
        <w:t>重建已完成集合，同配置自动跳过。</w:t>
      </w:r>
    </w:p>
    <w:p w14:paraId="7840C73C" w14:textId="77777777" w:rsidR="00D1094D" w:rsidRDefault="00C8524A">
      <w:pPr>
        <w:spacing w:line="360" w:lineRule="auto"/>
        <w:ind w:firstLine="480"/>
      </w:pPr>
      <w:r>
        <w:rPr>
          <w:b/>
          <w:bCs/>
        </w:rPr>
        <w:t>诚实性声明</w:t>
      </w:r>
      <w:r>
        <w:t>：商用</w:t>
      </w:r>
      <w:r>
        <w:t xml:space="preserve"> API </w:t>
      </w:r>
      <w:r>
        <w:t>即使固定温度也不承诺逐</w:t>
      </w:r>
      <w:r>
        <w:t xml:space="preserve"> token </w:t>
      </w:r>
      <w:r>
        <w:t>复现，因此</w:t>
      </w:r>
      <w:r>
        <w:t xml:space="preserve"> EvalBench </w:t>
      </w:r>
      <w:r>
        <w:t>不宣称位级复现，而承诺</w:t>
      </w:r>
      <w:r>
        <w:rPr>
          <w:b/>
          <w:bCs/>
        </w:rPr>
        <w:t>审计式可复现</w:t>
      </w:r>
      <w:r>
        <w:t>——</w:t>
      </w:r>
      <w:r>
        <w:t>任何人可在同一</w:t>
      </w:r>
      <w:r>
        <w:t xml:space="preserve"> git </w:t>
      </w:r>
      <w:r>
        <w:t>哈希下重建输入、核对</w:t>
      </w:r>
      <w:r>
        <w:t xml:space="preserve"> transcript </w:t>
      </w:r>
      <w:r>
        <w:t>原文、重算指标；每个数字可追溯到一次具体的</w:t>
      </w:r>
      <w:r>
        <w:t xml:space="preserve"> API </w:t>
      </w:r>
      <w:r>
        <w:t>调用，但重跑不保证相同数字。输出波动不是被回避的缺陷而是被测量的对象（</w:t>
      </w:r>
      <w:r>
        <w:t>stability_cv</w:t>
      </w:r>
      <w:r>
        <w:t>）。把不可消除的随机性升为一等指标、把不可完整锁定的版本做成可审计链条，这本身是对</w:t>
      </w:r>
      <w:r>
        <w:t xml:space="preserve"> D3/D5 </w:t>
      </w:r>
      <w:r>
        <w:t>的方法论回应。</w:t>
      </w:r>
    </w:p>
    <w:p w14:paraId="68282F85" w14:textId="77777777" w:rsidR="00D1094D" w:rsidRDefault="00C8524A">
      <w:pPr>
        <w:pStyle w:val="2"/>
      </w:pPr>
      <w:bookmarkStart w:id="13" w:name="_Toc242208874"/>
      <w:r>
        <w:t>3.5</w:t>
      </w:r>
      <w:r>
        <w:t xml:space="preserve">　失败模式分类（对策</w:t>
      </w:r>
      <w:r>
        <w:t xml:space="preserve"> D4</w:t>
      </w:r>
      <w:r>
        <w:t>）</w:t>
      </w:r>
      <w:bookmarkEnd w:id="13"/>
    </w:p>
    <w:p w14:paraId="68B402B7" w14:textId="77777777" w:rsidR="00D1094D" w:rsidRDefault="00C8524A">
      <w:pPr>
        <w:spacing w:line="360" w:lineRule="auto"/>
        <w:ind w:firstLine="480"/>
      </w:pPr>
      <w:r>
        <w:t xml:space="preserve">HeuriGym </w:t>
      </w:r>
      <w:r>
        <w:t>的失败分类对象是</w:t>
      </w:r>
      <w:r>
        <w:rPr>
          <w:b/>
          <w:bCs/>
        </w:rPr>
        <w:t>程序执行过程</w:t>
      </w:r>
      <w:r>
        <w:t>（其被测智能体输出完整启发式程序，失败以异常类型出现）；</w:t>
      </w:r>
      <w:r>
        <w:t xml:space="preserve">EvalBench </w:t>
      </w:r>
      <w:r>
        <w:t>的智能体输出</w:t>
      </w:r>
      <w:r>
        <w:rPr>
          <w:b/>
          <w:bCs/>
        </w:rPr>
        <w:t>解的</w:t>
      </w:r>
      <w:r>
        <w:rPr>
          <w:b/>
          <w:bCs/>
        </w:rPr>
        <w:t xml:space="preserve"> JSON </w:t>
      </w:r>
      <w:r>
        <w:rPr>
          <w:b/>
          <w:bCs/>
        </w:rPr>
        <w:t>表示</w:t>
      </w:r>
      <w:r>
        <w:t>，失</w:t>
      </w:r>
      <w:r>
        <w:lastRenderedPageBreak/>
        <w:t>败发生在解的生成过程。两套分类维度不同、互不可替代。</w:t>
      </w:r>
      <w:r>
        <w:t xml:space="preserve">F1–F6 </w:t>
      </w:r>
      <w:r>
        <w:t>定义与判定信号见表</w:t>
      </w:r>
      <w:r>
        <w:t xml:space="preserve"> 3</w:t>
      </w:r>
      <w:r>
        <w:t>，全部判定自动、机器可复判。</w:t>
      </w:r>
    </w:p>
    <w:p w14:paraId="5CD91AEB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3</w:t>
      </w:r>
      <w:r>
        <w:rPr>
          <w:b/>
          <w:bCs/>
          <w:sz w:val="21"/>
          <w:szCs w:val="21"/>
        </w:rPr>
        <w:t xml:space="preserve">　失败模式分类法：定义、代码信号与事前预测频率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50"/>
        <w:gridCol w:w="2450"/>
        <w:gridCol w:w="2600"/>
        <w:gridCol w:w="1762"/>
      </w:tblGrid>
      <w:tr w:rsidR="00D1094D" w14:paraId="3DA727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A8D8E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类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52E71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2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3852F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定义</w:t>
            </w:r>
          </w:p>
        </w:tc>
        <w:tc>
          <w:tcPr>
            <w:tcW w:w="2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937A3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确定性代码信号</w:t>
            </w:r>
          </w:p>
        </w:tc>
        <w:tc>
          <w:tcPr>
            <w:tcW w:w="17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840B5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事前预测</w:t>
            </w:r>
          </w:p>
        </w:tc>
      </w:tr>
      <w:tr w:rsidR="00D1094D" w14:paraId="5AE5C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34DD5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F1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DD23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解析失败</w:t>
            </w:r>
          </w:p>
        </w:tc>
        <w:tc>
          <w:tcPr>
            <w:tcW w:w="2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6B97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无法从输出提取规定</w:t>
            </w:r>
            <w:r>
              <w:rPr>
                <w:sz w:val="18"/>
                <w:szCs w:val="18"/>
              </w:rPr>
              <w:t xml:space="preserve"> JSON</w:t>
            </w:r>
          </w:p>
        </w:tc>
        <w:tc>
          <w:tcPr>
            <w:tcW w:w="2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6AFA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末轮</w:t>
            </w:r>
            <w:r>
              <w:rPr>
                <w:sz w:val="18"/>
                <w:szCs w:val="18"/>
              </w:rPr>
              <w:t xml:space="preserve"> parsed == False</w:t>
            </w:r>
          </w:p>
        </w:tc>
        <w:tc>
          <w:tcPr>
            <w:tcW w:w="17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D58D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中（大规模升高）</w:t>
            </w:r>
          </w:p>
        </w:tc>
      </w:tr>
      <w:tr w:rsidR="00D1094D" w14:paraId="6E390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DF6DE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F2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484F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约束违背</w:t>
            </w:r>
          </w:p>
        </w:tc>
        <w:tc>
          <w:tcPr>
            <w:tcW w:w="2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D6A7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解结构合法但不满足组合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容量约束（缺失、重复、超容量）</w:t>
            </w:r>
          </w:p>
        </w:tc>
        <w:tc>
          <w:tcPr>
            <w:tcW w:w="2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A51A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末轮</w:t>
            </w:r>
            <w:r>
              <w:rPr>
                <w:sz w:val="18"/>
                <w:szCs w:val="18"/>
              </w:rPr>
              <w:t xml:space="preserve"> violations </w:t>
            </w:r>
            <w:r>
              <w:rPr>
                <w:sz w:val="18"/>
                <w:szCs w:val="18"/>
              </w:rPr>
              <w:t>非空且不含越界词</w:t>
            </w:r>
          </w:p>
        </w:tc>
        <w:tc>
          <w:tcPr>
            <w:tcW w:w="17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BB91A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高（最大类）</w:t>
            </w:r>
          </w:p>
        </w:tc>
      </w:tr>
      <w:tr w:rsidR="00D1094D" w14:paraId="31477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55CF0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F3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B326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幻觉</w:t>
            </w:r>
          </w:p>
        </w:tc>
        <w:tc>
          <w:tcPr>
            <w:tcW w:w="2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8D99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引用不存在的实体（下标越界）</w:t>
            </w:r>
          </w:p>
        </w:tc>
        <w:tc>
          <w:tcPr>
            <w:tcW w:w="2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FE5E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violations </w:t>
            </w:r>
            <w:r>
              <w:rPr>
                <w:sz w:val="18"/>
                <w:szCs w:val="18"/>
              </w:rPr>
              <w:t>含</w:t>
            </w:r>
            <w:r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越界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不存在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17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367F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中（随规模上升）</w:t>
            </w:r>
          </w:p>
        </w:tc>
      </w:tr>
      <w:tr w:rsidR="00D1094D" w14:paraId="37699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D7BC6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F4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217F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搜索停滞</w:t>
            </w:r>
          </w:p>
        </w:tc>
        <w:tc>
          <w:tcPr>
            <w:tcW w:w="2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F6CE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连续两轮</w:t>
            </w:r>
            <w:r>
              <w:rPr>
                <w:sz w:val="18"/>
                <w:szCs w:val="18"/>
              </w:rPr>
              <w:t xml:space="preserve"> cost </w:t>
            </w:r>
            <w:r>
              <w:rPr>
                <w:sz w:val="18"/>
                <w:szCs w:val="18"/>
              </w:rPr>
              <w:t>完全相同</w:t>
            </w:r>
          </w:p>
        </w:tc>
        <w:tc>
          <w:tcPr>
            <w:tcW w:w="2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1968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末两轮</w:t>
            </w:r>
            <w:r>
              <w:rPr>
                <w:sz w:val="18"/>
                <w:szCs w:val="18"/>
              </w:rPr>
              <w:t xml:space="preserve"> cost </w:t>
            </w:r>
            <w:r>
              <w:rPr>
                <w:sz w:val="18"/>
                <w:szCs w:val="18"/>
              </w:rPr>
              <w:t>相等且非</w:t>
            </w:r>
            <w:r>
              <w:rPr>
                <w:sz w:val="18"/>
                <w:szCs w:val="18"/>
              </w:rPr>
              <w:t xml:space="preserve"> None</w:t>
            </w:r>
          </w:p>
        </w:tc>
        <w:tc>
          <w:tcPr>
            <w:tcW w:w="17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8DD9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低（当前问题族预期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）</w:t>
            </w:r>
          </w:p>
        </w:tc>
      </w:tr>
      <w:tr w:rsidR="00D1094D" w14:paraId="05446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91F4F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F5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3042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预算耗尽</w:t>
            </w:r>
          </w:p>
        </w:tc>
        <w:tc>
          <w:tcPr>
            <w:tcW w:w="2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3EA1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预算闸门先于迭代上限关闸</w:t>
            </w:r>
          </w:p>
        </w:tc>
        <w:tc>
          <w:tcPr>
            <w:tcW w:w="2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879F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捕获</w:t>
            </w:r>
            <w:r>
              <w:rPr>
                <w:sz w:val="18"/>
                <w:szCs w:val="18"/>
              </w:rPr>
              <w:t xml:space="preserve"> BudgetExhausted </w:t>
            </w:r>
            <w:r>
              <w:rPr>
                <w:sz w:val="18"/>
                <w:szCs w:val="18"/>
              </w:rPr>
              <w:t>异常</w:t>
            </w:r>
          </w:p>
        </w:tc>
        <w:tc>
          <w:tcPr>
            <w:tcW w:w="17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B5A4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低</w:t>
            </w: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>中（集中大规模）</w:t>
            </w:r>
          </w:p>
        </w:tc>
      </w:tr>
      <w:tr w:rsidR="00D1094D" w14:paraId="69CC5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AC8FE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F6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D930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其他</w:t>
            </w:r>
          </w:p>
        </w:tc>
        <w:tc>
          <w:tcPr>
            <w:tcW w:w="2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DB2A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以上皆否</w:t>
            </w:r>
          </w:p>
        </w:tc>
        <w:tc>
          <w:tcPr>
            <w:tcW w:w="2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BA55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兜底分支（人工复核）</w:t>
            </w:r>
          </w:p>
        </w:tc>
        <w:tc>
          <w:tcPr>
            <w:tcW w:w="17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2809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低</w:t>
            </w:r>
          </w:p>
        </w:tc>
      </w:tr>
    </w:tbl>
    <w:p w14:paraId="5FEAA8BA" w14:textId="77777777" w:rsidR="00D1094D" w:rsidRDefault="00C8524A">
      <w:pPr>
        <w:spacing w:line="360" w:lineRule="auto"/>
        <w:ind w:firstLine="480"/>
      </w:pPr>
      <w:r>
        <w:t>判定优先级</w:t>
      </w:r>
      <w:r>
        <w:t xml:space="preserve"> F5 &gt; F1 &gt; F3 &gt; F4 &gt; F2 &gt; F6 </w:t>
      </w:r>
      <w:r>
        <w:t>的排序理由：</w:t>
      </w:r>
      <w:r>
        <w:t xml:space="preserve">F5 </w:t>
      </w:r>
      <w:r>
        <w:t>是唯一来自运行环境而非解内容的信号，若不优先，预算截断会被误归因为模型失败；</w:t>
      </w:r>
      <w:r>
        <w:t xml:space="preserve">F1 </w:t>
      </w:r>
      <w:r>
        <w:t>在一切解层面判定之前（解析失败时解对象不存在）；</w:t>
      </w:r>
      <w:r>
        <w:t>F3</w:t>
      </w:r>
      <w:r>
        <w:t>（</w:t>
      </w:r>
      <w:r>
        <w:t>“</w:t>
      </w:r>
      <w:r>
        <w:t>世界模型</w:t>
      </w:r>
      <w:r>
        <w:t>”</w:t>
      </w:r>
      <w:r>
        <w:t>级错误</w:t>
      </w:r>
      <w:r>
        <w:t>——</w:t>
      </w:r>
      <w:r>
        <w:t>引用了解空间外的实体）先于</w:t>
      </w:r>
      <w:r>
        <w:t xml:space="preserve"> F2</w:t>
      </w:r>
      <w:r>
        <w:t>（</w:t>
      </w:r>
      <w:r>
        <w:t>“</w:t>
      </w:r>
      <w:r>
        <w:t>搜索推理</w:t>
      </w:r>
      <w:r>
        <w:t>”</w:t>
      </w:r>
      <w:r>
        <w:t>级错误），因为两者的对症改进方向不同</w:t>
      </w:r>
      <w:r>
        <w:t xml:space="preserve">——F3 </w:t>
      </w:r>
      <w:r>
        <w:t>指向提示词与格式约束，</w:t>
      </w:r>
      <w:r>
        <w:t xml:space="preserve">F2 </w:t>
      </w:r>
      <w:r>
        <w:t>指向反馈质量与推理能力。</w:t>
      </w:r>
    </w:p>
    <w:p w14:paraId="4857DEEE" w14:textId="77777777" w:rsidR="00D1094D" w:rsidRDefault="00C8524A">
      <w:pPr>
        <w:pStyle w:val="1"/>
        <w:pageBreakBefore/>
      </w:pPr>
      <w:bookmarkStart w:id="14" w:name="_Toc242208875"/>
      <w:r>
        <w:lastRenderedPageBreak/>
        <w:t>4</w:t>
      </w:r>
      <w:r>
        <w:t xml:space="preserve">　原型实现</w:t>
      </w:r>
      <w:bookmarkEnd w:id="14"/>
    </w:p>
    <w:p w14:paraId="6E1037DC" w14:textId="77777777" w:rsidR="00D1094D" w:rsidRDefault="00C8524A">
      <w:pPr>
        <w:pStyle w:val="2"/>
      </w:pPr>
      <w:bookmarkStart w:id="15" w:name="_Toc242208876"/>
      <w:r>
        <w:t>4.1</w:t>
      </w:r>
      <w:r>
        <w:t xml:space="preserve">　代码结构</w:t>
      </w:r>
      <w:bookmarkEnd w:id="15"/>
    </w:p>
    <w:p w14:paraId="7F3BE63C" w14:textId="77777777" w:rsidR="00D1094D" w:rsidRDefault="00C8524A">
      <w:pPr>
        <w:spacing w:line="360" w:lineRule="auto"/>
        <w:ind w:firstLine="480"/>
      </w:pPr>
      <w:r>
        <w:t xml:space="preserve">EvalBench </w:t>
      </w:r>
      <w:r>
        <w:t>以</w:t>
      </w:r>
      <w:r>
        <w:t xml:space="preserve"> Python </w:t>
      </w:r>
      <w:r>
        <w:t>实现，模块划分与职责如下：</w:t>
      </w:r>
    </w:p>
    <w:p w14:paraId="37FC7A9E" w14:textId="77777777" w:rsidR="00D1094D" w:rsidRDefault="00C8524A">
      <w:pPr>
        <w:shd w:val="clear" w:color="auto" w:fill="F2F4F7"/>
        <w:spacing w:before="80"/>
        <w:ind w:left="240" w:right="240"/>
      </w:pPr>
      <w:r>
        <w:rPr>
          <w:rFonts w:ascii="Consolas" w:hAnsi="Consolas"/>
          <w:sz w:val="18"/>
          <w:szCs w:val="18"/>
        </w:rPr>
        <w:t>evalbench/</w:t>
      </w:r>
    </w:p>
    <w:p w14:paraId="6BF8CBBF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├── problems/          # </w:t>
      </w:r>
      <w:r>
        <w:rPr>
          <w:rFonts w:ascii="Consolas" w:hAnsi="Consolas"/>
          <w:sz w:val="18"/>
          <w:szCs w:val="18"/>
        </w:rPr>
        <w:t>问题域：</w:t>
      </w:r>
      <w:r>
        <w:rPr>
          <w:rFonts w:ascii="Consolas" w:hAnsi="Consolas"/>
          <w:sz w:val="18"/>
          <w:szCs w:val="18"/>
        </w:rPr>
        <w:t xml:space="preserve">TSP / </w:t>
      </w:r>
      <w:r>
        <w:rPr>
          <w:rFonts w:ascii="Consolas" w:hAnsi="Consolas"/>
          <w:sz w:val="18"/>
          <w:szCs w:val="18"/>
        </w:rPr>
        <w:t>一维装箱</w:t>
      </w:r>
      <w:r>
        <w:rPr>
          <w:rFonts w:ascii="Consolas" w:hAnsi="Consolas"/>
          <w:sz w:val="18"/>
          <w:szCs w:val="18"/>
        </w:rPr>
        <w:t xml:space="preserve"> / </w:t>
      </w:r>
      <w:r>
        <w:rPr>
          <w:rFonts w:ascii="Consolas" w:hAnsi="Consolas"/>
          <w:sz w:val="18"/>
          <w:szCs w:val="18"/>
        </w:rPr>
        <w:t>平行机调度</w:t>
      </w:r>
    </w:p>
    <w:p w14:paraId="42AD621C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│   ├── base.py        #   Problem </w:t>
      </w:r>
      <w:r>
        <w:rPr>
          <w:rFonts w:ascii="Consolas" w:hAnsi="Consolas"/>
          <w:sz w:val="18"/>
          <w:szCs w:val="18"/>
        </w:rPr>
        <w:t>基类：</w:t>
      </w:r>
      <w:r>
        <w:rPr>
          <w:rFonts w:ascii="Consolas" w:hAnsi="Consolas"/>
          <w:sz w:val="18"/>
          <w:szCs w:val="18"/>
        </w:rPr>
        <w:t>generate(n, seed) / prompt() / parse() / evaluate()</w:t>
      </w:r>
    </w:p>
    <w:p w14:paraId="1099B29A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│   ├── tsp.py         #   </w:t>
      </w:r>
      <w:r>
        <w:rPr>
          <w:rFonts w:ascii="Consolas" w:hAnsi="Consolas"/>
          <w:sz w:val="18"/>
          <w:szCs w:val="18"/>
        </w:rPr>
        <w:t>验证器：城市数、整数性、越界、不重不漏</w:t>
      </w:r>
    </w:p>
    <w:p w14:paraId="73657D08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│   ├── binpacking.py  #   </w:t>
      </w:r>
      <w:r>
        <w:rPr>
          <w:rFonts w:ascii="Consolas" w:hAnsi="Consolas"/>
          <w:sz w:val="18"/>
          <w:szCs w:val="18"/>
        </w:rPr>
        <w:t>验证器：物品全覆盖、不重复、容量</w:t>
      </w:r>
    </w:p>
    <w:p w14:paraId="177A99DD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│   └── pmachine.py    #   </w:t>
      </w:r>
      <w:r>
        <w:rPr>
          <w:rFonts w:ascii="Consolas" w:hAnsi="Consolas"/>
          <w:sz w:val="18"/>
          <w:szCs w:val="18"/>
        </w:rPr>
        <w:t>验证器：指派长度、整数性、机器编号</w:t>
      </w:r>
    </w:p>
    <w:p w14:paraId="556D73CC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>├── llm/</w:t>
      </w:r>
    </w:p>
    <w:p w14:paraId="63004202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│   ├── client.py      # OpenAI </w:t>
      </w:r>
      <w:r>
        <w:rPr>
          <w:rFonts w:ascii="Consolas" w:hAnsi="Consolas"/>
          <w:sz w:val="18"/>
          <w:szCs w:val="18"/>
        </w:rPr>
        <w:t>兼容客户端（</w:t>
      </w:r>
      <w:r>
        <w:rPr>
          <w:rFonts w:ascii="Consolas" w:hAnsi="Consolas"/>
          <w:sz w:val="18"/>
          <w:szCs w:val="18"/>
        </w:rPr>
        <w:t>DeepSeek / Qwen</w:t>
      </w:r>
      <w:r>
        <w:rPr>
          <w:rFonts w:ascii="Consolas" w:hAnsi="Consolas"/>
          <w:sz w:val="18"/>
          <w:szCs w:val="18"/>
        </w:rPr>
        <w:t>），</w:t>
      </w:r>
      <w:r>
        <w:rPr>
          <w:rFonts w:ascii="Consolas" w:hAnsi="Consolas"/>
          <w:sz w:val="18"/>
          <w:szCs w:val="18"/>
        </w:rPr>
        <w:t xml:space="preserve">token </w:t>
      </w:r>
      <w:r>
        <w:rPr>
          <w:rFonts w:ascii="Consolas" w:hAnsi="Consolas"/>
          <w:sz w:val="18"/>
          <w:szCs w:val="18"/>
        </w:rPr>
        <w:t>与延迟计量</w:t>
      </w:r>
    </w:p>
    <w:p w14:paraId="1BF12BF5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│   └── budget.py      # </w:t>
      </w:r>
      <w:r>
        <w:rPr>
          <w:rFonts w:ascii="Consolas" w:hAnsi="Consolas"/>
          <w:sz w:val="18"/>
          <w:szCs w:val="18"/>
        </w:rPr>
        <w:t>三重预算控制器：</w:t>
      </w:r>
      <w:r>
        <w:rPr>
          <w:rFonts w:ascii="Consolas" w:hAnsi="Consolas"/>
          <w:sz w:val="18"/>
          <w:szCs w:val="18"/>
        </w:rPr>
        <w:t>calls / tokens / seconds</w:t>
      </w:r>
    </w:p>
    <w:p w14:paraId="0E3018B2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├── baselines/         # NN+2-opt / FFD / LPT </w:t>
      </w:r>
      <w:r>
        <w:rPr>
          <w:rFonts w:ascii="Consolas" w:hAnsi="Consolas"/>
          <w:sz w:val="18"/>
          <w:szCs w:val="18"/>
        </w:rPr>
        <w:t>经典基线</w:t>
      </w:r>
      <w:r>
        <w:rPr>
          <w:rFonts w:ascii="Consolas" w:hAnsi="Consolas"/>
          <w:sz w:val="18"/>
          <w:szCs w:val="18"/>
        </w:rPr>
        <w:t xml:space="preserve"> + OR-Tools </w:t>
      </w:r>
      <w:r>
        <w:rPr>
          <w:rFonts w:ascii="Consolas" w:hAnsi="Consolas"/>
          <w:sz w:val="18"/>
          <w:szCs w:val="18"/>
        </w:rPr>
        <w:t>参考解（</w:t>
      </w:r>
      <w:r>
        <w:rPr>
          <w:rFonts w:ascii="Consolas" w:hAnsi="Consolas"/>
          <w:sz w:val="18"/>
          <w:szCs w:val="18"/>
        </w:rPr>
        <w:t xml:space="preserve">30s </w:t>
      </w:r>
      <w:r>
        <w:rPr>
          <w:rFonts w:ascii="Consolas" w:hAnsi="Consolas"/>
          <w:sz w:val="18"/>
          <w:szCs w:val="18"/>
        </w:rPr>
        <w:t>口径）</w:t>
      </w:r>
    </w:p>
    <w:p w14:paraId="66300B1A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>├── metrics/           # primal_gap / quality / QYI / stability_cv</w:t>
      </w:r>
    </w:p>
    <w:p w14:paraId="5C26C540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├── runner/            # </w:t>
      </w:r>
      <w:r>
        <w:rPr>
          <w:rFonts w:ascii="Consolas" w:hAnsi="Consolas"/>
          <w:sz w:val="18"/>
          <w:szCs w:val="18"/>
        </w:rPr>
        <w:t>智能体循环、失败标注、断点续跑、全量落盘</w:t>
      </w:r>
    </w:p>
    <w:p w14:paraId="566A1C2A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└── analysis/          # 5 </w:t>
      </w:r>
      <w:r>
        <w:rPr>
          <w:rFonts w:ascii="Consolas" w:hAnsi="Consolas"/>
          <w:sz w:val="18"/>
          <w:szCs w:val="18"/>
        </w:rPr>
        <w:t>图</w:t>
      </w:r>
      <w:r>
        <w:rPr>
          <w:rFonts w:ascii="Consolas" w:hAnsi="Consolas"/>
          <w:sz w:val="18"/>
          <w:szCs w:val="18"/>
        </w:rPr>
        <w:t xml:space="preserve"> 1 </w:t>
      </w:r>
      <w:r>
        <w:rPr>
          <w:rFonts w:ascii="Consolas" w:hAnsi="Consolas"/>
          <w:sz w:val="18"/>
          <w:szCs w:val="18"/>
        </w:rPr>
        <w:t>表</w:t>
      </w:r>
      <w:r>
        <w:rPr>
          <w:rFonts w:ascii="Consolas" w:hAnsi="Consolas"/>
          <w:sz w:val="18"/>
          <w:szCs w:val="18"/>
        </w:rPr>
        <w:t xml:space="preserve"> + </w:t>
      </w:r>
      <w:r>
        <w:rPr>
          <w:rFonts w:ascii="Consolas" w:hAnsi="Consolas"/>
          <w:sz w:val="18"/>
          <w:szCs w:val="18"/>
        </w:rPr>
        <w:t>假设检验</w:t>
      </w:r>
    </w:p>
    <w:p w14:paraId="3FC75106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>configs/               # exp_smoke.yaml / exp_main.yaml / exp_stability.yaml</w:t>
      </w:r>
    </w:p>
    <w:p w14:paraId="5C7C1DE2" w14:textId="77777777" w:rsidR="00D1094D" w:rsidRDefault="00C8524A">
      <w:pPr>
        <w:shd w:val="clear" w:color="auto" w:fill="F2F4F7"/>
        <w:spacing w:after="120"/>
        <w:ind w:left="240" w:right="240"/>
      </w:pPr>
      <w:r>
        <w:rPr>
          <w:rFonts w:ascii="Consolas" w:hAnsi="Consolas"/>
          <w:sz w:val="18"/>
          <w:szCs w:val="18"/>
        </w:rPr>
        <w:t xml:space="preserve">evalbench/tests/       # 40 </w:t>
      </w:r>
      <w:r>
        <w:rPr>
          <w:rFonts w:ascii="Consolas" w:hAnsi="Consolas"/>
          <w:sz w:val="18"/>
          <w:szCs w:val="18"/>
        </w:rPr>
        <w:t>个单元测试（</w:t>
      </w:r>
      <w:r>
        <w:rPr>
          <w:rFonts w:ascii="Consolas" w:hAnsi="Consolas"/>
          <w:sz w:val="18"/>
          <w:szCs w:val="18"/>
        </w:rPr>
        <w:t>pytest</w:t>
      </w:r>
      <w:r>
        <w:rPr>
          <w:rFonts w:ascii="Consolas" w:hAnsi="Consolas"/>
          <w:sz w:val="18"/>
          <w:szCs w:val="18"/>
        </w:rPr>
        <w:t>）</w:t>
      </w:r>
    </w:p>
    <w:p w14:paraId="2093449D" w14:textId="77777777" w:rsidR="00D1094D" w:rsidRDefault="00C8524A">
      <w:pPr>
        <w:spacing w:line="360" w:lineRule="auto"/>
        <w:ind w:firstLine="480"/>
      </w:pPr>
      <w:r>
        <w:t>仓库共</w:t>
      </w:r>
      <w:r>
        <w:t xml:space="preserve"> 12 </w:t>
      </w:r>
      <w:r>
        <w:t>个</w:t>
      </w:r>
      <w:r>
        <w:t xml:space="preserve"> commit</w:t>
      </w:r>
      <w:r>
        <w:t>，冒烟通过后打</w:t>
      </w:r>
      <w:r>
        <w:t xml:space="preserve"> </w:t>
      </w:r>
      <w:r>
        <w:rPr>
          <w:rFonts w:ascii="Consolas" w:hAnsi="Consolas"/>
        </w:rPr>
        <w:t>v0.1-smoke</w:t>
      </w:r>
      <w:r>
        <w:t xml:space="preserve"> </w:t>
      </w:r>
      <w:r>
        <w:t>标签作为可复现锚点。规模档取值：</w:t>
      </w:r>
      <w:r>
        <w:t>TSP n = 10/50/200</w:t>
      </w:r>
      <w:r>
        <w:t>；装箱物品</w:t>
      </w:r>
      <w:r>
        <w:t xml:space="preserve"> 20/60/120</w:t>
      </w:r>
      <w:r>
        <w:t>（容量</w:t>
      </w:r>
      <w:r>
        <w:t xml:space="preserve"> 100</w:t>
      </w:r>
      <w:r>
        <w:t>）；调度作业</w:t>
      </w:r>
      <w:r>
        <w:t xml:space="preserve"> 20/60/120 × </w:t>
      </w:r>
      <w:r>
        <w:t>机器</w:t>
      </w:r>
      <w:r>
        <w:t xml:space="preserve"> 4/8/12</w:t>
      </w:r>
      <w:r>
        <w:t>。</w:t>
      </w:r>
    </w:p>
    <w:p w14:paraId="4CBC08E3" w14:textId="77777777" w:rsidR="00D1094D" w:rsidRDefault="00C8524A">
      <w:pPr>
        <w:pStyle w:val="2"/>
      </w:pPr>
      <w:bookmarkStart w:id="16" w:name="_Toc242208877"/>
      <w:r>
        <w:t>4.2</w:t>
      </w:r>
      <w:r>
        <w:t xml:space="preserve">　测试驱动开发</w:t>
      </w:r>
      <w:bookmarkEnd w:id="16"/>
    </w:p>
    <w:p w14:paraId="64ADBBBD" w14:textId="77777777" w:rsidR="00D1094D" w:rsidRDefault="00C8524A">
      <w:pPr>
        <w:spacing w:line="360" w:lineRule="auto"/>
        <w:ind w:firstLine="480"/>
      </w:pPr>
      <w:r>
        <w:t>全部核心模块按</w:t>
      </w:r>
      <w:r>
        <w:t xml:space="preserve"> TDD </w:t>
      </w:r>
      <w:r>
        <w:t>开发：先写失败测试再写实现。指标模块</w:t>
      </w:r>
      <w:r>
        <w:t xml:space="preserve"> 12 </w:t>
      </w:r>
      <w:r>
        <w:t>个测试锁死四个口径（如</w:t>
      </w:r>
      <w:r>
        <w:t xml:space="preserve"> primal_gap(110,100)=10/110</w:t>
      </w:r>
      <w:r>
        <w:t>、</w:t>
      </w:r>
      <w:r>
        <w:t>quality(125,100)=0.8</w:t>
      </w:r>
      <w:r>
        <w:t>、</w:t>
      </w:r>
      <w:r>
        <w:t xml:space="preserve">QYI </w:t>
      </w:r>
      <w:r>
        <w:t>边界、</w:t>
      </w:r>
      <w:r>
        <w:t xml:space="preserve">CV </w:t>
      </w:r>
      <w:r>
        <w:t>定义）；问题域测试覆盖验证器的全部违规路径与解析器的容错路径（</w:t>
      </w:r>
      <w:r>
        <w:t xml:space="preserve">markdown </w:t>
      </w:r>
      <w:r>
        <w:t>围栏、垃圾输入返回</w:t>
      </w:r>
      <w:r>
        <w:t xml:space="preserve"> None</w:t>
      </w:r>
      <w:r>
        <w:t>）；</w:t>
      </w:r>
      <w:r>
        <w:t xml:space="preserve">runner </w:t>
      </w:r>
      <w:r>
        <w:t>测试覆盖端到端循环（</w:t>
      </w:r>
      <w:r>
        <w:t xml:space="preserve">FakeLLM </w:t>
      </w:r>
      <w:r>
        <w:t>离线验证）与断点续跑。</w:t>
      </w:r>
      <w:r>
        <w:rPr>
          <w:b/>
          <w:bCs/>
        </w:rPr>
        <w:t xml:space="preserve">40 </w:t>
      </w:r>
      <w:r>
        <w:rPr>
          <w:b/>
          <w:bCs/>
        </w:rPr>
        <w:t>个测试全部通过</w:t>
      </w:r>
      <w:r>
        <w:t>（</w:t>
      </w:r>
      <w:r>
        <w:t>8.29s</w:t>
      </w:r>
      <w:r>
        <w:t>）。测试分布见表</w:t>
      </w:r>
      <w:r>
        <w:t xml:space="preserve"> 4</w:t>
      </w:r>
      <w:r>
        <w:t>。</w:t>
      </w:r>
    </w:p>
    <w:p w14:paraId="7808223D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</w:t>
      </w:r>
      <w:r>
        <w:rPr>
          <w:b/>
          <w:bCs/>
          <w:sz w:val="21"/>
          <w:szCs w:val="21"/>
        </w:rPr>
        <w:t xml:space="preserve">　单元测试覆盖明细（</w:t>
      </w:r>
      <w:r>
        <w:rPr>
          <w:b/>
          <w:bCs/>
          <w:sz w:val="21"/>
          <w:szCs w:val="21"/>
        </w:rPr>
        <w:t>pytest</w:t>
      </w:r>
      <w:r>
        <w:rPr>
          <w:b/>
          <w:bCs/>
          <w:sz w:val="21"/>
          <w:szCs w:val="21"/>
        </w:rPr>
        <w:t>，离线运行无需</w:t>
      </w:r>
      <w:r>
        <w:rPr>
          <w:b/>
          <w:bCs/>
          <w:sz w:val="21"/>
          <w:szCs w:val="21"/>
        </w:rPr>
        <w:t xml:space="preserve"> API</w:t>
      </w:r>
      <w:r>
        <w:rPr>
          <w:b/>
          <w:bCs/>
          <w:sz w:val="21"/>
          <w:szCs w:val="21"/>
        </w:rPr>
        <w:t>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5312"/>
      </w:tblGrid>
      <w:tr w:rsidR="00D1094D" w14:paraId="6691D9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68388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测试文件</w:t>
            </w:r>
          </w:p>
        </w:tc>
        <w:tc>
          <w:tcPr>
            <w:tcW w:w="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0DE88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数量</w:t>
            </w:r>
          </w:p>
        </w:tc>
        <w:tc>
          <w:tcPr>
            <w:tcW w:w="53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5F76C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覆盖内容</w:t>
            </w:r>
          </w:p>
        </w:tc>
      </w:tr>
      <w:tr w:rsidR="00D1094D" w14:paraId="2AE71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959F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test_metrics.py</w:t>
            </w:r>
          </w:p>
        </w:tc>
        <w:tc>
          <w:tcPr>
            <w:tcW w:w="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D95DA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3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A915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指标口径锁死：</w:t>
            </w:r>
            <w:r>
              <w:rPr>
                <w:sz w:val="18"/>
                <w:szCs w:val="18"/>
              </w:rPr>
              <w:t>primal_gap(110,100)=10/110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quality(125,100)=0.8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QYI </w:t>
            </w:r>
            <w:r>
              <w:rPr>
                <w:sz w:val="18"/>
                <w:szCs w:val="18"/>
              </w:rPr>
              <w:t>边界（</w:t>
            </w:r>
            <w:r>
              <w:rPr>
                <w:sz w:val="18"/>
                <w:szCs w:val="18"/>
              </w:rPr>
              <w:t xml:space="preserve">q </w:t>
            </w:r>
            <w:r>
              <w:rPr>
                <w:sz w:val="18"/>
                <w:szCs w:val="18"/>
              </w:rPr>
              <w:t>或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）、</w:t>
            </w:r>
            <w:r>
              <w:rPr>
                <w:sz w:val="18"/>
                <w:szCs w:val="18"/>
              </w:rPr>
              <w:t xml:space="preserve">CV </w:t>
            </w:r>
            <w:r>
              <w:rPr>
                <w:sz w:val="18"/>
                <w:szCs w:val="18"/>
              </w:rPr>
              <w:t>定义与完美稳定值</w:t>
            </w:r>
          </w:p>
        </w:tc>
      </w:tr>
      <w:tr w:rsidR="00D1094D" w14:paraId="53742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2651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test_budget.py</w:t>
            </w:r>
          </w:p>
        </w:tc>
        <w:tc>
          <w:tcPr>
            <w:tcW w:w="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E09D0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3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B493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三重预算控制器：三个闸门的独立触发、边界值（恰好等于上限）、计数正确性</w:t>
            </w:r>
          </w:p>
        </w:tc>
      </w:tr>
      <w:tr w:rsidR="00D1094D" w14:paraId="07814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2647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test_problems.py</w:t>
            </w:r>
          </w:p>
        </w:tc>
        <w:tc>
          <w:tcPr>
            <w:tcW w:w="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6245F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3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E07E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三问题验证器的全部违规路径（缺失、重复、越界、超容量）与解析器容错路径（</w:t>
            </w:r>
            <w:r>
              <w:rPr>
                <w:sz w:val="18"/>
                <w:szCs w:val="18"/>
              </w:rPr>
              <w:t xml:space="preserve">markdown </w:t>
            </w:r>
            <w:r>
              <w:rPr>
                <w:sz w:val="18"/>
                <w:szCs w:val="18"/>
              </w:rPr>
              <w:t>围栏、垃圾输入返回</w:t>
            </w:r>
            <w:r>
              <w:rPr>
                <w:sz w:val="18"/>
                <w:szCs w:val="18"/>
              </w:rPr>
              <w:t xml:space="preserve"> None</w:t>
            </w:r>
            <w:r>
              <w:rPr>
                <w:sz w:val="18"/>
                <w:szCs w:val="18"/>
              </w:rPr>
              <w:t>）</w:t>
            </w:r>
          </w:p>
        </w:tc>
      </w:tr>
      <w:tr w:rsidR="00D1094D" w14:paraId="462F0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7F9D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test_runner.py</w:t>
            </w:r>
          </w:p>
        </w:tc>
        <w:tc>
          <w:tcPr>
            <w:tcW w:w="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84217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3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C1A6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端到端循环（</w:t>
            </w:r>
            <w:r>
              <w:rPr>
                <w:sz w:val="18"/>
                <w:szCs w:val="18"/>
              </w:rPr>
              <w:t xml:space="preserve">FakeLLM </w:t>
            </w:r>
            <w:r>
              <w:rPr>
                <w:sz w:val="18"/>
                <w:szCs w:val="18"/>
              </w:rPr>
              <w:t>离线验证）、失败自动标注（</w:t>
            </w:r>
            <w:r>
              <w:rPr>
                <w:sz w:val="18"/>
                <w:szCs w:val="18"/>
              </w:rPr>
              <w:t xml:space="preserve">F1/F2/F3 </w:t>
            </w:r>
            <w:r>
              <w:rPr>
                <w:sz w:val="18"/>
                <w:szCs w:val="18"/>
              </w:rPr>
              <w:t>判定）、断点续跑（目录复用与拒绝未知目录）</w:t>
            </w:r>
          </w:p>
        </w:tc>
      </w:tr>
      <w:tr w:rsidR="00D1094D" w14:paraId="0561A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70423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673E6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53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93FCF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8.29 </w:t>
            </w:r>
            <w:r>
              <w:rPr>
                <w:b/>
                <w:bCs/>
                <w:sz w:val="18"/>
                <w:szCs w:val="18"/>
              </w:rPr>
              <w:t>秒全绿，覆盖全部宣称机制</w:t>
            </w:r>
          </w:p>
        </w:tc>
      </w:tr>
    </w:tbl>
    <w:p w14:paraId="0E86B78A" w14:textId="77777777" w:rsidR="00D1094D" w:rsidRDefault="00C8524A">
      <w:pPr>
        <w:pStyle w:val="2"/>
      </w:pPr>
      <w:bookmarkStart w:id="17" w:name="_Toc242208878"/>
      <w:r>
        <w:t>4.3</w:t>
      </w:r>
      <w:r>
        <w:t xml:space="preserve">　工程过程中的两个真实缺陷</w:t>
      </w:r>
      <w:bookmarkEnd w:id="17"/>
    </w:p>
    <w:p w14:paraId="613BD21E" w14:textId="77777777" w:rsidR="00D1094D" w:rsidRDefault="00C8524A">
      <w:pPr>
        <w:spacing w:line="360" w:lineRule="auto"/>
        <w:ind w:firstLine="480"/>
      </w:pPr>
      <w:r>
        <w:t>实现期发现并修复了执行计划代码中的两处缺陷，均如实记录：</w:t>
      </w:r>
    </w:p>
    <w:p w14:paraId="4EF8B073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装箱参考解约束方向写反</w:t>
      </w:r>
      <w:r>
        <w:t>：计划中</w:t>
      </w:r>
      <w:r>
        <w:t xml:space="preserve"> CP-SAT </w:t>
      </w:r>
      <w:r>
        <w:t>精确分支的容量约束方向有误，会使参考解恒为</w:t>
      </w:r>
      <w:r>
        <w:t xml:space="preserve"> 0</w:t>
      </w:r>
      <w:r>
        <w:t>。</w:t>
      </w:r>
      <w:r>
        <w:t xml:space="preserve">TDD </w:t>
      </w:r>
      <w:r>
        <w:t>的参考解测试在冒烟前抓住该缺陷并修复</w:t>
      </w:r>
      <w:r>
        <w:t>——</w:t>
      </w:r>
      <w:r>
        <w:t>若无此测试，参考解恒</w:t>
      </w:r>
      <w:r>
        <w:t xml:space="preserve"> 0 </w:t>
      </w:r>
      <w:r>
        <w:t>会静默污染全部</w:t>
      </w:r>
      <w:r>
        <w:t xml:space="preserve"> gap/quality </w:t>
      </w:r>
      <w:r>
        <w:t>读数，整个实验作废。</w:t>
      </w:r>
    </w:p>
    <w:p w14:paraId="359606AB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断点续跑生成新目录</w:t>
      </w:r>
      <w:r>
        <w:t>：主实验因</w:t>
      </w:r>
      <w:r>
        <w:t xml:space="preserve"> API </w:t>
      </w:r>
      <w:r>
        <w:t>账户欠费中断后，重启发现</w:t>
      </w:r>
      <w:r>
        <w:t xml:space="preserve"> runner </w:t>
      </w:r>
      <w:r>
        <w:t>每次生成新</w:t>
      </w:r>
      <w:r>
        <w:t xml:space="preserve"> run_id </w:t>
      </w:r>
      <w:r>
        <w:t>新目录、从头重跑（多消耗</w:t>
      </w:r>
      <w:r>
        <w:t xml:space="preserve"> 13 </w:t>
      </w:r>
      <w:r>
        <w:t>个重复</w:t>
      </w:r>
      <w:r>
        <w:t xml:space="preserve"> run </w:t>
      </w:r>
      <w:r>
        <w:t>后被终止清理）。按</w:t>
      </w:r>
      <w:r>
        <w:t xml:space="preserve"> TDD </w:t>
      </w:r>
      <w:r>
        <w:t>补</w:t>
      </w:r>
      <w:r>
        <w:t xml:space="preserve"> 2 </w:t>
      </w:r>
      <w:r>
        <w:t>个续跑测试后修复：</w:t>
      </w:r>
      <w:r>
        <w:t xml:space="preserve">Runner </w:t>
      </w:r>
      <w:r>
        <w:t>接受可选</w:t>
      </w:r>
      <w:r>
        <w:t xml:space="preserve"> run_id </w:t>
      </w:r>
      <w:r>
        <w:t>参数复用原目录，续跑不再重复调用已完成的</w:t>
      </w:r>
      <w:r>
        <w:t xml:space="preserve"> LLM</w:t>
      </w:r>
      <w:r>
        <w:t>。此缺陷的存在本身印证了</w:t>
      </w:r>
      <w:r>
        <w:t>“</w:t>
      </w:r>
      <w:r>
        <w:t>断点续跑</w:t>
      </w:r>
      <w:r>
        <w:t>”</w:t>
      </w:r>
      <w:r>
        <w:t>这类机制若无测试覆盖，宣称与实现可能悄然脱节。</w:t>
      </w:r>
    </w:p>
    <w:tbl>
      <w:tblPr>
        <w:tblW w:w="8312" w:type="dxa"/>
        <w:tblBorders>
          <w:top w:val="single" w:sz="6" w:space="0" w:color="0969DA"/>
          <w:left w:val="single" w:sz="6" w:space="0" w:color="0969DA"/>
          <w:bottom w:val="single" w:sz="6" w:space="0" w:color="0969DA"/>
          <w:right w:val="single" w:sz="6" w:space="0" w:color="0969DA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2"/>
      </w:tblGrid>
      <w:tr w:rsidR="00D1094D" w14:paraId="4DE52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2" w:type="dxa"/>
            <w:tcBorders>
              <w:top w:val="single" w:sz="6" w:space="0" w:color="0969DA"/>
              <w:left w:val="single" w:sz="6" w:space="0" w:color="0969DA"/>
              <w:bottom w:val="single" w:sz="6" w:space="0" w:color="0969DA"/>
              <w:right w:val="single" w:sz="6" w:space="0" w:color="0969DA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A8E42" w14:textId="77777777" w:rsidR="00D1094D" w:rsidRDefault="00C8524A">
            <w:pPr>
              <w:spacing w:after="60" w:line="320" w:lineRule="auto"/>
            </w:pPr>
            <w:r>
              <w:rPr>
                <w:rFonts w:eastAsia="黑体"/>
                <w:b/>
                <w:bCs/>
                <w:sz w:val="22"/>
                <w:szCs w:val="22"/>
              </w:rPr>
              <w:t>工程教训</w:t>
            </w:r>
          </w:p>
          <w:p w14:paraId="79806665" w14:textId="77777777" w:rsidR="00D1094D" w:rsidRDefault="00C8524A">
            <w:pPr>
              <w:spacing w:line="320" w:lineRule="auto"/>
            </w:pPr>
            <w:r>
              <w:t>两次修复的共同点：缺陷都藏在</w:t>
            </w:r>
            <w:r>
              <w:t>“</w:t>
            </w:r>
            <w:r>
              <w:t>计划文档宣称了某机制</w:t>
            </w:r>
            <w:r>
              <w:t>”</w:t>
            </w:r>
            <w:r>
              <w:t>与</w:t>
            </w:r>
            <w:r>
              <w:t>“</w:t>
            </w:r>
            <w:r>
              <w:t>代码实际实现了某机制</w:t>
            </w:r>
            <w:r>
              <w:t>”</w:t>
            </w:r>
            <w:r>
              <w:t>之间的缝隙里。</w:t>
            </w:r>
            <w:r>
              <w:t xml:space="preserve">TDD </w:t>
            </w:r>
            <w:r>
              <w:t>的价值不在于证明代码正确，而在于把宣称变成可执行断言</w:t>
            </w:r>
            <w:r>
              <w:t>——</w:t>
            </w:r>
            <w:r>
              <w:t>参考解测试锁住</w:t>
            </w:r>
            <w:r>
              <w:t>“</w:t>
            </w:r>
            <w:r>
              <w:t>参考解不恒</w:t>
            </w:r>
            <w:r>
              <w:t xml:space="preserve"> 0”</w:t>
            </w:r>
            <w:r>
              <w:t>，续跑测试锁住</w:t>
            </w:r>
            <w:r>
              <w:t>“</w:t>
            </w:r>
            <w:r>
              <w:t>续跑不重复调用</w:t>
            </w:r>
            <w:r>
              <w:t>”</w:t>
            </w:r>
            <w:r>
              <w:t>。这对评测系统的意义尤为直接：评测系统自身的正确性是全部下游结论的前提。</w:t>
            </w:r>
          </w:p>
        </w:tc>
      </w:tr>
    </w:tbl>
    <w:p w14:paraId="6B9D3E01" w14:textId="77777777" w:rsidR="00D1094D" w:rsidRDefault="00C8524A">
      <w:pPr>
        <w:pStyle w:val="1"/>
        <w:pageBreakBefore/>
      </w:pPr>
      <w:bookmarkStart w:id="18" w:name="_Toc242208879"/>
      <w:r>
        <w:lastRenderedPageBreak/>
        <w:t>5</w:t>
      </w:r>
      <w:r>
        <w:t xml:space="preserve">　实验与结果</w:t>
      </w:r>
      <w:bookmarkEnd w:id="18"/>
    </w:p>
    <w:p w14:paraId="0A6098B7" w14:textId="77777777" w:rsidR="00D1094D" w:rsidRDefault="00C8524A">
      <w:pPr>
        <w:pStyle w:val="2"/>
      </w:pPr>
      <w:bookmarkStart w:id="19" w:name="_Toc242208880"/>
      <w:r>
        <w:t>5.1</w:t>
      </w:r>
      <w:r>
        <w:t xml:space="preserve">　实验设置与预登记假设</w:t>
      </w:r>
      <w:bookmarkEnd w:id="19"/>
    </w:p>
    <w:p w14:paraId="36CF4AC5" w14:textId="77777777" w:rsidR="00D1094D" w:rsidRDefault="00C8524A">
      <w:pPr>
        <w:spacing w:line="360" w:lineRule="auto"/>
        <w:ind w:firstLine="480"/>
      </w:pPr>
      <w:r>
        <w:t>实验矩阵两组：主实验（</w:t>
      </w:r>
      <w:r>
        <w:t xml:space="preserve">2 </w:t>
      </w:r>
      <w:r>
        <w:t>模型</w:t>
      </w:r>
      <w:r>
        <w:t xml:space="preserve"> × 3 </w:t>
      </w:r>
      <w:r>
        <w:t>问题</w:t>
      </w:r>
      <w:r>
        <w:t xml:space="preserve"> × 3 </w:t>
      </w:r>
      <w:r>
        <w:t>规模</w:t>
      </w:r>
      <w:r>
        <w:t xml:space="preserve"> × 5 </w:t>
      </w:r>
      <w:r>
        <w:t>实例</w:t>
      </w:r>
      <w:r>
        <w:t xml:space="preserve"> × 1 </w:t>
      </w:r>
      <w:r>
        <w:t>重复</w:t>
      </w:r>
      <w:r>
        <w:t xml:space="preserve"> = 90 runs</w:t>
      </w:r>
      <w:r>
        <w:t>）测平均能力地图；稳定性实验（同构但</w:t>
      </w:r>
      <w:r>
        <w:t xml:space="preserve"> 3 </w:t>
      </w:r>
      <w:r>
        <w:t>实例</w:t>
      </w:r>
      <w:r>
        <w:t xml:space="preserve"> × 5 </w:t>
      </w:r>
      <w:r>
        <w:t>重复</w:t>
      </w:r>
      <w:r>
        <w:t xml:space="preserve"> = 270 runs</w:t>
      </w:r>
      <w:r>
        <w:t>）测同配置重复的采样方差，温度固定</w:t>
      </w:r>
      <w:r>
        <w:t xml:space="preserve"> 0.7</w:t>
      </w:r>
      <w:r>
        <w:t>。全部</w:t>
      </w:r>
      <w:r>
        <w:t xml:space="preserve"> 360 runs </w:t>
      </w:r>
      <w:r>
        <w:t>统一</w:t>
      </w:r>
      <w:r>
        <w:t xml:space="preserve"> standard </w:t>
      </w:r>
      <w:r>
        <w:t>档预算（</w:t>
      </w:r>
      <w:r>
        <w:t>calls=10, tokens=60000, seconds=600</w:t>
      </w:r>
      <w:r>
        <w:t>）。实验矩阵总览见表</w:t>
      </w:r>
      <w:r>
        <w:t xml:space="preserve"> 5</w:t>
      </w:r>
      <w:r>
        <w:t>。</w:t>
      </w:r>
    </w:p>
    <w:p w14:paraId="49743A70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5</w:t>
      </w:r>
      <w:r>
        <w:rPr>
          <w:b/>
          <w:bCs/>
          <w:sz w:val="21"/>
          <w:szCs w:val="21"/>
        </w:rPr>
        <w:t xml:space="preserve">　实验矩阵总览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56"/>
        <w:gridCol w:w="3456"/>
      </w:tblGrid>
      <w:tr w:rsidR="00D1094D" w14:paraId="17204F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2B07C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937B3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主实验</w:t>
            </w:r>
            <w:r>
              <w:rPr>
                <w:b/>
                <w:bCs/>
                <w:sz w:val="18"/>
                <w:szCs w:val="18"/>
              </w:rPr>
              <w:t xml:space="preserve"> exp_main.yaml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A9FC7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稳定性实验</w:t>
            </w:r>
            <w:r>
              <w:rPr>
                <w:b/>
                <w:bCs/>
                <w:sz w:val="18"/>
                <w:szCs w:val="18"/>
              </w:rPr>
              <w:t xml:space="preserve"> exp_stability.yaml</w:t>
            </w:r>
          </w:p>
        </w:tc>
      </w:tr>
      <w:tr w:rsidR="00D1094D" w14:paraId="32C02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E93F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模型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01D0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qwen-plus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temperature 0.7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6D11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同左</w:t>
            </w:r>
          </w:p>
        </w:tc>
      </w:tr>
      <w:tr w:rsidR="00D1094D" w14:paraId="2C6EB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99C1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问题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6EAD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TSP / </w:t>
            </w:r>
            <w:r>
              <w:rPr>
                <w:sz w:val="18"/>
                <w:szCs w:val="18"/>
              </w:rPr>
              <w:t>一维装箱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平行机调度，各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规模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B051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同左</w:t>
            </w:r>
          </w:p>
        </w:tc>
      </w:tr>
      <w:tr w:rsidR="00D1094D" w14:paraId="58415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6952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实例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4225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每规模</w:t>
            </w:r>
            <w:r>
              <w:rPr>
                <w:sz w:val="18"/>
                <w:szCs w:val="18"/>
              </w:rPr>
              <w:t xml:space="preserve"> 5 </w:t>
            </w:r>
            <w:r>
              <w:rPr>
                <w:sz w:val="18"/>
                <w:szCs w:val="18"/>
              </w:rPr>
              <w:t>个（共</w:t>
            </w:r>
            <w:r>
              <w:rPr>
                <w:sz w:val="18"/>
                <w:szCs w:val="18"/>
              </w:rPr>
              <w:t xml:space="preserve"> 45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5B65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每规模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个（共</w:t>
            </w:r>
            <w:r>
              <w:rPr>
                <w:sz w:val="18"/>
                <w:szCs w:val="18"/>
              </w:rPr>
              <w:t xml:space="preserve"> 27</w:t>
            </w:r>
            <w:r>
              <w:rPr>
                <w:sz w:val="18"/>
                <w:szCs w:val="18"/>
              </w:rPr>
              <w:t>）</w:t>
            </w:r>
          </w:p>
        </w:tc>
      </w:tr>
      <w:tr w:rsidR="00D1094D" w14:paraId="44955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A2C8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重复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AA13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8807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D1094D" w14:paraId="235F3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051F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运行数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5614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2×3×3×5×1 = 90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18D8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2×3×3×3×5 = 270</w:t>
            </w:r>
          </w:p>
        </w:tc>
      </w:tr>
      <w:tr w:rsidR="00D1094D" w14:paraId="48675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2ADE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预算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5D6B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calls=10 / tokens=60000 / seconds=600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A66D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同左</w:t>
            </w:r>
          </w:p>
        </w:tc>
      </w:tr>
      <w:tr w:rsidR="00D1094D" w14:paraId="381DC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0051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目的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FD6F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平均能力地图</w:t>
            </w:r>
          </w:p>
        </w:tc>
        <w:tc>
          <w:tcPr>
            <w:tcW w:w="3456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7720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同配置重复的采样方差（</w:t>
            </w:r>
            <w:r>
              <w:rPr>
                <w:sz w:val="18"/>
                <w:szCs w:val="18"/>
              </w:rPr>
              <w:t>stability_cv</w:t>
            </w:r>
            <w:r>
              <w:rPr>
                <w:sz w:val="18"/>
                <w:szCs w:val="18"/>
              </w:rPr>
              <w:t>）</w:t>
            </w:r>
          </w:p>
        </w:tc>
      </w:tr>
    </w:tbl>
    <w:p w14:paraId="6AB14F95" w14:textId="77777777" w:rsidR="00D1094D" w:rsidRDefault="00C8524A">
      <w:pPr>
        <w:spacing w:line="360" w:lineRule="auto"/>
        <w:ind w:firstLine="480"/>
      </w:pPr>
      <w:r>
        <w:t>预算档位实验（</w:t>
      </w:r>
      <w:r>
        <w:t xml:space="preserve">tight/standard/loose </w:t>
      </w:r>
      <w:r>
        <w:t>三档</w:t>
      </w:r>
      <w:r>
        <w:t xml:space="preserve"> × </w:t>
      </w:r>
      <w:r>
        <w:t>假设</w:t>
      </w:r>
      <w:r>
        <w:t xml:space="preserve"> H3</w:t>
      </w:r>
      <w:r>
        <w:t>）按预定降级预案</w:t>
      </w:r>
      <w:r>
        <w:t>①</w:t>
      </w:r>
      <w:r>
        <w:t>裁剪</w:t>
      </w:r>
      <w:r>
        <w:t>——</w:t>
      </w:r>
      <w:r>
        <w:t>课程时间约束下的显式取舍，恢复路径与配置模板留档（见</w:t>
      </w:r>
      <w:r>
        <w:t xml:space="preserve"> 6.5 </w:t>
      </w:r>
      <w:r>
        <w:t>节）。三条预登记假设（判伪标准在实验前写入设计文档）：</w:t>
      </w:r>
    </w:p>
    <w:p w14:paraId="2F46F9C5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H1</w:t>
      </w:r>
      <w:r>
        <w:t>：对每个</w:t>
      </w:r>
      <w:r>
        <w:t xml:space="preserve"> (</w:t>
      </w:r>
      <w:r>
        <w:t>模型</w:t>
      </w:r>
      <w:r>
        <w:t xml:space="preserve">, </w:t>
      </w:r>
      <w:r>
        <w:t>问题</w:t>
      </w:r>
      <w:r>
        <w:t xml:space="preserve">) </w:t>
      </w:r>
      <w:r>
        <w:t>组合，</w:t>
      </w:r>
      <w:r>
        <w:t xml:space="preserve">small→large </w:t>
      </w:r>
      <w:r>
        <w:t>可行率单调下降且降幅超出重复波动。</w:t>
      </w:r>
    </w:p>
    <w:p w14:paraId="50E8D0F5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H2</w:t>
      </w:r>
      <w:r>
        <w:t>：验证反馈迭代提升累计可行率，但边际收益递减（第</w:t>
      </w:r>
      <w:r>
        <w:t xml:space="preserve"> 3 </w:t>
      </w:r>
      <w:r>
        <w:t>轮后增量</w:t>
      </w:r>
      <w:r>
        <w:t xml:space="preserve"> &lt;10 </w:t>
      </w:r>
      <w:r>
        <w:t>个百分点）。</w:t>
      </w:r>
    </w:p>
    <w:p w14:paraId="0EA53168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H4</w:t>
      </w:r>
      <w:r>
        <w:t>：两模型</w:t>
      </w:r>
      <w:r>
        <w:t xml:space="preserve"> QYI </w:t>
      </w:r>
      <w:r>
        <w:t>接近（差</w:t>
      </w:r>
      <w:r>
        <w:t xml:space="preserve"> &lt;0.1</w:t>
      </w:r>
      <w:r>
        <w:t>）但性价比</w:t>
      </w:r>
      <w:r>
        <w:t xml:space="preserve"> QYI/¥ </w:t>
      </w:r>
      <w:r>
        <w:t>差异显著（比值</w:t>
      </w:r>
      <w:r>
        <w:t xml:space="preserve"> ≥2</w:t>
      </w:r>
      <w:r>
        <w:t>）。</w:t>
      </w:r>
    </w:p>
    <w:p w14:paraId="7265138F" w14:textId="77777777" w:rsidR="00D1094D" w:rsidRDefault="00C8524A">
      <w:pPr>
        <w:spacing w:line="360" w:lineRule="auto"/>
        <w:ind w:firstLine="480"/>
      </w:pPr>
      <w:r>
        <w:t>统计方法：可行率组间比较用</w:t>
      </w:r>
      <w:r>
        <w:t xml:space="preserve"> Fisher </w:t>
      </w:r>
      <w:r>
        <w:t>精确检验（小样本精确方法），规模趋势辅以序数逻辑回归，</w:t>
      </w:r>
      <w:r>
        <w:t xml:space="preserve">gap </w:t>
      </w:r>
      <w:r>
        <w:t>分布比较用</w:t>
      </w:r>
      <w:r>
        <w:t xml:space="preserve"> Mann-Whitney U</w:t>
      </w:r>
      <w:r>
        <w:t>，失败主导性用单侧二项检验。显著性水平</w:t>
      </w:r>
      <w:r>
        <w:t xml:space="preserve"> 0.05</w:t>
      </w:r>
      <w:r>
        <w:t>。</w:t>
      </w:r>
    </w:p>
    <w:p w14:paraId="2AAC384E" w14:textId="77777777" w:rsidR="00D1094D" w:rsidRDefault="00C8524A">
      <w:pPr>
        <w:pStyle w:val="2"/>
      </w:pPr>
      <w:bookmarkStart w:id="20" w:name="_Toc242208881"/>
      <w:r>
        <w:t>5.2</w:t>
      </w:r>
      <w:r>
        <w:t xml:space="preserve">　总体结果与成本核算</w:t>
      </w:r>
      <w:bookmarkEnd w:id="20"/>
    </w:p>
    <w:p w14:paraId="2BF8DCC8" w14:textId="77777777" w:rsidR="00D1094D" w:rsidRDefault="00C8524A">
      <w:pPr>
        <w:spacing w:line="360" w:lineRule="auto"/>
        <w:ind w:firstLine="480"/>
      </w:pPr>
      <w:r>
        <w:lastRenderedPageBreak/>
        <w:t>表</w:t>
      </w:r>
      <w:r>
        <w:t xml:space="preserve"> 6 </w:t>
      </w:r>
      <w:r>
        <w:t>汇总两组实验的总体结果：实验总量、</w:t>
      </w:r>
      <w:r>
        <w:t xml:space="preserve">API </w:t>
      </w:r>
      <w:r>
        <w:t>总成本、模型级</w:t>
      </w:r>
      <w:r>
        <w:t xml:space="preserve"> QYI </w:t>
      </w:r>
      <w:r>
        <w:t>与性价比。</w:t>
      </w:r>
      <w:r>
        <w:t xml:space="preserve">360 runs </w:t>
      </w:r>
      <w:r>
        <w:t>两模型全量跑完、无中断丢失（欠费中断经修复后的续跑机制恢复）；账单实测总成本</w:t>
      </w:r>
      <w:r>
        <w:t xml:space="preserve"> ¥2.59</w:t>
      </w:r>
      <w:r>
        <w:t>，仅为</w:t>
      </w:r>
      <w:r>
        <w:t xml:space="preserve"> ¥20 </w:t>
      </w:r>
      <w:r>
        <w:t>预算估算的约</w:t>
      </w:r>
      <w:r>
        <w:t xml:space="preserve"> 1/8</w:t>
      </w:r>
      <w:r>
        <w:t>（牌价折算口径</w:t>
      </w:r>
      <w:r>
        <w:t xml:space="preserve"> ¥4.36</w:t>
      </w:r>
      <w:r>
        <w:t>、约</w:t>
      </w:r>
      <w:r>
        <w:t xml:space="preserve"> 1/5</w:t>
      </w:r>
      <w:r>
        <w:t>，见</w:t>
      </w:r>
      <w:r>
        <w:t xml:space="preserve"> 3.3 </w:t>
      </w:r>
      <w:r>
        <w:t>节对账说明），熔断线</w:t>
      </w:r>
      <w:r>
        <w:t xml:space="preserve"> ¥50 </w:t>
      </w:r>
      <w:r>
        <w:t>远未触达。</w:t>
      </w:r>
    </w:p>
    <w:p w14:paraId="053AB356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6</w:t>
      </w:r>
      <w:r>
        <w:rPr>
          <w:b/>
          <w:bCs/>
          <w:sz w:val="21"/>
          <w:szCs w:val="21"/>
        </w:rPr>
        <w:t xml:space="preserve">　总体结果与成本核算（主实验</w:t>
      </w:r>
      <w:r>
        <w:rPr>
          <w:b/>
          <w:bCs/>
          <w:sz w:val="21"/>
          <w:szCs w:val="21"/>
        </w:rPr>
        <w:t xml:space="preserve"> + </w:t>
      </w:r>
      <w:r>
        <w:rPr>
          <w:b/>
          <w:bCs/>
          <w:sz w:val="21"/>
          <w:szCs w:val="21"/>
        </w:rPr>
        <w:t>稳定性实验）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5112"/>
      </w:tblGrid>
      <w:tr w:rsidR="00D1094D" w14:paraId="23B193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E9314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D3FE1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数值</w:t>
            </w:r>
          </w:p>
        </w:tc>
        <w:tc>
          <w:tcPr>
            <w:tcW w:w="5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87DDE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D1094D" w14:paraId="35CCF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0A38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实验总量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DFBA2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360 runs</w:t>
            </w:r>
          </w:p>
        </w:tc>
        <w:tc>
          <w:tcPr>
            <w:tcW w:w="5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B594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主实验</w:t>
            </w:r>
            <w:r>
              <w:rPr>
                <w:sz w:val="18"/>
                <w:szCs w:val="18"/>
              </w:rPr>
              <w:t xml:space="preserve"> 90 + </w:t>
            </w:r>
            <w:r>
              <w:rPr>
                <w:sz w:val="18"/>
                <w:szCs w:val="18"/>
              </w:rPr>
              <w:t>稳定性</w:t>
            </w:r>
            <w:r>
              <w:rPr>
                <w:sz w:val="18"/>
                <w:szCs w:val="18"/>
              </w:rPr>
              <w:t xml:space="preserve"> 270</w:t>
            </w:r>
            <w:r>
              <w:rPr>
                <w:sz w:val="18"/>
                <w:szCs w:val="18"/>
              </w:rPr>
              <w:t>，两模型全量跑完，无中断丢失（欠费中断经续跑机制恢复）</w:t>
            </w:r>
          </w:p>
        </w:tc>
      </w:tr>
      <w:tr w:rsidR="00D1094D" w14:paraId="10CB0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29DB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总成本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995E7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实测</w:t>
            </w:r>
            <w:r>
              <w:rPr>
                <w:sz w:val="18"/>
                <w:szCs w:val="18"/>
              </w:rPr>
              <w:t xml:space="preserve"> ¥2.59</w:t>
            </w:r>
          </w:p>
        </w:tc>
        <w:tc>
          <w:tcPr>
            <w:tcW w:w="5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894A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账单口径：</w:t>
            </w:r>
            <w:r>
              <w:rPr>
                <w:sz w:val="18"/>
                <w:szCs w:val="18"/>
              </w:rPr>
              <w:t>deepseek ¥1.30</w:t>
            </w:r>
            <w:r>
              <w:rPr>
                <w:sz w:val="18"/>
                <w:szCs w:val="18"/>
              </w:rPr>
              <w:t>（含约</w:t>
            </w:r>
            <w:r>
              <w:rPr>
                <w:sz w:val="18"/>
                <w:szCs w:val="18"/>
              </w:rPr>
              <w:t xml:space="preserve"> ¥0.17 </w:t>
            </w:r>
            <w:r>
              <w:rPr>
                <w:sz w:val="18"/>
                <w:szCs w:val="18"/>
              </w:rPr>
              <w:t>的中断重跑与冒烟测试）</w:t>
            </w:r>
            <w:r>
              <w:rPr>
                <w:sz w:val="18"/>
                <w:szCs w:val="18"/>
              </w:rPr>
              <w:t>+ qwen ¥1.29</w:t>
            </w:r>
            <w:r>
              <w:rPr>
                <w:sz w:val="18"/>
                <w:szCs w:val="18"/>
              </w:rPr>
              <w:t>；牌价折算口径</w:t>
            </w:r>
            <w:r>
              <w:rPr>
                <w:sz w:val="18"/>
                <w:szCs w:val="18"/>
              </w:rPr>
              <w:t xml:space="preserve"> ¥4.36</w:t>
            </w:r>
            <w:r>
              <w:rPr>
                <w:sz w:val="18"/>
                <w:szCs w:val="18"/>
              </w:rPr>
              <w:t>（主实验</w:t>
            </w:r>
            <w:r>
              <w:rPr>
                <w:sz w:val="18"/>
                <w:szCs w:val="18"/>
              </w:rPr>
              <w:t xml:space="preserve"> ¥1.06 + </w:t>
            </w:r>
            <w:r>
              <w:rPr>
                <w:sz w:val="18"/>
                <w:szCs w:val="18"/>
              </w:rPr>
              <w:t>稳定性</w:t>
            </w:r>
            <w:r>
              <w:rPr>
                <w:sz w:val="18"/>
                <w:szCs w:val="18"/>
              </w:rPr>
              <w:t xml:space="preserve"> ¥3.30</w:t>
            </w:r>
            <w:r>
              <w:rPr>
                <w:sz w:val="18"/>
                <w:szCs w:val="18"/>
              </w:rPr>
              <w:t>）。远低于</w:t>
            </w:r>
            <w:r>
              <w:rPr>
                <w:sz w:val="18"/>
                <w:szCs w:val="18"/>
              </w:rPr>
              <w:t xml:space="preserve"> ¥20 </w:t>
            </w:r>
            <w:r>
              <w:rPr>
                <w:sz w:val="18"/>
                <w:szCs w:val="18"/>
              </w:rPr>
              <w:t>预算估算，熔断线</w:t>
            </w:r>
            <w:r>
              <w:rPr>
                <w:sz w:val="18"/>
                <w:szCs w:val="18"/>
              </w:rPr>
              <w:t xml:space="preserve"> ¥50 </w:t>
            </w:r>
            <w:r>
              <w:rPr>
                <w:sz w:val="18"/>
                <w:szCs w:val="18"/>
              </w:rPr>
              <w:t>未触达</w:t>
            </w:r>
          </w:p>
        </w:tc>
      </w:tr>
      <w:tr w:rsidR="00D1094D" w14:paraId="123FC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8F74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模型级</w:t>
            </w:r>
            <w:r>
              <w:rPr>
                <w:sz w:val="18"/>
                <w:szCs w:val="18"/>
              </w:rPr>
              <w:t xml:space="preserve"> QYI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36C1C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0.529 vs 0.397</w:t>
            </w:r>
          </w:p>
        </w:tc>
        <w:tc>
          <w:tcPr>
            <w:tcW w:w="5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737A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deepseek-chat </w:t>
            </w:r>
            <w:r>
              <w:rPr>
                <w:sz w:val="18"/>
                <w:szCs w:val="18"/>
              </w:rPr>
              <w:t>显著高于</w:t>
            </w:r>
            <w:r>
              <w:rPr>
                <w:sz w:val="18"/>
                <w:szCs w:val="18"/>
              </w:rPr>
              <w:t xml:space="preserve"> qwen-plus</w:t>
            </w:r>
            <w:r>
              <w:rPr>
                <w:sz w:val="18"/>
                <w:szCs w:val="18"/>
              </w:rPr>
              <w:t>（可行率</w:t>
            </w:r>
            <w:r>
              <w:rPr>
                <w:sz w:val="18"/>
                <w:szCs w:val="18"/>
              </w:rPr>
              <w:t xml:space="preserve"> 0.60 vs 0.49</w:t>
            </w:r>
            <w:r>
              <w:rPr>
                <w:sz w:val="18"/>
                <w:szCs w:val="18"/>
              </w:rPr>
              <w:t>，可行解平均</w:t>
            </w:r>
            <w:r>
              <w:rPr>
                <w:sz w:val="18"/>
                <w:szCs w:val="18"/>
              </w:rPr>
              <w:t xml:space="preserve"> gap 0.21 vs 0.32</w:t>
            </w:r>
            <w:r>
              <w:rPr>
                <w:sz w:val="18"/>
                <w:szCs w:val="18"/>
              </w:rPr>
              <w:t>）</w:t>
            </w:r>
          </w:p>
        </w:tc>
      </w:tr>
      <w:tr w:rsidR="00D1094D" w14:paraId="3E40D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D221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性价比</w:t>
            </w:r>
            <w:r>
              <w:rPr>
                <w:sz w:val="18"/>
                <w:szCs w:val="18"/>
              </w:rPr>
              <w:t xml:space="preserve"> QYI/¥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0AF74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1.45× → 0.67×</w:t>
            </w:r>
          </w:p>
        </w:tc>
        <w:tc>
          <w:tcPr>
            <w:tcW w:w="5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7E7B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牌价口径：</w:t>
            </w:r>
            <w:r>
              <w:rPr>
                <w:sz w:val="18"/>
                <w:szCs w:val="18"/>
              </w:rPr>
              <w:t>qwen 1.10 vs deepseek 0.76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1.45 </w:t>
            </w:r>
            <w:r>
              <w:rPr>
                <w:sz w:val="18"/>
                <w:szCs w:val="18"/>
              </w:rPr>
              <w:t>倍，低于预登记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倍阈值）；账单口径：</w:t>
            </w:r>
            <w:r>
              <w:rPr>
                <w:sz w:val="18"/>
                <w:szCs w:val="18"/>
              </w:rPr>
              <w:t>qwen 1.28 vs deepseek 1.92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0.67 </w:t>
            </w:r>
            <w:r>
              <w:rPr>
                <w:sz w:val="18"/>
                <w:szCs w:val="18"/>
              </w:rPr>
              <w:t>倍，方向反转）</w:t>
            </w:r>
            <w:r>
              <w:rPr>
                <w:sz w:val="18"/>
                <w:szCs w:val="18"/>
              </w:rPr>
              <w:t xml:space="preserve">——H4 </w:t>
            </w:r>
            <w:r>
              <w:rPr>
                <w:sz w:val="18"/>
                <w:szCs w:val="18"/>
              </w:rPr>
              <w:t>在两种口径下均被证伪且账单口径更强（见</w:t>
            </w:r>
            <w:r>
              <w:rPr>
                <w:sz w:val="18"/>
                <w:szCs w:val="18"/>
              </w:rPr>
              <w:t xml:space="preserve"> 5.5 </w:t>
            </w:r>
            <w:r>
              <w:rPr>
                <w:sz w:val="18"/>
                <w:szCs w:val="18"/>
              </w:rPr>
              <w:t>节）</w:t>
            </w:r>
          </w:p>
        </w:tc>
      </w:tr>
    </w:tbl>
    <w:p w14:paraId="5901BEBD" w14:textId="77777777" w:rsidR="00D1094D" w:rsidRDefault="00C8524A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646C0E8" wp14:editId="0363416D">
            <wp:extent cx="4953000" cy="3438525"/>
            <wp:effectExtent l="0" t="0" r="0" b="0"/>
            <wp:docPr id="1" name="fig1_cost_quality.png" descr="图 1　成本—质量前沿（主实验）" title="图 1　成本—质量前沿（主实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2B4F" w14:textId="77777777" w:rsidR="00D1094D" w:rsidRDefault="00C8524A">
      <w:pPr>
        <w:spacing w:after="16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1</w:t>
      </w:r>
      <w:r>
        <w:rPr>
          <w:b/>
          <w:bCs/>
          <w:sz w:val="21"/>
          <w:szCs w:val="21"/>
        </w:rPr>
        <w:t xml:space="preserve">　成本</w:t>
      </w:r>
      <w:r>
        <w:rPr>
          <w:b/>
          <w:bCs/>
          <w:sz w:val="21"/>
          <w:szCs w:val="21"/>
        </w:rPr>
        <w:t>—</w:t>
      </w:r>
      <w:r>
        <w:rPr>
          <w:b/>
          <w:bCs/>
          <w:sz w:val="21"/>
          <w:szCs w:val="21"/>
        </w:rPr>
        <w:t>质量前沿（主实验）</w:t>
      </w:r>
    </w:p>
    <w:p w14:paraId="022D3697" w14:textId="77777777" w:rsidR="00D1094D" w:rsidRDefault="00C8524A">
      <w:pPr>
        <w:spacing w:line="360" w:lineRule="auto"/>
        <w:ind w:firstLine="480"/>
      </w:pPr>
      <w:r>
        <w:t>图</w:t>
      </w:r>
      <w:r>
        <w:t xml:space="preserve"> 1 </w:t>
      </w:r>
      <w:r>
        <w:t>中</w:t>
      </w:r>
      <w:r>
        <w:t xml:space="preserve"> deepseek-chat </w:t>
      </w:r>
      <w:r>
        <w:t>以</w:t>
      </w:r>
      <w:r>
        <w:t xml:space="preserve"> 1.9 </w:t>
      </w:r>
      <w:r>
        <w:t>倍的牌价折算成本换取</w:t>
      </w:r>
      <w:r>
        <w:t xml:space="preserve"> 0.132 </w:t>
      </w:r>
      <w:r>
        <w:t>的</w:t>
      </w:r>
      <w:r>
        <w:t xml:space="preserve"> QYI </w:t>
      </w:r>
      <w:r>
        <w:t>优势；</w:t>
      </w:r>
      <w:r>
        <w:t xml:space="preserve">qwen-plus </w:t>
      </w:r>
      <w:r>
        <w:t>占据前沿左下低成本区（注：横轴为牌价折算口径；账单口径下两模型主实验支出几乎持平</w:t>
      </w:r>
      <w:r>
        <w:t>——deepseek ¥0.28 vs qwen ¥0.31</w:t>
      </w:r>
      <w:r>
        <w:t>，前沿形态随之改变，见</w:t>
      </w:r>
      <w:r>
        <w:t xml:space="preserve"> 5.10 </w:t>
      </w:r>
      <w:r>
        <w:t>节）。纵轴为模型级加权</w:t>
      </w:r>
      <w:r>
        <w:t xml:space="preserve"> QYI</w:t>
      </w:r>
      <w:r>
        <w:t>，横轴为</w:t>
      </w:r>
      <w:r>
        <w:t xml:space="preserve"> 90 runs </w:t>
      </w:r>
      <w:r>
        <w:t>的</w:t>
      </w:r>
      <w:r>
        <w:t xml:space="preserve"> api_cost </w:t>
      </w:r>
      <w:r>
        <w:t>总和（元，牌</w:t>
      </w:r>
      <w:r>
        <w:lastRenderedPageBreak/>
        <w:t>价折算）。表</w:t>
      </w:r>
      <w:r>
        <w:t xml:space="preserve"> 7 </w:t>
      </w:r>
      <w:r>
        <w:t>给出两组实验的</w:t>
      </w:r>
      <w:r>
        <w:t xml:space="preserve"> token </w:t>
      </w:r>
      <w:r>
        <w:t>与成本分解：两模型合计消耗约</w:t>
      </w:r>
      <w:r>
        <w:t xml:space="preserve"> 192 </w:t>
      </w:r>
      <w:r>
        <w:t>万</w:t>
      </w:r>
      <w:r>
        <w:t xml:space="preserve"> token</w:t>
      </w:r>
      <w:r>
        <w:t>、</w:t>
      </w:r>
      <w:r>
        <w:t xml:space="preserve">1,094 </w:t>
      </w:r>
      <w:r>
        <w:t>次</w:t>
      </w:r>
      <w:r>
        <w:t xml:space="preserve"> API </w:t>
      </w:r>
      <w:r>
        <w:t>调用；</w:t>
      </w:r>
      <w:r>
        <w:t xml:space="preserve">qwen-plus </w:t>
      </w:r>
      <w:r>
        <w:t>在两组实验中均消耗更多</w:t>
      </w:r>
      <w:r>
        <w:t xml:space="preserve"> token</w:t>
      </w:r>
      <w:r>
        <w:t>（主实验</w:t>
      </w:r>
      <w:r>
        <w:t xml:space="preserve"> 292K vs 172K</w:t>
      </w:r>
      <w:r>
        <w:t>，稳定性</w:t>
      </w:r>
      <w:r>
        <w:t xml:space="preserve"> 925K vs 535K</w:t>
      </w:r>
      <w:r>
        <w:t>）</w:t>
      </w:r>
      <w:r>
        <w:t>——</w:t>
      </w:r>
      <w:r>
        <w:t>高失败率带来的重复迭代部分抵消了其单价优势。</w:t>
      </w:r>
    </w:p>
    <w:p w14:paraId="1B93FDDF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7</w:t>
      </w:r>
      <w:r>
        <w:rPr>
          <w:b/>
          <w:bCs/>
          <w:sz w:val="21"/>
          <w:szCs w:val="21"/>
        </w:rPr>
        <w:t xml:space="preserve">　</w:t>
      </w:r>
      <w:r>
        <w:rPr>
          <w:b/>
          <w:bCs/>
          <w:sz w:val="21"/>
          <w:szCs w:val="21"/>
        </w:rPr>
        <w:t xml:space="preserve">token </w:t>
      </w:r>
      <w:r>
        <w:rPr>
          <w:b/>
          <w:bCs/>
          <w:sz w:val="21"/>
          <w:szCs w:val="21"/>
        </w:rPr>
        <w:t>与成本分解（按模型</w:t>
      </w:r>
      <w:r>
        <w:rPr>
          <w:b/>
          <w:bCs/>
          <w:sz w:val="21"/>
          <w:szCs w:val="21"/>
        </w:rPr>
        <w:t xml:space="preserve"> × </w:t>
      </w:r>
      <w:r>
        <w:rPr>
          <w:b/>
          <w:bCs/>
          <w:sz w:val="21"/>
          <w:szCs w:val="21"/>
        </w:rPr>
        <w:t>实验；成本列为牌价折算口径，账单实测见说明）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00"/>
        <w:gridCol w:w="900"/>
        <w:gridCol w:w="1400"/>
        <w:gridCol w:w="1400"/>
        <w:gridCol w:w="1000"/>
        <w:gridCol w:w="1012"/>
      </w:tblGrid>
      <w:tr w:rsidR="00D1094D" w14:paraId="66DF90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F24A4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D5CC8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实验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D16C9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runs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FE45A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输入</w:t>
            </w:r>
            <w:r>
              <w:rPr>
                <w:b/>
                <w:bCs/>
                <w:sz w:val="18"/>
                <w:szCs w:val="18"/>
              </w:rPr>
              <w:t xml:space="preserve"> tokens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82789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输出</w:t>
            </w:r>
            <w:r>
              <w:rPr>
                <w:b/>
                <w:bCs/>
                <w:sz w:val="18"/>
                <w:szCs w:val="18"/>
              </w:rPr>
              <w:t xml:space="preserve"> tokens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1A09E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调用次数</w:t>
            </w:r>
          </w:p>
        </w:tc>
        <w:tc>
          <w:tcPr>
            <w:tcW w:w="1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B8BD1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成本（元）</w:t>
            </w:r>
          </w:p>
        </w:tc>
      </w:tr>
      <w:tr w:rsidR="00D1094D" w14:paraId="2A1BD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A80C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B7D9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主实验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D797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8ECB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113,395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E34A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58,636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77E8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121</w:t>
            </w:r>
          </w:p>
        </w:tc>
        <w:tc>
          <w:tcPr>
            <w:tcW w:w="1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EDFC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0.70</w:t>
            </w:r>
          </w:p>
        </w:tc>
      </w:tr>
      <w:tr w:rsidR="00D1094D" w14:paraId="07C54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8899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3F40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主实验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64A0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3987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187,491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CADA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104,532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E227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C869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0.36</w:t>
            </w:r>
          </w:p>
        </w:tc>
      </w:tr>
      <w:tr w:rsidR="00D1094D" w14:paraId="258CF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8921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9DBB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稳定性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EE76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F3D4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357,446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F43F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177,608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FD6F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375</w:t>
            </w:r>
          </w:p>
        </w:tc>
        <w:tc>
          <w:tcPr>
            <w:tcW w:w="1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59E7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2.14</w:t>
            </w:r>
          </w:p>
        </w:tc>
      </w:tr>
      <w:tr w:rsidR="00D1094D" w14:paraId="3E896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F19C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D524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稳定性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9EC8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380C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575,479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06A0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349,831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03B3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448</w:t>
            </w:r>
          </w:p>
        </w:tc>
        <w:tc>
          <w:tcPr>
            <w:tcW w:w="1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BF74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1.16</w:t>
            </w:r>
          </w:p>
        </w:tc>
      </w:tr>
      <w:tr w:rsidR="00D1094D" w14:paraId="7A76E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0EB3F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DA934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0F726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360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63CAD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1,233,811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2AAD1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690,607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FD20B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1,094</w:t>
            </w:r>
          </w:p>
        </w:tc>
        <w:tc>
          <w:tcPr>
            <w:tcW w:w="1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9B9BA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4.36</w:t>
            </w:r>
          </w:p>
        </w:tc>
      </w:tr>
    </w:tbl>
    <w:p w14:paraId="3E1E1568" w14:textId="77777777" w:rsidR="00D1094D" w:rsidRDefault="00C8524A">
      <w:pPr>
        <w:spacing w:line="360" w:lineRule="auto"/>
        <w:ind w:firstLine="480"/>
      </w:pPr>
      <w:r>
        <w:t>表</w:t>
      </w:r>
      <w:r>
        <w:t xml:space="preserve"> 7 </w:t>
      </w:r>
      <w:r>
        <w:t>成本列为牌价折算口径（</w:t>
      </w:r>
      <w:r>
        <w:t xml:space="preserve">3.3 </w:t>
      </w:r>
      <w:r>
        <w:t>节价格表）。账单口径对账：</w:t>
      </w:r>
      <w:r>
        <w:t xml:space="preserve">360 runs </w:t>
      </w:r>
      <w:r>
        <w:t>有效实验的账单分摊成本约</w:t>
      </w:r>
      <w:r>
        <w:t xml:space="preserve"> ¥2.42</w:t>
      </w:r>
      <w:r>
        <w:t>（按提供商内</w:t>
      </w:r>
      <w:r>
        <w:t xml:space="preserve"> token </w:t>
      </w:r>
      <w:r>
        <w:t>比例分摊：</w:t>
      </w:r>
      <w:r>
        <w:t>deepseek ¥1.13</w:t>
      </w:r>
      <w:r>
        <w:t>、</w:t>
      </w:r>
      <w:r>
        <w:t>qwen ¥1.29</w:t>
      </w:r>
      <w:r>
        <w:t>），加上中断重跑（</w:t>
      </w:r>
      <w:r>
        <w:t>14 runs</w:t>
      </w:r>
      <w:r>
        <w:t>，</w:t>
      </w:r>
      <w:r>
        <w:t>¥0.16</w:t>
      </w:r>
      <w:r>
        <w:t>）与冒烟测试，全周期账单合计</w:t>
      </w:r>
      <w:r>
        <w:t xml:space="preserve"> ¥2.59——</w:t>
      </w:r>
      <w:r>
        <w:t>牌价口径高估</w:t>
      </w:r>
      <w:r>
        <w:t xml:space="preserve"> 68%</w:t>
      </w:r>
      <w:r>
        <w:t>，差异来自</w:t>
      </w:r>
      <w:r>
        <w:t xml:space="preserve"> flash </w:t>
      </w:r>
      <w:r>
        <w:t>计费档位、闲时资费与上下文缓存三项（详见</w:t>
      </w:r>
      <w:r>
        <w:t xml:space="preserve"> 3.3 </w:t>
      </w:r>
      <w:r>
        <w:t>节）。</w:t>
      </w:r>
    </w:p>
    <w:p w14:paraId="23280156" w14:textId="77777777" w:rsidR="00D1094D" w:rsidRDefault="00C8524A">
      <w:pPr>
        <w:spacing w:line="360" w:lineRule="auto"/>
        <w:ind w:firstLine="480"/>
      </w:pPr>
      <w:r>
        <w:t>表</w:t>
      </w:r>
      <w:r>
        <w:t xml:space="preserve"> 8 </w:t>
      </w:r>
      <w:r>
        <w:t>为主实验</w:t>
      </w:r>
      <w:r>
        <w:t xml:space="preserve"> (</w:t>
      </w:r>
      <w:r>
        <w:t>模型</w:t>
      </w:r>
      <w:r>
        <w:t xml:space="preserve"> × </w:t>
      </w:r>
      <w:r>
        <w:t>问题</w:t>
      </w:r>
      <w:r>
        <w:t xml:space="preserve"> × </w:t>
      </w:r>
      <w:r>
        <w:t>规模</w:t>
      </w:r>
      <w:r>
        <w:t xml:space="preserve">) </w:t>
      </w:r>
      <w:r>
        <w:t>全量汇总，是后续所有分析的底表。</w:t>
      </w:r>
    </w:p>
    <w:p w14:paraId="50C80FD1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8</w:t>
      </w:r>
      <w:r>
        <w:rPr>
          <w:b/>
          <w:bCs/>
          <w:sz w:val="21"/>
          <w:szCs w:val="21"/>
        </w:rPr>
        <w:t xml:space="preserve">　主实验汇总（</w:t>
      </w:r>
      <w:r>
        <w:rPr>
          <w:b/>
          <w:bCs/>
          <w:sz w:val="21"/>
          <w:szCs w:val="21"/>
        </w:rPr>
        <w:t>90 runs</w:t>
      </w:r>
      <w:r>
        <w:rPr>
          <w:b/>
          <w:bCs/>
          <w:sz w:val="21"/>
          <w:szCs w:val="21"/>
        </w:rPr>
        <w:t>；</w:t>
      </w:r>
      <w:r>
        <w:rPr>
          <w:b/>
          <w:bCs/>
          <w:sz w:val="21"/>
          <w:szCs w:val="21"/>
        </w:rPr>
        <w:t xml:space="preserve">gap </w:t>
      </w:r>
      <w:r>
        <w:rPr>
          <w:b/>
          <w:bCs/>
          <w:sz w:val="21"/>
          <w:szCs w:val="21"/>
        </w:rPr>
        <w:t>为</w:t>
      </w:r>
      <w:r>
        <w:rPr>
          <w:b/>
          <w:bCs/>
          <w:sz w:val="21"/>
          <w:szCs w:val="21"/>
        </w:rPr>
        <w:t xml:space="preserve"> primal_gap </w:t>
      </w:r>
      <w:r>
        <w:rPr>
          <w:b/>
          <w:bCs/>
          <w:sz w:val="21"/>
          <w:szCs w:val="21"/>
        </w:rPr>
        <w:t>均值，不可行解记</w:t>
      </w:r>
      <w:r>
        <w:rPr>
          <w:b/>
          <w:bCs/>
          <w:sz w:val="21"/>
          <w:szCs w:val="21"/>
        </w:rPr>
        <w:t xml:space="preserve"> 1</w:t>
      </w:r>
      <w:r>
        <w:rPr>
          <w:b/>
          <w:bCs/>
          <w:sz w:val="21"/>
          <w:szCs w:val="21"/>
        </w:rPr>
        <w:t>；成本列为该组牌价折算</w:t>
      </w:r>
      <w:r>
        <w:rPr>
          <w:b/>
          <w:bCs/>
          <w:sz w:val="21"/>
          <w:szCs w:val="21"/>
        </w:rPr>
        <w:t xml:space="preserve"> api_cost </w:t>
      </w:r>
      <w:r>
        <w:rPr>
          <w:b/>
          <w:bCs/>
          <w:sz w:val="21"/>
          <w:szCs w:val="21"/>
        </w:rPr>
        <w:t>总和）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800"/>
        <w:gridCol w:w="1500"/>
        <w:gridCol w:w="1150"/>
        <w:gridCol w:w="1100"/>
        <w:gridCol w:w="1200"/>
        <w:gridCol w:w="1112"/>
      </w:tblGrid>
      <w:tr w:rsidR="00D1094D" w14:paraId="2B1389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39B05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EDD57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E3A3A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规模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CCB4A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gap </w:t>
            </w:r>
            <w:r>
              <w:rPr>
                <w:b/>
                <w:bCs/>
                <w:sz w:val="18"/>
                <w:szCs w:val="18"/>
              </w:rPr>
              <w:t>均值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FB869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可行率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28EE1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成本（元）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01572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tokens</w:t>
            </w:r>
          </w:p>
        </w:tc>
      </w:tr>
      <w:tr w:rsidR="00D1094D" w14:paraId="45163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7CA8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1D06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5933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 (n=10)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E09A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0.109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5805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8A12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0.005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B4D6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1,666</w:t>
            </w:r>
          </w:p>
        </w:tc>
      </w:tr>
      <w:tr w:rsidR="00D1094D" w14:paraId="233A7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012ADF0F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64BBE8F6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50D2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 (n=50)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6195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0.229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6CA5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E2E9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0.013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F65A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4,360</w:t>
            </w:r>
          </w:p>
        </w:tc>
      </w:tr>
      <w:tr w:rsidR="00D1094D" w14:paraId="0F91F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15459DD7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AC4F316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E4C6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 (n=200)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5510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0.978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3267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71BF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0.453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894D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100,444</w:t>
            </w:r>
          </w:p>
        </w:tc>
      </w:tr>
      <w:tr w:rsidR="00D1094D" w14:paraId="51215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6DD8B62A" w14:textId="77777777" w:rsidR="00D1094D" w:rsidRDefault="00D1094D"/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15A2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D3FF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CF6B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0.800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0FB6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A92F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0.022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4C5B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6,911</w:t>
            </w:r>
          </w:p>
        </w:tc>
      </w:tr>
      <w:tr w:rsidR="00D1094D" w14:paraId="640FF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074311CD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330E9FB1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1284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444D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1429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4A94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0.063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F878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17,132</w:t>
            </w:r>
          </w:p>
        </w:tc>
      </w:tr>
      <w:tr w:rsidR="00D1094D" w14:paraId="17C04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5358817E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056CA6ED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C980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04A4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DB56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4C16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0.094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D555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27,703</w:t>
            </w:r>
          </w:p>
        </w:tc>
      </w:tr>
      <w:tr w:rsidR="00D1094D" w14:paraId="0D2B3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466F79CD" w14:textId="77777777" w:rsidR="00D1094D" w:rsidRDefault="00D1094D"/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081E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4E30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7128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0.265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FD19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7647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0.006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528C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1,845</w:t>
            </w:r>
          </w:p>
        </w:tc>
      </w:tr>
      <w:tr w:rsidR="00D1094D" w14:paraId="6AC8F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4D745481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02DABC4C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6648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AB23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0.173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38A1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4C72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0.014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A061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4,245</w:t>
            </w:r>
          </w:p>
        </w:tc>
      </w:tr>
      <w:tr w:rsidR="00D1094D" w14:paraId="7745B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3BBF1E9C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E062A1A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A02B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6BCB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0.190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3501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53DE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0.026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3B64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7,725</w:t>
            </w:r>
          </w:p>
        </w:tc>
      </w:tr>
      <w:tr w:rsidR="00D1094D" w14:paraId="41F6A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FBB4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1A4E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1397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77A5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0.124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DB7E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4A6E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0.002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4D11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1,613</w:t>
            </w:r>
          </w:p>
        </w:tc>
      </w:tr>
      <w:tr w:rsidR="00D1094D" w14:paraId="03BB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E8CE615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6E637BDB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384A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503D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0.414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1FF3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9ABB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0.010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D5C5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10,442</w:t>
            </w:r>
          </w:p>
        </w:tc>
      </w:tr>
      <w:tr w:rsidR="00D1094D" w14:paraId="79DCC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58F30160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7D88ADDE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3105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79D3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0.958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75AA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E061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0.162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DAF5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127,801</w:t>
            </w:r>
          </w:p>
        </w:tc>
      </w:tr>
      <w:tr w:rsidR="00D1094D" w14:paraId="03D80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6941102" w14:textId="77777777" w:rsidR="00D1094D" w:rsidRDefault="00D1094D"/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D534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033D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28F2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AE49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1819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0.010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5C29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9,263</w:t>
            </w:r>
          </w:p>
        </w:tc>
      </w:tr>
      <w:tr w:rsidR="00D1094D" w14:paraId="5FB56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10A3139C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5B34136C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A089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7D04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E551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4162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0.026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28DC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22,230</w:t>
            </w:r>
          </w:p>
        </w:tc>
      </w:tr>
      <w:tr w:rsidR="00D1094D" w14:paraId="098F3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4DA2F027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7EE3E2C1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EF71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A9D5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357A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70A0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0.049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845E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41,134</w:t>
            </w:r>
          </w:p>
        </w:tc>
      </w:tr>
      <w:tr w:rsidR="00D1094D" w14:paraId="1FF89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56FD16CD" w14:textId="77777777" w:rsidR="00D1094D" w:rsidRDefault="00D1094D"/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091A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0DC6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45DB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0.279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C30D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98BA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0.002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F7BA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2,129</w:t>
            </w:r>
          </w:p>
        </w:tc>
      </w:tr>
      <w:tr w:rsidR="00D1094D" w14:paraId="4E4ED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0030AFC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FC9351F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7BC5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1BD9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0.224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2E4C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EA1F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0.009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8897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9,185</w:t>
            </w:r>
          </w:p>
        </w:tc>
      </w:tr>
      <w:tr w:rsidR="00D1094D" w14:paraId="07562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412142EF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34119946" w14:textId="77777777" w:rsidR="00D1094D" w:rsidRDefault="00D1094D"/>
        </w:tc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1F31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778F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8A41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C436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0.090</w:t>
            </w:r>
          </w:p>
        </w:tc>
        <w:tc>
          <w:tcPr>
            <w:tcW w:w="11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2849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68,226</w:t>
            </w:r>
          </w:p>
        </w:tc>
      </w:tr>
    </w:tbl>
    <w:p w14:paraId="0EE4790B" w14:textId="77777777" w:rsidR="00D1094D" w:rsidRDefault="00C8524A">
      <w:pPr>
        <w:pStyle w:val="2"/>
      </w:pPr>
      <w:bookmarkStart w:id="21" w:name="_Toc242208882"/>
      <w:r>
        <w:t>5.3</w:t>
      </w:r>
      <w:r>
        <w:t xml:space="preserve">　</w:t>
      </w:r>
      <w:r>
        <w:t>H1</w:t>
      </w:r>
      <w:r>
        <w:t>：可行率随规模下降（支持，</w:t>
      </w:r>
      <w:r>
        <w:t xml:space="preserve">4/6 </w:t>
      </w:r>
      <w:r>
        <w:t>组合显著）</w:t>
      </w:r>
      <w:bookmarkEnd w:id="21"/>
    </w:p>
    <w:p w14:paraId="6E045211" w14:textId="77777777" w:rsidR="00D1094D" w:rsidRDefault="00C8524A">
      <w:pPr>
        <w:spacing w:line="360" w:lineRule="auto"/>
        <w:ind w:firstLine="480"/>
      </w:pPr>
      <w:r>
        <w:t>六个</w:t>
      </w:r>
      <w:r>
        <w:t xml:space="preserve"> (</w:t>
      </w:r>
      <w:r>
        <w:t>模型</w:t>
      </w:r>
      <w:r>
        <w:t xml:space="preserve">, </w:t>
      </w:r>
      <w:r>
        <w:t>问题</w:t>
      </w:r>
      <w:r>
        <w:t xml:space="preserve">) </w:t>
      </w:r>
      <w:r>
        <w:t>组合中四个呈显著规模断崖，一个是地板效应（装箱问题从</w:t>
      </w:r>
      <w:r>
        <w:t xml:space="preserve"> small </w:t>
      </w:r>
      <w:r>
        <w:t>即接近</w:t>
      </w:r>
      <w:r>
        <w:t xml:space="preserve"> 0</w:t>
      </w:r>
      <w:r>
        <w:t>，无下降空间），一个不下降（</w:t>
      </w:r>
      <w:r>
        <w:t xml:space="preserve">deepseek </w:t>
      </w:r>
      <w:r>
        <w:t>调度全规模满分）。最强的两组：</w:t>
      </w:r>
      <w:r>
        <w:t xml:space="preserve">deepseek-chat TSP </w:t>
      </w:r>
      <w:r>
        <w:t>从</w:t>
      </w:r>
      <w:r>
        <w:t xml:space="preserve"> 1.00 </w:t>
      </w:r>
      <w:r>
        <w:t>跌至</w:t>
      </w:r>
      <w:r>
        <w:t xml:space="preserve"> 0.05</w:t>
      </w:r>
      <w:r>
        <w:t>（</w:t>
      </w:r>
      <w:r>
        <w:t>Fisher p = 3.1×10⁻¹⁰</w:t>
      </w:r>
      <w:r>
        <w:t>）；</w:t>
      </w:r>
      <w:r>
        <w:t xml:space="preserve">qwen-plus </w:t>
      </w:r>
      <w:r>
        <w:t>调度从</w:t>
      </w:r>
      <w:r>
        <w:t xml:space="preserve"> 1.00 </w:t>
      </w:r>
      <w:r>
        <w:t>跌至</w:t>
      </w:r>
      <w:r>
        <w:t xml:space="preserve"> 0.00</w:t>
      </w:r>
      <w:r>
        <w:t>（</w:t>
      </w:r>
      <w:r>
        <w:t>p = 1.5×10⁻¹¹</w:t>
      </w:r>
      <w:r>
        <w:t>）。</w:t>
      </w:r>
      <w:r>
        <w:t xml:space="preserve">qwen-plus TSP </w:t>
      </w:r>
      <w:r>
        <w:t>的序数逻辑回归趋势也显著（</w:t>
      </w:r>
      <w:r>
        <w:t>β = −4.08</w:t>
      </w:r>
      <w:r>
        <w:t>，</w:t>
      </w:r>
      <w:r>
        <w:t>p = 2.8×10⁻⁴</w:t>
      </w:r>
      <w:r>
        <w:t>）。图</w:t>
      </w:r>
      <w:r>
        <w:t xml:space="preserve"> 2 </w:t>
      </w:r>
      <w:r>
        <w:t>与图</w:t>
      </w:r>
      <w:r>
        <w:t xml:space="preserve"> 3 </w:t>
      </w:r>
      <w:r>
        <w:t>分别给出可行率与</w:t>
      </w:r>
      <w:r>
        <w:t xml:space="preserve"> primal gap </w:t>
      </w:r>
      <w:r>
        <w:t>随规模的衰减曲线，表</w:t>
      </w:r>
      <w:r>
        <w:t xml:space="preserve"> 9 </w:t>
      </w:r>
      <w:r>
        <w:t>为检验明细。</w:t>
      </w:r>
    </w:p>
    <w:p w14:paraId="36CD436C" w14:textId="77777777" w:rsidR="00D1094D" w:rsidRDefault="00C8524A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1D1AE78" wp14:editId="341EEA17">
            <wp:extent cx="4762500" cy="3838575"/>
            <wp:effectExtent l="0" t="0" r="0" b="0"/>
            <wp:docPr id="2" name="fig3_feasible_vs_scale.png" descr="图 2　可行率随规模衰减（主实验，按模型）" title="图 2　可行率随规模衰减（主实验，按模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59C7" w14:textId="77777777" w:rsidR="00D1094D" w:rsidRDefault="00C8524A">
      <w:pPr>
        <w:spacing w:after="16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2</w:t>
      </w:r>
      <w:r>
        <w:rPr>
          <w:b/>
          <w:bCs/>
          <w:sz w:val="21"/>
          <w:szCs w:val="21"/>
        </w:rPr>
        <w:t xml:space="preserve">　可行率随规模衰减（主实验，按模型）</w:t>
      </w:r>
    </w:p>
    <w:p w14:paraId="51A11570" w14:textId="77777777" w:rsidR="00D1094D" w:rsidRDefault="00C8524A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1074C8C" wp14:editId="301068AF">
            <wp:extent cx="4762500" cy="3838575"/>
            <wp:effectExtent l="0" t="0" r="0" b="0"/>
            <wp:docPr id="3" name="fig2_gap_vs_scale.png" descr="图 3　primal gap 随规模变化（主实验，按模型）" title="图 3　primal gap 随规模变化（主实验，按模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4421" w14:textId="77777777" w:rsidR="00D1094D" w:rsidRDefault="00C8524A">
      <w:pPr>
        <w:spacing w:after="16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</w:t>
      </w:r>
      <w:r>
        <w:rPr>
          <w:b/>
          <w:bCs/>
          <w:sz w:val="21"/>
          <w:szCs w:val="21"/>
        </w:rPr>
        <w:t xml:space="preserve">　</w:t>
      </w:r>
      <w:r>
        <w:rPr>
          <w:b/>
          <w:bCs/>
          <w:sz w:val="21"/>
          <w:szCs w:val="21"/>
        </w:rPr>
        <w:t xml:space="preserve">primal gap </w:t>
      </w:r>
      <w:r>
        <w:rPr>
          <w:b/>
          <w:bCs/>
          <w:sz w:val="21"/>
          <w:szCs w:val="21"/>
        </w:rPr>
        <w:t>随规模变化（主实验，按模型）</w:t>
      </w:r>
    </w:p>
    <w:p w14:paraId="0A0262AF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9</w:t>
      </w:r>
      <w:r>
        <w:rPr>
          <w:b/>
          <w:bCs/>
          <w:sz w:val="21"/>
          <w:szCs w:val="21"/>
        </w:rPr>
        <w:t xml:space="preserve">　</w:t>
      </w:r>
      <w:r>
        <w:rPr>
          <w:b/>
          <w:bCs/>
          <w:sz w:val="21"/>
          <w:szCs w:val="21"/>
        </w:rPr>
        <w:t xml:space="preserve">H1 </w:t>
      </w:r>
      <w:r>
        <w:rPr>
          <w:b/>
          <w:bCs/>
          <w:sz w:val="21"/>
          <w:szCs w:val="21"/>
        </w:rPr>
        <w:t>检验：</w:t>
      </w:r>
      <w:r>
        <w:rPr>
          <w:b/>
          <w:bCs/>
          <w:sz w:val="21"/>
          <w:szCs w:val="21"/>
        </w:rPr>
        <w:t xml:space="preserve">small vs large </w:t>
      </w:r>
      <w:r>
        <w:rPr>
          <w:b/>
          <w:bCs/>
          <w:sz w:val="21"/>
          <w:szCs w:val="21"/>
        </w:rPr>
        <w:t>可行率（</w:t>
      </w:r>
      <w:r>
        <w:rPr>
          <w:b/>
          <w:bCs/>
          <w:sz w:val="21"/>
          <w:szCs w:val="21"/>
        </w:rPr>
        <w:t xml:space="preserve">Fisher </w:t>
      </w:r>
      <w:r>
        <w:rPr>
          <w:b/>
          <w:bCs/>
          <w:sz w:val="21"/>
          <w:szCs w:val="21"/>
        </w:rPr>
        <w:t>精确检验）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1300"/>
        <w:gridCol w:w="1300"/>
        <w:gridCol w:w="1700"/>
        <w:gridCol w:w="1612"/>
      </w:tblGrid>
      <w:tr w:rsidR="00D1094D" w14:paraId="441762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08BFF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786DB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D7BDD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feas(small)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5B44F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feas(large)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3318A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 </w:t>
            </w:r>
            <w:r>
              <w:rPr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16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031E7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结论</w:t>
            </w:r>
          </w:p>
        </w:tc>
      </w:tr>
      <w:tr w:rsidR="00D1094D" w14:paraId="07F50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084B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F8D4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CF81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5CBC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7EAE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3.1×10⁻¹⁰</w:t>
            </w:r>
          </w:p>
        </w:tc>
        <w:tc>
          <w:tcPr>
            <w:tcW w:w="16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ACC8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显著下降</w:t>
            </w:r>
          </w:p>
        </w:tc>
      </w:tr>
      <w:tr w:rsidR="00D1094D" w14:paraId="4294A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D0CF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7D79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6B6F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5E5E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2271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0.49</w:t>
            </w:r>
          </w:p>
        </w:tc>
        <w:tc>
          <w:tcPr>
            <w:tcW w:w="16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2521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地板效应</w:t>
            </w:r>
          </w:p>
        </w:tc>
      </w:tr>
      <w:tr w:rsidR="00D1094D" w14:paraId="57715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B4D4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F8B3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C4CD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DA79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3BFA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6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D05B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不下降</w:t>
            </w:r>
          </w:p>
        </w:tc>
      </w:tr>
      <w:tr w:rsidR="00D1094D" w14:paraId="5E021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AAC8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A2AB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5564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B59D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2D04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7.7×10⁻⁷</w:t>
            </w:r>
          </w:p>
        </w:tc>
        <w:tc>
          <w:tcPr>
            <w:tcW w:w="16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DC4C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显著下降</w:t>
            </w:r>
          </w:p>
        </w:tc>
      </w:tr>
      <w:tr w:rsidR="00D1094D" w14:paraId="59013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DC7D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8BF5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0B7C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0.15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74B6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4566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0.23</w:t>
            </w:r>
          </w:p>
        </w:tc>
        <w:tc>
          <w:tcPr>
            <w:tcW w:w="16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493A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地板效应</w:t>
            </w:r>
          </w:p>
        </w:tc>
      </w:tr>
      <w:tr w:rsidR="00D1094D" w14:paraId="6B1B9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3FDE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1101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3158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3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DA75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7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9C9D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1.5×10⁻¹¹</w:t>
            </w:r>
          </w:p>
        </w:tc>
        <w:tc>
          <w:tcPr>
            <w:tcW w:w="16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1F68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显著下降</w:t>
            </w:r>
          </w:p>
        </w:tc>
      </w:tr>
    </w:tbl>
    <w:p w14:paraId="1BB0849F" w14:textId="77777777" w:rsidR="00D1094D" w:rsidRDefault="00C8524A">
      <w:pPr>
        <w:spacing w:line="360" w:lineRule="auto"/>
        <w:ind w:firstLine="480"/>
      </w:pPr>
      <w:r>
        <w:t>图</w:t>
      </w:r>
      <w:r>
        <w:t xml:space="preserve"> 2 </w:t>
      </w:r>
      <w:r>
        <w:t>中六条曲线五条在</w:t>
      </w:r>
      <w:r>
        <w:t xml:space="preserve"> large </w:t>
      </w:r>
      <w:r>
        <w:t>档坍塌，唯一例外是</w:t>
      </w:r>
      <w:r>
        <w:t xml:space="preserve"> deepseek-chat </w:t>
      </w:r>
      <w:r>
        <w:t>的调度问题（全规模</w:t>
      </w:r>
      <w:r>
        <w:t xml:space="preserve"> 1.0</w:t>
      </w:r>
      <w:r>
        <w:t>）；图</w:t>
      </w:r>
      <w:r>
        <w:t xml:space="preserve"> 3 </w:t>
      </w:r>
      <w:r>
        <w:t>与之同向</w:t>
      </w:r>
      <w:r>
        <w:t>——</w:t>
      </w:r>
      <w:r>
        <w:t>不可行解</w:t>
      </w:r>
      <w:r>
        <w:t xml:space="preserve"> gap=1 </w:t>
      </w:r>
      <w:r>
        <w:t>推高组均值，大规模档</w:t>
      </w:r>
      <w:r>
        <w:t xml:space="preserve"> gap </w:t>
      </w:r>
      <w:r>
        <w:t>均值趋近</w:t>
      </w:r>
      <w:r>
        <w:t xml:space="preserve"> 1</w:t>
      </w:r>
      <w:r>
        <w:t>。这一结果与</w:t>
      </w:r>
      <w:r>
        <w:t xml:space="preserve"> HeuriGym</w:t>
      </w:r>
      <w:r>
        <w:t>（</w:t>
      </w:r>
      <w:r>
        <w:t xml:space="preserve">SOLVE^III </w:t>
      </w:r>
      <w:r>
        <w:t>在大规模问题上坍塌，全局布线</w:t>
      </w:r>
      <w:r>
        <w:t xml:space="preserve"> 9 </w:t>
      </w:r>
      <w:r>
        <w:t>模型全</w:t>
      </w:r>
      <w:r>
        <w:t xml:space="preserve"> 0</w:t>
      </w:r>
      <w:r>
        <w:t>）和</w:t>
      </w:r>
      <w:r>
        <w:t xml:space="preserve"> FrontierCO</w:t>
      </w:r>
      <w:r>
        <w:t>（</w:t>
      </w:r>
      <w:r>
        <w:t xml:space="preserve">LEHD </w:t>
      </w:r>
      <w:r>
        <w:t>从合成基准</w:t>
      </w:r>
      <w:r>
        <w:t xml:space="preserve"> 0.72% gap </w:t>
      </w:r>
      <w:r>
        <w:t>到</w:t>
      </w:r>
      <w:r>
        <w:t xml:space="preserve"> hard TSP 77%</w:t>
      </w:r>
      <w:r>
        <w:t>）的规模效应报告一致</w:t>
      </w:r>
      <w:r>
        <w:rPr>
          <w:vertAlign w:val="superscript"/>
        </w:rPr>
        <w:t>[2][3]</w:t>
      </w:r>
      <w:r>
        <w:t>。值得注意的细节是</w:t>
      </w:r>
      <w:r>
        <w:t xml:space="preserve"> deepseek-chat </w:t>
      </w:r>
      <w:r>
        <w:t>调度问题的反例：大规模全可行（</w:t>
      </w:r>
      <w:r>
        <w:t>gap 0.19</w:t>
      </w:r>
      <w:r>
        <w:t>）说明规模断崖并非普适规律，而是问题结构依赖的</w:t>
      </w:r>
      <w:r>
        <w:t>——</w:t>
      </w:r>
      <w:r>
        <w:t>调度问题的解是</w:t>
      </w:r>
      <w:r>
        <w:t>“</w:t>
      </w:r>
      <w:r>
        <w:t>每作业一个</w:t>
      </w:r>
      <w:r>
        <w:t xml:space="preserve"> 0..m−1 </w:t>
      </w:r>
      <w:r>
        <w:t>的机器编号</w:t>
      </w:r>
      <w:r>
        <w:t>”</w:t>
      </w:r>
      <w:r>
        <w:t>序列，比</w:t>
      </w:r>
      <w:r>
        <w:t xml:space="preserve"> TSP </w:t>
      </w:r>
      <w:r>
        <w:t>的全排列约束更局部、更易维护完整性。这一异质性本身就是评测体系的价值：单一问题基准会把它误读成模型能力。</w:t>
      </w:r>
    </w:p>
    <w:p w14:paraId="5DDC9B75" w14:textId="77777777" w:rsidR="00D1094D" w:rsidRDefault="00C8524A">
      <w:pPr>
        <w:pStyle w:val="2"/>
      </w:pPr>
      <w:bookmarkStart w:id="22" w:name="_Toc242208883"/>
      <w:r>
        <w:lastRenderedPageBreak/>
        <w:t>5.4</w:t>
      </w:r>
      <w:r>
        <w:t xml:space="preserve">　</w:t>
      </w:r>
      <w:r>
        <w:t>H2</w:t>
      </w:r>
      <w:r>
        <w:t>：迭代反馈的边际收益（支持）</w:t>
      </w:r>
      <w:bookmarkEnd w:id="22"/>
    </w:p>
    <w:p w14:paraId="7344AD38" w14:textId="77777777" w:rsidR="00D1094D" w:rsidRDefault="00C8524A">
      <w:pPr>
        <w:spacing w:line="360" w:lineRule="auto"/>
        <w:ind w:firstLine="480"/>
      </w:pPr>
      <w:r>
        <w:t>由</w:t>
      </w:r>
      <w:r>
        <w:t xml:space="preserve"> status </w:t>
      </w:r>
      <w:r>
        <w:t>列（</w:t>
      </w:r>
      <w:r>
        <w:t>solved_iter1…5</w:t>
      </w:r>
      <w:r>
        <w:t>）构造累计可行率曲线。两模型的反馈迭代均有效但收益集中在前两轮：</w:t>
      </w:r>
      <w:r>
        <w:t xml:space="preserve">deepseek-chat </w:t>
      </w:r>
      <w:r>
        <w:t>累计可行率</w:t>
      </w:r>
      <w:r>
        <w:t xml:space="preserve"> @1=0.533 → @2=0.578</w:t>
      </w:r>
      <w:r>
        <w:t>（</w:t>
      </w:r>
      <w:r>
        <w:t>+4.5pp</w:t>
      </w:r>
      <w:r>
        <w:t>）</w:t>
      </w:r>
      <w:r>
        <w:t>→ @5=0.600</w:t>
      </w:r>
      <w:r>
        <w:t>（第</w:t>
      </w:r>
      <w:r>
        <w:t xml:space="preserve"> 2 </w:t>
      </w:r>
      <w:r>
        <w:t>轮后仅</w:t>
      </w:r>
      <w:r>
        <w:t xml:space="preserve"> +2.2pp</w:t>
      </w:r>
      <w:r>
        <w:t>）；</w:t>
      </w:r>
      <w:r>
        <w:t>qwen-plus @1=0.333 → @2=0.422</w:t>
      </w:r>
      <w:r>
        <w:t>（</w:t>
      </w:r>
      <w:r>
        <w:t>+8.9pp</w:t>
      </w:r>
      <w:r>
        <w:t>）</w:t>
      </w:r>
      <w:r>
        <w:t>→ @5=0.489</w:t>
      </w:r>
      <w:r>
        <w:t>（第</w:t>
      </w:r>
      <w:r>
        <w:t xml:space="preserve"> 2 </w:t>
      </w:r>
      <w:r>
        <w:t>轮后</w:t>
      </w:r>
      <w:r>
        <w:t xml:space="preserve"> +6.7pp</w:t>
      </w:r>
      <w:r>
        <w:t>，其中第</w:t>
      </w:r>
      <w:r>
        <w:t xml:space="preserve"> 3 </w:t>
      </w:r>
      <w:r>
        <w:t>轮后仅</w:t>
      </w:r>
      <w:r>
        <w:t xml:space="preserve"> +4.4pp</w:t>
      </w:r>
      <w:r>
        <w:t>）。判伪标准（第</w:t>
      </w:r>
      <w:r>
        <w:t xml:space="preserve"> 3 </w:t>
      </w:r>
      <w:r>
        <w:t>轮后增量</w:t>
      </w:r>
      <w:r>
        <w:t xml:space="preserve"> ≥10pp</w:t>
      </w:r>
      <w:r>
        <w:t>）未触发，</w:t>
      </w:r>
      <w:r>
        <w:t>“</w:t>
      </w:r>
      <w:r>
        <w:t>边际收益递减</w:t>
      </w:r>
      <w:r>
        <w:t>”</w:t>
      </w:r>
      <w:r>
        <w:t>成立；稳定性实验给出一致的曲线形态（</w:t>
      </w:r>
      <w:r>
        <w:t>deepseek @1=0.548→@5=0.563</w:t>
      </w:r>
      <w:r>
        <w:t>；</w:t>
      </w:r>
      <w:r>
        <w:t>qwen @1=0.348→@5=0.467</w:t>
      </w:r>
      <w:r>
        <w:t>）。</w:t>
      </w:r>
    </w:p>
    <w:p w14:paraId="2CB635C1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10</w:t>
      </w:r>
      <w:r>
        <w:rPr>
          <w:b/>
          <w:bCs/>
          <w:sz w:val="21"/>
          <w:szCs w:val="21"/>
        </w:rPr>
        <w:t xml:space="preserve">　累计可行率</w:t>
      </w:r>
      <w:r>
        <w:rPr>
          <w:b/>
          <w:bCs/>
          <w:sz w:val="21"/>
          <w:szCs w:val="21"/>
        </w:rPr>
        <w:t xml:space="preserve"> @k = P(</w:t>
      </w:r>
      <w:r>
        <w:rPr>
          <w:b/>
          <w:bCs/>
          <w:sz w:val="21"/>
          <w:szCs w:val="21"/>
        </w:rPr>
        <w:t>在</w:t>
      </w:r>
      <w:r>
        <w:rPr>
          <w:b/>
          <w:bCs/>
          <w:sz w:val="21"/>
          <w:szCs w:val="21"/>
        </w:rPr>
        <w:t xml:space="preserve"> ≤k </w:t>
      </w:r>
      <w:r>
        <w:rPr>
          <w:b/>
          <w:bCs/>
          <w:sz w:val="21"/>
          <w:szCs w:val="21"/>
        </w:rPr>
        <w:t>轮内解出</w:t>
      </w:r>
      <w:r>
        <w:rPr>
          <w:b/>
          <w:bCs/>
          <w:sz w:val="21"/>
          <w:szCs w:val="21"/>
        </w:rPr>
        <w:t>)</w:t>
      </w:r>
      <w:r>
        <w:rPr>
          <w:b/>
          <w:bCs/>
          <w:sz w:val="21"/>
          <w:szCs w:val="21"/>
        </w:rPr>
        <w:t>（主实验</w:t>
      </w:r>
      <w:r>
        <w:rPr>
          <w:b/>
          <w:bCs/>
          <w:sz w:val="21"/>
          <w:szCs w:val="21"/>
        </w:rPr>
        <w:t xml:space="preserve"> 90 runs</w:t>
      </w:r>
      <w:r>
        <w:rPr>
          <w:b/>
          <w:bCs/>
          <w:sz w:val="21"/>
          <w:szCs w:val="21"/>
        </w:rPr>
        <w:t>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50"/>
        <w:gridCol w:w="850"/>
        <w:gridCol w:w="850"/>
        <w:gridCol w:w="850"/>
        <w:gridCol w:w="850"/>
        <w:gridCol w:w="2462"/>
      </w:tblGrid>
      <w:tr w:rsidR="00D1094D" w14:paraId="0F93EB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9030E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71709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@1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BA422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@2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4B3D2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@3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368B7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@4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4FDC2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@5</w:t>
            </w:r>
          </w:p>
        </w:tc>
        <w:tc>
          <w:tcPr>
            <w:tcW w:w="24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7EE0A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轮内分布</w:t>
            </w:r>
          </w:p>
        </w:tc>
      </w:tr>
      <w:tr w:rsidR="00D1094D" w14:paraId="22879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E365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75AD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0.533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566B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0.578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153C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0.600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75A4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0.600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F01A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0.600</w:t>
            </w:r>
          </w:p>
        </w:tc>
        <w:tc>
          <w:tcPr>
            <w:tcW w:w="24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E3AEF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24/2/1/0/0</w:t>
            </w:r>
          </w:p>
        </w:tc>
      </w:tr>
      <w:tr w:rsidR="00D1094D" w14:paraId="0F9F8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D5D4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FEA6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0.333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005B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0.422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86CA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0.444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D832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0.467</w:t>
            </w:r>
          </w:p>
        </w:tc>
        <w:tc>
          <w:tcPr>
            <w:tcW w:w="8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D87B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0.489</w:t>
            </w:r>
          </w:p>
        </w:tc>
        <w:tc>
          <w:tcPr>
            <w:tcW w:w="24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C9728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15/4/1/1/1</w:t>
            </w:r>
          </w:p>
        </w:tc>
      </w:tr>
    </w:tbl>
    <w:p w14:paraId="7761725A" w14:textId="77777777" w:rsidR="00D1094D" w:rsidRDefault="00C8524A">
      <w:pPr>
        <w:spacing w:line="360" w:lineRule="auto"/>
        <w:ind w:firstLine="480"/>
      </w:pPr>
      <w:r>
        <w:t>规模分层看，迭代收益高度不均匀：</w:t>
      </w:r>
      <w:r>
        <w:t xml:space="preserve">deepseek-chat </w:t>
      </w:r>
      <w:r>
        <w:t>的收益几乎全部来自</w:t>
      </w:r>
      <w:r>
        <w:t xml:space="preserve"> small </w:t>
      </w:r>
      <w:r>
        <w:t>档（</w:t>
      </w:r>
      <w:r>
        <w:t>@1=0.60→@5=0.73</w:t>
      </w:r>
      <w:r>
        <w:t>），</w:t>
      </w:r>
      <w:r>
        <w:t xml:space="preserve">medium </w:t>
      </w:r>
      <w:r>
        <w:t>档第</w:t>
      </w:r>
      <w:r>
        <w:t xml:space="preserve"> 1 </w:t>
      </w:r>
      <w:r>
        <w:t>轮后完全饱和（</w:t>
      </w:r>
      <w:r>
        <w:t>@1=0.67=@5</w:t>
      </w:r>
      <w:r>
        <w:t>），</w:t>
      </w:r>
      <w:r>
        <w:t xml:space="preserve">large </w:t>
      </w:r>
      <w:r>
        <w:t>档合计仅</w:t>
      </w:r>
      <w:r>
        <w:t xml:space="preserve"> +6.7pp</w:t>
      </w:r>
      <w:r>
        <w:t>；</w:t>
      </w:r>
      <w:r>
        <w:t xml:space="preserve">qwen-plus </w:t>
      </w:r>
      <w:r>
        <w:t>的反馈收益集中在中规模档</w:t>
      </w:r>
      <w:r>
        <w:t>——</w:t>
      </w:r>
      <w:r>
        <w:t>全问题合并从</w:t>
      </w:r>
      <w:r>
        <w:t xml:space="preserve"> @1=0.33 </w:t>
      </w:r>
      <w:r>
        <w:t>涨到</w:t>
      </w:r>
      <w:r>
        <w:t xml:space="preserve"> @5=0.67</w:t>
      </w:r>
      <w:r>
        <w:t>（</w:t>
      </w:r>
      <w:r>
        <w:t>+34pp</w:t>
      </w:r>
      <w:r>
        <w:t>），其中调度问题从</w:t>
      </w:r>
      <w:r>
        <w:t xml:space="preserve"> @1=0.60 </w:t>
      </w:r>
      <w:r>
        <w:t>修复至</w:t>
      </w:r>
      <w:r>
        <w:t xml:space="preserve"> @5=1.00</w:t>
      </w:r>
      <w:r>
        <w:t>（</w:t>
      </w:r>
      <w:r>
        <w:t>+40pp</w:t>
      </w:r>
      <w:r>
        <w:t>，最依赖反馈修复的组）</w:t>
      </w:r>
      <w:r>
        <w:t>——</w:t>
      </w:r>
      <w:r>
        <w:t>而</w:t>
      </w:r>
      <w:r>
        <w:t xml:space="preserve"> large </w:t>
      </w:r>
      <w:r>
        <w:t>档两模型迭代几乎无效（</w:t>
      </w:r>
      <w:r>
        <w:t>qwen large @1=0→@5=0.13</w:t>
      </w:r>
      <w:r>
        <w:t>，仅</w:t>
      </w:r>
      <w:r>
        <w:t xml:space="preserve"> TSP </w:t>
      </w:r>
      <w:r>
        <w:t>在第</w:t>
      </w:r>
      <w:r>
        <w:t xml:space="preserve"> 2</w:t>
      </w:r>
      <w:r>
        <w:t>、</w:t>
      </w:r>
      <w:r>
        <w:t xml:space="preserve">5 </w:t>
      </w:r>
      <w:r>
        <w:t>轮偶发解出）。与</w:t>
      </w:r>
      <w:r>
        <w:t xml:space="preserve"> HeuriGym </w:t>
      </w:r>
      <w:r>
        <w:t>的先验对照：</w:t>
      </w:r>
      <w:r>
        <w:t xml:space="preserve">GPT-o4-mini-high SOLVE^III </w:t>
      </w:r>
      <w:r>
        <w:t>前</w:t>
      </w:r>
      <w:r>
        <w:t xml:space="preserve"> 5 </w:t>
      </w:r>
      <w:r>
        <w:t>轮</w:t>
      </w:r>
      <w:r>
        <w:t xml:space="preserve"> +16.5pp</w:t>
      </w:r>
      <w:r>
        <w:t>、后</w:t>
      </w:r>
      <w:r>
        <w:t xml:space="preserve"> 5 </w:t>
      </w:r>
      <w:r>
        <w:t>轮仅</w:t>
      </w:r>
      <w:r>
        <w:t xml:space="preserve"> +5.1pp</w:t>
      </w:r>
      <w:r>
        <w:rPr>
          <w:vertAlign w:val="superscript"/>
        </w:rPr>
        <w:t>[2]</w:t>
      </w:r>
      <w:r>
        <w:t xml:space="preserve">——EvalBench </w:t>
      </w:r>
      <w:r>
        <w:t>两模型的收益衰减更快，且大规模档</w:t>
      </w:r>
      <w:r>
        <w:t>“</w:t>
      </w:r>
      <w:r>
        <w:t>反馈无效</w:t>
      </w:r>
      <w:r>
        <w:t>”</w:t>
      </w:r>
      <w:r>
        <w:t>的形态提示：反馈修复的是</w:t>
      </w:r>
      <w:r>
        <w:rPr>
          <w:b/>
          <w:bCs/>
        </w:rPr>
        <w:t>局部格式与计数错误</w:t>
      </w:r>
      <w:r>
        <w:t>（小规模的主要失败模式），修不了</w:t>
      </w:r>
      <w:r>
        <w:rPr>
          <w:b/>
          <w:bCs/>
        </w:rPr>
        <w:t>结构性的组合搜索失败</w:t>
      </w:r>
      <w:r>
        <w:t>（大规模的主要失败模式）。</w:t>
      </w:r>
    </w:p>
    <w:p w14:paraId="706CDF2D" w14:textId="77777777" w:rsidR="00D1094D" w:rsidRDefault="00C8524A">
      <w:pPr>
        <w:pStyle w:val="2"/>
      </w:pPr>
      <w:bookmarkStart w:id="23" w:name="_Toc242208884"/>
      <w:r>
        <w:t>5.5</w:t>
      </w:r>
      <w:r>
        <w:t xml:space="preserve">　</w:t>
      </w:r>
      <w:r>
        <w:t>H4</w:t>
      </w:r>
      <w:r>
        <w:t>：模型对比与性价比（按原陈述证伪）</w:t>
      </w:r>
      <w:bookmarkEnd w:id="23"/>
    </w:p>
    <w:p w14:paraId="1BBAC48D" w14:textId="77777777" w:rsidR="00D1094D" w:rsidRDefault="00C8524A">
      <w:pPr>
        <w:spacing w:line="360" w:lineRule="auto"/>
        <w:ind w:firstLine="480"/>
      </w:pPr>
      <w:r>
        <w:t>预登记的</w:t>
      </w:r>
      <w:r>
        <w:t xml:space="preserve"> H4 </w:t>
      </w:r>
      <w:r>
        <w:t>陈述两半均被数据否定：（</w:t>
      </w:r>
      <w:r>
        <w:t>a</w:t>
      </w:r>
      <w:r>
        <w:t>）两模型</w:t>
      </w:r>
      <w:r>
        <w:t xml:space="preserve"> QYI </w:t>
      </w:r>
      <w:r>
        <w:t>差</w:t>
      </w:r>
      <w:r>
        <w:t xml:space="preserve"> 0.529 − 0.397 = </w:t>
      </w:r>
      <w:r>
        <w:rPr>
          <w:b/>
          <w:bCs/>
        </w:rPr>
        <w:t>0.132 ≥ 0.1</w:t>
      </w:r>
      <w:r>
        <w:t>，</w:t>
      </w:r>
      <w:r>
        <w:t>“</w:t>
      </w:r>
      <w:r>
        <w:t>接近</w:t>
      </w:r>
      <w:r>
        <w:t>”</w:t>
      </w:r>
      <w:r>
        <w:t>不成立；（</w:t>
      </w:r>
      <w:r>
        <w:t>b</w:t>
      </w:r>
      <w:r>
        <w:t>）</w:t>
      </w:r>
      <w:r>
        <w:t xml:space="preserve">QYI/¥ </w:t>
      </w:r>
      <w:r>
        <w:t>比值</w:t>
      </w:r>
      <w:r>
        <w:t xml:space="preserve"> 1.104/0.760 = </w:t>
      </w:r>
      <w:r>
        <w:rPr>
          <w:b/>
          <w:bCs/>
        </w:rPr>
        <w:t>1.45 &lt; 2</w:t>
      </w:r>
      <w:r>
        <w:t>，单价优势（</w:t>
      </w:r>
      <w:r>
        <w:t xml:space="preserve">qwen </w:t>
      </w:r>
      <w:r>
        <w:t>单价约为</w:t>
      </w:r>
      <w:r>
        <w:t xml:space="preserve"> deepseek </w:t>
      </w:r>
      <w:r>
        <w:t>的</w:t>
      </w:r>
      <w:r>
        <w:t xml:space="preserve"> 1/3—1/4</w:t>
      </w:r>
      <w:r>
        <w:t>）未转化为</w:t>
      </w:r>
      <w:r>
        <w:t xml:space="preserve"> 2 </w:t>
      </w:r>
      <w:r>
        <w:t>倍性价比</w:t>
      </w:r>
      <w:r>
        <w:t>——</w:t>
      </w:r>
      <w:r>
        <w:t>因为</w:t>
      </w:r>
      <w:r>
        <w:t xml:space="preserve"> qwen-plus </w:t>
      </w:r>
      <w:r>
        <w:t>消耗了更多</w:t>
      </w:r>
      <w:r>
        <w:t xml:space="preserve"> token</w:t>
      </w:r>
      <w:r>
        <w:t>（主实验</w:t>
      </w:r>
      <w:r>
        <w:t xml:space="preserve"> 292K vs 172K</w:t>
      </w:r>
      <w:r>
        <w:t>，稳定性实验</w:t>
      </w:r>
      <w:r>
        <w:t xml:space="preserve"> 925K vs 535K</w:t>
      </w:r>
      <w:r>
        <w:t>），高失败率带来的重复迭代吃掉了单价优势。</w:t>
      </w:r>
    </w:p>
    <w:p w14:paraId="67130ACB" w14:textId="77777777" w:rsidR="00D1094D" w:rsidRDefault="00C8524A">
      <w:pPr>
        <w:spacing w:line="360" w:lineRule="auto"/>
        <w:ind w:firstLine="480"/>
      </w:pPr>
      <w:r>
        <w:rPr>
          <w:b/>
          <w:bCs/>
        </w:rPr>
        <w:lastRenderedPageBreak/>
        <w:t>账单口径的稳健性复核</w:t>
      </w:r>
      <w:r>
        <w:t>：上节比值按牌价表折算，而账单实测（</w:t>
      </w:r>
      <w:r>
        <w:t xml:space="preserve">3.3 </w:t>
      </w:r>
      <w:r>
        <w:t>节）显示两模型全周期支出几乎持平</w:t>
      </w:r>
      <w:r>
        <w:t>——deepseek ¥1.30</w:t>
      </w:r>
      <w:r>
        <w:t>、</w:t>
      </w:r>
      <w:r>
        <w:t>qwen ¥1.29</w:t>
      </w:r>
      <w:r>
        <w:t>（主实验分摊：</w:t>
      </w:r>
      <w:r>
        <w:t>¥0.28 vs ¥0.31</w:t>
      </w:r>
      <w:r>
        <w:t>）。以账单口径重算，</w:t>
      </w:r>
      <w:r>
        <w:t xml:space="preserve">QYI/¥ </w:t>
      </w:r>
      <w:r>
        <w:t>为</w:t>
      </w:r>
      <w:r>
        <w:t xml:space="preserve"> deepseek 1.92</w:t>
      </w:r>
      <w:r>
        <w:t>、</w:t>
      </w:r>
      <w:r>
        <w:t>qwen 1.28</w:t>
      </w:r>
      <w:r>
        <w:t>，比值</w:t>
      </w:r>
      <w:r>
        <w:t xml:space="preserve"> </w:t>
      </w:r>
      <w:r>
        <w:rPr>
          <w:b/>
          <w:bCs/>
        </w:rPr>
        <w:t>0.67×——</w:t>
      </w:r>
      <w:r>
        <w:rPr>
          <w:b/>
          <w:bCs/>
        </w:rPr>
        <w:t>方向反转</w:t>
      </w:r>
      <w:r>
        <w:t>：</w:t>
      </w:r>
      <w:r>
        <w:t xml:space="preserve">qwen </w:t>
      </w:r>
      <w:r>
        <w:t>不仅没有兑现低价优势，反而因</w:t>
      </w:r>
      <w:r>
        <w:t xml:space="preserve"> QYI </w:t>
      </w:r>
      <w:r>
        <w:t>更低而性价比更差。证伪在两种口径下均成立且账单口径更强，结论对价格假设稳健；其机制在于</w:t>
      </w:r>
      <w:r>
        <w:t xml:space="preserve"> flash </w:t>
      </w:r>
      <w:r>
        <w:t>计费档位</w:t>
      </w:r>
      <w:r>
        <w:t xml:space="preserve"> + </w:t>
      </w:r>
      <w:r>
        <w:t>上下文缓存抹平了两模型的单位</w:t>
      </w:r>
      <w:r>
        <w:t xml:space="preserve"> token </w:t>
      </w:r>
      <w:r>
        <w:t>价格差，使</w:t>
      </w:r>
      <w:r>
        <w:t xml:space="preserve">“token </w:t>
      </w:r>
      <w:r>
        <w:t>消耗量</w:t>
      </w:r>
      <w:r>
        <w:t xml:space="preserve"> × </w:t>
      </w:r>
      <w:r>
        <w:t>单价</w:t>
      </w:r>
      <w:r>
        <w:t>”</w:t>
      </w:r>
      <w:r>
        <w:t>中的单价项近乎对齐，而</w:t>
      </w:r>
      <w:r>
        <w:t xml:space="preserve"> qwen </w:t>
      </w:r>
      <w:r>
        <w:t>在消耗量（</w:t>
      </w:r>
      <w:r>
        <w:t xml:space="preserve">1.7 </w:t>
      </w:r>
      <w:r>
        <w:t>倍）与质量（</w:t>
      </w:r>
      <w:r>
        <w:t xml:space="preserve">QYI </w:t>
      </w:r>
      <w:r>
        <w:t>差</w:t>
      </w:r>
      <w:r>
        <w:t xml:space="preserve"> 0.132</w:t>
      </w:r>
      <w:r>
        <w:t>）上双双处于劣势。这一复核同时说明：</w:t>
      </w:r>
      <w:r>
        <w:rPr>
          <w:b/>
          <w:bCs/>
        </w:rPr>
        <w:t>性价比结论对计费口径敏感</w:t>
      </w:r>
      <w:r>
        <w:t>，评测报告若只按牌价表折算，可能在方向上误判</w:t>
      </w:r>
      <w:r>
        <w:t>——</w:t>
      </w:r>
      <w:r>
        <w:t>账单对账应成为成本报告的标准环节。</w:t>
      </w:r>
    </w:p>
    <w:p w14:paraId="60920914" w14:textId="77777777" w:rsidR="00D1094D" w:rsidRDefault="00C8524A">
      <w:pPr>
        <w:spacing w:line="360" w:lineRule="auto"/>
        <w:ind w:firstLine="480"/>
      </w:pPr>
      <w:r>
        <w:t>实际图景比预登记假设更有结构：</w:t>
      </w:r>
      <w:r>
        <w:rPr>
          <w:b/>
          <w:bCs/>
        </w:rPr>
        <w:t>差异是问题依赖的</w:t>
      </w:r>
      <w:r>
        <w:t>。调度问题上</w:t>
      </w:r>
      <w:r>
        <w:t xml:space="preserve"> deepseek-chat </w:t>
      </w:r>
      <w:r>
        <w:t>全面占优（可行率</w:t>
      </w:r>
      <w:r>
        <w:t xml:space="preserve"> 1.00 vs 0.63</w:t>
      </w:r>
      <w:r>
        <w:t>，</w:t>
      </w:r>
      <w:r>
        <w:t>Fisher p = 4.5×10⁻⁸</w:t>
      </w:r>
      <w:r>
        <w:t>；</w:t>
      </w:r>
      <w:r>
        <w:t>gap 0.207 vs 0.527</w:t>
      </w:r>
      <w:r>
        <w:t>，</w:t>
      </w:r>
      <w:r>
        <w:t>MWU p = 5.8×10⁻⁹</w:t>
      </w:r>
      <w:r>
        <w:t>）；</w:t>
      </w:r>
      <w:r>
        <w:t xml:space="preserve">TSP </w:t>
      </w:r>
      <w:r>
        <w:t>上</w:t>
      </w:r>
      <w:r>
        <w:t xml:space="preserve"> qwen-plus </w:t>
      </w:r>
      <w:r>
        <w:t>可行率反而略高（</w:t>
      </w:r>
      <w:r>
        <w:t>0.73 vs 0.68</w:t>
      </w:r>
      <w:r>
        <w:t>，不显著），</w:t>
      </w:r>
      <w:r>
        <w:t xml:space="preserve">gap </w:t>
      </w:r>
      <w:r>
        <w:t>也略差但边缘（</w:t>
      </w:r>
      <w:r>
        <w:t>p = 0.064</w:t>
      </w:r>
      <w:r>
        <w:t>）；装箱上两模型同归于尽（</w:t>
      </w:r>
      <w:r>
        <w:t>0.03 vs 0.05</w:t>
      </w:r>
      <w:r>
        <w:t>，无差异）。</w:t>
      </w:r>
      <w:r>
        <w:rPr>
          <w:b/>
          <w:bCs/>
        </w:rPr>
        <w:t>不存在全能模型，也不存在稳定的性价比排序</w:t>
      </w:r>
      <w:r>
        <w:t>——</w:t>
      </w:r>
      <w:r>
        <w:t>这正解释了为何</w:t>
      </w:r>
      <w:r>
        <w:t xml:space="preserve"> HeuriGym </w:t>
      </w:r>
      <w:r>
        <w:t>观察到</w:t>
      </w:r>
      <w:r>
        <w:t>“</w:t>
      </w:r>
      <w:r>
        <w:t>中端模型质量接近而单价分化</w:t>
      </w:r>
      <w:r>
        <w:t>”</w:t>
      </w:r>
      <w:r>
        <w:t>的简单性价比叙事</w:t>
      </w:r>
      <w:r>
        <w:rPr>
          <w:vertAlign w:val="superscript"/>
        </w:rPr>
        <w:t>[2]</w:t>
      </w:r>
      <w:r>
        <w:t>不能外推：在可行性成为瓶颈的问题上，失败率差异会逆转单价优势。</w:t>
      </w:r>
    </w:p>
    <w:p w14:paraId="5D731D5B" w14:textId="77777777" w:rsidR="00D1094D" w:rsidRDefault="00C8524A">
      <w:pPr>
        <w:pStyle w:val="2"/>
      </w:pPr>
      <w:bookmarkStart w:id="24" w:name="_Toc242208885"/>
      <w:r>
        <w:t>5.6</w:t>
      </w:r>
      <w:r>
        <w:t xml:space="preserve">　稳定性（部分实例存在翻转）</w:t>
      </w:r>
      <w:bookmarkEnd w:id="24"/>
    </w:p>
    <w:p w14:paraId="243A04C7" w14:textId="77777777" w:rsidR="00D1094D" w:rsidRDefault="00C8524A">
      <w:pPr>
        <w:spacing w:line="360" w:lineRule="auto"/>
        <w:ind w:firstLine="480"/>
      </w:pPr>
      <w:r>
        <w:t xml:space="preserve">270 runs </w:t>
      </w:r>
      <w:r>
        <w:t>的稳定性实验（</w:t>
      </w:r>
      <w:r>
        <w:t xml:space="preserve">54 </w:t>
      </w:r>
      <w:r>
        <w:t>实例</w:t>
      </w:r>
      <w:r>
        <w:t xml:space="preserve"> × 5 </w:t>
      </w:r>
      <w:r>
        <w:t>重复）给出三层结果。</w:t>
      </w:r>
      <w:r>
        <w:rPr>
          <w:b/>
          <w:bCs/>
        </w:rPr>
        <w:t>其一，总体稳定</w:t>
      </w:r>
      <w:r>
        <w:t>：</w:t>
      </w:r>
      <w:r>
        <w:t xml:space="preserve">49/54 </w:t>
      </w:r>
      <w:r>
        <w:t>实例在</w:t>
      </w:r>
      <w:r>
        <w:t xml:space="preserve"> 5 </w:t>
      </w:r>
      <w:r>
        <w:t>次重复中可行</w:t>
      </w:r>
      <w:r>
        <w:t>/</w:t>
      </w:r>
      <w:r>
        <w:t>不可行结论完全一致。</w:t>
      </w:r>
      <w:r>
        <w:rPr>
          <w:b/>
          <w:bCs/>
        </w:rPr>
        <w:t>其二，翻转集中</w:t>
      </w:r>
      <w:r>
        <w:t>：</w:t>
      </w:r>
      <w:r>
        <w:t xml:space="preserve">5 </w:t>
      </w:r>
      <w:r>
        <w:t>个实例发生翻转（表</w:t>
      </w:r>
      <w:r>
        <w:t xml:space="preserve"> 12</w:t>
      </w:r>
      <w:r>
        <w:t>），其中</w:t>
      </w:r>
      <w:r>
        <w:t xml:space="preserve"> 4 </w:t>
      </w:r>
      <w:r>
        <w:t>个属于</w:t>
      </w:r>
      <w:r>
        <w:t xml:space="preserve"> qwen-plus——qwen </w:t>
      </w:r>
      <w:r>
        <w:t>的不稳定性约为</w:t>
      </w:r>
      <w:r>
        <w:t xml:space="preserve"> deepseek </w:t>
      </w:r>
      <w:r>
        <w:t>的</w:t>
      </w:r>
      <w:r>
        <w:t xml:space="preserve"> 4 </w:t>
      </w:r>
      <w:r>
        <w:t>倍，且翻转实例全部位于各组的能力边界（可行率</w:t>
      </w:r>
      <w:r>
        <w:t xml:space="preserve"> 0.2—0.8</w:t>
      </w:r>
      <w:r>
        <w:t>），呈</w:t>
      </w:r>
      <w:r>
        <w:t>“</w:t>
      </w:r>
      <w:r>
        <w:t>掷硬币</w:t>
      </w:r>
      <w:r>
        <w:t>”</w:t>
      </w:r>
      <w:r>
        <w:t>形态而非</w:t>
      </w:r>
      <w:r>
        <w:t>“</w:t>
      </w:r>
      <w:r>
        <w:t>稳定好</w:t>
      </w:r>
      <w:r>
        <w:t>/</w:t>
      </w:r>
      <w:r>
        <w:t>稳定差</w:t>
      </w:r>
      <w:r>
        <w:t>”</w:t>
      </w:r>
      <w:r>
        <w:t>。</w:t>
      </w:r>
      <w:r>
        <w:rPr>
          <w:b/>
          <w:bCs/>
        </w:rPr>
        <w:t>其三，</w:t>
      </w:r>
      <w:r>
        <w:rPr>
          <w:b/>
          <w:bCs/>
        </w:rPr>
        <w:t xml:space="preserve">gap </w:t>
      </w:r>
      <w:r>
        <w:rPr>
          <w:b/>
          <w:bCs/>
        </w:rPr>
        <w:t>波动可控</w:t>
      </w:r>
      <w:r>
        <w:t>：可行实例的组内变异系数普遍</w:t>
      </w:r>
      <w:r>
        <w:t xml:space="preserve"> &lt;0.35</w:t>
      </w:r>
      <w:r>
        <w:t>（</w:t>
      </w:r>
      <w:r>
        <w:t xml:space="preserve">deepseek </w:t>
      </w:r>
      <w:r>
        <w:t>调度各实例</w:t>
      </w:r>
      <w:r>
        <w:t xml:space="preserve"> CV 0.03—0.36</w:t>
      </w:r>
      <w:r>
        <w:t>），小规模</w:t>
      </w:r>
      <w:r>
        <w:t xml:space="preserve"> TSP </w:t>
      </w:r>
      <w:r>
        <w:t>例外（约</w:t>
      </w:r>
      <w:r>
        <w:t xml:space="preserve"> 0.5</w:t>
      </w:r>
      <w:r>
        <w:t>，因</w:t>
      </w:r>
      <w:r>
        <w:t xml:space="preserve"> gap </w:t>
      </w:r>
      <w:r>
        <w:t>基数小）。</w:t>
      </w:r>
    </w:p>
    <w:p w14:paraId="60D5FC2A" w14:textId="77777777" w:rsidR="00D1094D" w:rsidRDefault="00C8524A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08CC28B" wp14:editId="330FEE1E">
            <wp:extent cx="4762500" cy="4200525"/>
            <wp:effectExtent l="0" t="0" r="0" b="0"/>
            <wp:docPr id="4" name="fig4_stability.png" descr="图 4　稳定性（稳定性实验，270 runs）：primal gap 的实例内变异系数" title="图 4　稳定性（稳定性实验，270 runs）：primal gap 的实例内变异系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C81A" w14:textId="77777777" w:rsidR="00D1094D" w:rsidRDefault="00C8524A">
      <w:pPr>
        <w:spacing w:after="16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4</w:t>
      </w:r>
      <w:r>
        <w:rPr>
          <w:b/>
          <w:bCs/>
          <w:sz w:val="21"/>
          <w:szCs w:val="21"/>
        </w:rPr>
        <w:t xml:space="preserve">　稳定性（稳定性实验，</w:t>
      </w:r>
      <w:r>
        <w:rPr>
          <w:b/>
          <w:bCs/>
          <w:sz w:val="21"/>
          <w:szCs w:val="21"/>
        </w:rPr>
        <w:t>270 runs</w:t>
      </w:r>
      <w:r>
        <w:rPr>
          <w:b/>
          <w:bCs/>
          <w:sz w:val="21"/>
          <w:szCs w:val="21"/>
        </w:rPr>
        <w:t>）：</w:t>
      </w:r>
      <w:r>
        <w:rPr>
          <w:b/>
          <w:bCs/>
          <w:sz w:val="21"/>
          <w:szCs w:val="21"/>
        </w:rPr>
        <w:t xml:space="preserve">primal gap </w:t>
      </w:r>
      <w:r>
        <w:rPr>
          <w:b/>
          <w:bCs/>
          <w:sz w:val="21"/>
          <w:szCs w:val="21"/>
        </w:rPr>
        <w:t>的实例内变异系数</w:t>
      </w:r>
    </w:p>
    <w:p w14:paraId="5304560D" w14:textId="77777777" w:rsidR="00D1094D" w:rsidRDefault="00C8524A">
      <w:pPr>
        <w:spacing w:line="360" w:lineRule="auto"/>
        <w:ind w:firstLine="480"/>
      </w:pPr>
      <w:r>
        <w:t>图</w:t>
      </w:r>
      <w:r>
        <w:t xml:space="preserve"> 4 </w:t>
      </w:r>
      <w:r>
        <w:t>为</w:t>
      </w:r>
      <w:r>
        <w:t xml:space="preserve"> primal gap </w:t>
      </w:r>
      <w:r>
        <w:t>的实例内变异系数热图（问题</w:t>
      </w:r>
      <w:r>
        <w:t xml:space="preserve"> × </w:t>
      </w:r>
      <w:r>
        <w:t>模型），颜色越深波动越大；可行率坍塌组（</w:t>
      </w:r>
      <w:r>
        <w:t xml:space="preserve">gap </w:t>
      </w:r>
      <w:r>
        <w:t>恒</w:t>
      </w:r>
      <w:r>
        <w:t xml:space="preserve"> 1</w:t>
      </w:r>
      <w:r>
        <w:t>）</w:t>
      </w:r>
      <w:r>
        <w:t xml:space="preserve">CV </w:t>
      </w:r>
      <w:r>
        <w:t>为</w:t>
      </w:r>
      <w:r>
        <w:t xml:space="preserve"> 0</w:t>
      </w:r>
      <w:r>
        <w:t>，是</w:t>
      </w:r>
      <w:r>
        <w:t>“</w:t>
      </w:r>
      <w:r>
        <w:t>稳定的失败</w:t>
      </w:r>
      <w:r>
        <w:t>”</w:t>
      </w:r>
      <w:r>
        <w:t>而非波动。表</w:t>
      </w:r>
      <w:r>
        <w:t xml:space="preserve"> 11 </w:t>
      </w:r>
      <w:r>
        <w:t>给出稳定性实验的</w:t>
      </w:r>
      <w:r>
        <w:t xml:space="preserve"> (</w:t>
      </w:r>
      <w:r>
        <w:t>模型</w:t>
      </w:r>
      <w:r>
        <w:t xml:space="preserve"> × </w:t>
      </w:r>
      <w:r>
        <w:t>问题</w:t>
      </w:r>
      <w:r>
        <w:t xml:space="preserve"> × </w:t>
      </w:r>
      <w:r>
        <w:t>规模</w:t>
      </w:r>
      <w:r>
        <w:t xml:space="preserve">) </w:t>
      </w:r>
      <w:r>
        <w:t>聚合视图（每组</w:t>
      </w:r>
      <w:r>
        <w:t xml:space="preserve"> 15 runs = 3 </w:t>
      </w:r>
      <w:r>
        <w:t>实例</w:t>
      </w:r>
      <w:r>
        <w:t xml:space="preserve"> × 5 </w:t>
      </w:r>
      <w:r>
        <w:t>重复）。</w:t>
      </w:r>
    </w:p>
    <w:p w14:paraId="68660AEF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11</w:t>
      </w:r>
      <w:r>
        <w:rPr>
          <w:b/>
          <w:bCs/>
          <w:sz w:val="21"/>
          <w:szCs w:val="21"/>
        </w:rPr>
        <w:t xml:space="preserve">　稳定性实验聚合（</w:t>
      </w:r>
      <w:r>
        <w:rPr>
          <w:b/>
          <w:bCs/>
          <w:sz w:val="21"/>
          <w:szCs w:val="21"/>
        </w:rPr>
        <w:t>270 runs</w:t>
      </w:r>
      <w:r>
        <w:rPr>
          <w:b/>
          <w:bCs/>
          <w:sz w:val="21"/>
          <w:szCs w:val="21"/>
        </w:rPr>
        <w:t>；每组</w:t>
      </w:r>
      <w:r>
        <w:rPr>
          <w:b/>
          <w:bCs/>
          <w:sz w:val="21"/>
          <w:szCs w:val="21"/>
        </w:rPr>
        <w:t xml:space="preserve"> 15 runs = 3 </w:t>
      </w:r>
      <w:r>
        <w:rPr>
          <w:b/>
          <w:bCs/>
          <w:sz w:val="21"/>
          <w:szCs w:val="21"/>
        </w:rPr>
        <w:t>实例</w:t>
      </w:r>
      <w:r>
        <w:rPr>
          <w:b/>
          <w:bCs/>
          <w:sz w:val="21"/>
          <w:szCs w:val="21"/>
        </w:rPr>
        <w:t xml:space="preserve"> × 5 </w:t>
      </w:r>
      <w:r>
        <w:rPr>
          <w:b/>
          <w:bCs/>
          <w:sz w:val="21"/>
          <w:szCs w:val="21"/>
        </w:rPr>
        <w:t>重复）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800"/>
        <w:gridCol w:w="1400"/>
        <w:gridCol w:w="1000"/>
        <w:gridCol w:w="1600"/>
        <w:gridCol w:w="2062"/>
      </w:tblGrid>
      <w:tr w:rsidR="00D1094D" w14:paraId="3A2C2C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E6757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F3963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9816E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规模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7132F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runs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7AAB9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可行率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D3AF8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gap </w:t>
            </w:r>
            <w:r>
              <w:rPr>
                <w:b/>
                <w:bCs/>
                <w:sz w:val="18"/>
                <w:szCs w:val="18"/>
              </w:rPr>
              <w:t>均值</w:t>
            </w:r>
          </w:p>
        </w:tc>
      </w:tr>
      <w:tr w:rsidR="00D1094D" w14:paraId="546FD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23D5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83E4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9CD1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D8DA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0E0D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D89E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0.132</w:t>
            </w:r>
          </w:p>
        </w:tc>
      </w:tr>
      <w:tr w:rsidR="00D1094D" w14:paraId="708E9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6102A67F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3DBA415C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A3D7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5C0C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22A8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63D6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0.208</w:t>
            </w:r>
          </w:p>
        </w:tc>
      </w:tr>
      <w:tr w:rsidR="00D1094D" w14:paraId="0B8D3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9ACFB7F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6C38F925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B019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9E9F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0400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4397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  <w:tr w:rsidR="00D1094D" w14:paraId="17DA0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43055BA7" w14:textId="77777777" w:rsidR="00D1094D" w:rsidRDefault="00D1094D"/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9F8A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4D02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10A9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0B1E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0.067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4C8D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0.941</w:t>
            </w:r>
          </w:p>
        </w:tc>
      </w:tr>
      <w:tr w:rsidR="00D1094D" w14:paraId="20F20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2E29EC9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6AF259B0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7988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2E93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A37D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D819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  <w:tr w:rsidR="00D1094D" w14:paraId="7AEE1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003268A7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8E56F0A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1981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4A13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8B1C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955D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  <w:tr w:rsidR="00D1094D" w14:paraId="47250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1C29ED52" w14:textId="77777777" w:rsidR="00D1094D" w:rsidRDefault="00D1094D"/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2343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ACCA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9B08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61C0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E5BD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0.235</w:t>
            </w:r>
          </w:p>
        </w:tc>
      </w:tr>
      <w:tr w:rsidR="00D1094D" w14:paraId="3264E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73619289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013F981F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B849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AC94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8C38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1A28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0.203</w:t>
            </w:r>
          </w:p>
        </w:tc>
      </w:tr>
      <w:tr w:rsidR="00D1094D" w14:paraId="66171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64F3A86F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72919060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C9BD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3C01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D915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DA60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0.183</w:t>
            </w:r>
          </w:p>
        </w:tc>
      </w:tr>
      <w:tr w:rsidR="00D1094D" w14:paraId="1AC75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440E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A583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7640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5AB9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4EFD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2BE9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0.170</w:t>
            </w:r>
          </w:p>
        </w:tc>
      </w:tr>
      <w:tr w:rsidR="00D1094D" w14:paraId="52867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6B9D9541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1773E15E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9854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ABC2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FEE7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0.933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C391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0.450</w:t>
            </w:r>
          </w:p>
        </w:tc>
      </w:tr>
      <w:tr w:rsidR="00D1094D" w14:paraId="34EB0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0AEA62D1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5CDDAB17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96FE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746B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FB03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9205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0.979</w:t>
            </w:r>
          </w:p>
        </w:tc>
      </w:tr>
      <w:tr w:rsidR="00D1094D" w14:paraId="5E00A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37957DC3" w14:textId="77777777" w:rsidR="00D1094D" w:rsidRDefault="00D1094D"/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664F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C9B1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5C9B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7888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CAAC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0.863</w:t>
            </w:r>
          </w:p>
        </w:tc>
      </w:tr>
      <w:tr w:rsidR="00D1094D" w14:paraId="2D0FF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59FC9EE6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4B68CEEC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706C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AFDD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9183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3D50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  <w:tr w:rsidR="00D1094D" w14:paraId="292BD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58FBB19B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4AD97D8C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22F7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3A64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E8E3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1C19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  <w:tr w:rsidR="00D1094D" w14:paraId="5FFAF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1272DF80" w14:textId="77777777" w:rsidR="00D1094D" w:rsidRDefault="00D1094D"/>
        </w:tc>
        <w:tc>
          <w:tcPr>
            <w:tcW w:w="800" w:type="dxa"/>
            <w:vMerge w:val="restart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4E16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722B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small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B0C6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7FAC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B731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0.256</w:t>
            </w:r>
          </w:p>
        </w:tc>
      </w:tr>
      <w:tr w:rsidR="00D1094D" w14:paraId="3D97A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3AC67D3F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6BBFAF9A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09F5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E3BF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0B2F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0.867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E044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0.352</w:t>
            </w:r>
          </w:p>
        </w:tc>
      </w:tr>
      <w:tr w:rsidR="00D1094D" w14:paraId="3A09B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7CED1836" w14:textId="77777777" w:rsidR="00D1094D" w:rsidRDefault="00D1094D"/>
        </w:tc>
        <w:tc>
          <w:tcPr>
            <w:tcW w:w="800" w:type="dxa"/>
            <w:vMerge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</w:tcPr>
          <w:p w14:paraId="2EC6CDF3" w14:textId="77777777" w:rsidR="00D1094D" w:rsidRDefault="00D1094D"/>
        </w:tc>
        <w:tc>
          <w:tcPr>
            <w:tcW w:w="14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7A05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large</w:t>
            </w:r>
          </w:p>
        </w:tc>
        <w:tc>
          <w:tcPr>
            <w:tcW w:w="10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F2B3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A596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20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50F5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</w:tbl>
    <w:p w14:paraId="21F7B5B5" w14:textId="77777777" w:rsidR="00D1094D" w:rsidRDefault="00C8524A">
      <w:pPr>
        <w:spacing w:line="360" w:lineRule="auto"/>
        <w:ind w:firstLine="480"/>
      </w:pPr>
      <w:r>
        <w:t>表</w:t>
      </w:r>
      <w:r>
        <w:t xml:space="preserve"> 11 </w:t>
      </w:r>
      <w:r>
        <w:t>的三个观察：其一，主实验的规模断崖形态在</w:t>
      </w:r>
      <w:r>
        <w:t xml:space="preserve"> 270 runs </w:t>
      </w:r>
      <w:r>
        <w:t>中完整复现</w:t>
      </w:r>
      <w:r>
        <w:t xml:space="preserve">——deepseek-chat </w:t>
      </w:r>
      <w:r>
        <w:t>的装箱（除</w:t>
      </w:r>
      <w:r>
        <w:t xml:space="preserve"> small 0.067</w:t>
      </w:r>
      <w:r>
        <w:t>）与</w:t>
      </w:r>
      <w:r>
        <w:t xml:space="preserve"> TSP large</w:t>
      </w:r>
      <w:r>
        <w:t>、</w:t>
      </w:r>
      <w:r>
        <w:t xml:space="preserve">qwen-plus </w:t>
      </w:r>
      <w:r>
        <w:t>的装箱全档与调度</w:t>
      </w:r>
      <w:r>
        <w:t xml:space="preserve"> large </w:t>
      </w:r>
      <w:r>
        <w:t>可行率均为</w:t>
      </w:r>
      <w:r>
        <w:t xml:space="preserve"> 0</w:t>
      </w:r>
      <w:r>
        <w:t>，而</w:t>
      </w:r>
      <w:r>
        <w:t xml:space="preserve"> deepseek-chat </w:t>
      </w:r>
      <w:r>
        <w:t>调度全规模</w:t>
      </w:r>
      <w:r>
        <w:t xml:space="preserve"> 1.00</w:t>
      </w:r>
      <w:r>
        <w:t>；其二，个别边界组与主实验读数有出入（</w:t>
      </w:r>
      <w:r>
        <w:t xml:space="preserve">qwen </w:t>
      </w:r>
      <w:r>
        <w:t>调度</w:t>
      </w:r>
      <w:r>
        <w:t xml:space="preserve"> medium 0.867 vs </w:t>
      </w:r>
      <w:r>
        <w:t>主实验</w:t>
      </w:r>
      <w:r>
        <w:t xml:space="preserve"> 1.00</w:t>
      </w:r>
      <w:r>
        <w:t>；</w:t>
      </w:r>
      <w:r>
        <w:t>deepseek TSP large 0.000 vs 0.20</w:t>
      </w:r>
      <w:r>
        <w:t>）</w:t>
      </w:r>
      <w:r>
        <w:t>——</w:t>
      </w:r>
      <w:r>
        <w:t>这是</w:t>
      </w:r>
      <w:r>
        <w:t xml:space="preserve"> 3 </w:t>
      </w:r>
      <w:r>
        <w:t>实例子集相对</w:t>
      </w:r>
      <w:r>
        <w:t xml:space="preserve"> 5 </w:t>
      </w:r>
      <w:r>
        <w:t>实例全集的抽样差异，与表</w:t>
      </w:r>
      <w:r>
        <w:t xml:space="preserve"> 12 </w:t>
      </w:r>
      <w:r>
        <w:t>中翻转实例全部位于能力边界的观察互为印证；其三，可行组的</w:t>
      </w:r>
      <w:r>
        <w:t xml:space="preserve"> gap </w:t>
      </w:r>
      <w:r>
        <w:t>均值与主实验同向（</w:t>
      </w:r>
      <w:r>
        <w:t xml:space="preserve">deepseek TSP medium 0.208 vs </w:t>
      </w:r>
      <w:r>
        <w:t>主实验</w:t>
      </w:r>
      <w:r>
        <w:t xml:space="preserve"> 0.229</w:t>
      </w:r>
      <w:r>
        <w:t>；调度</w:t>
      </w:r>
      <w:r>
        <w:t xml:space="preserve"> small 0.235 vs 0.265</w:t>
      </w:r>
      <w:r>
        <w:t>），质量维度上两组实验口径一致。</w:t>
      </w:r>
    </w:p>
    <w:p w14:paraId="3702A4DD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12</w:t>
      </w:r>
      <w:r>
        <w:rPr>
          <w:b/>
          <w:bCs/>
          <w:sz w:val="21"/>
          <w:szCs w:val="21"/>
        </w:rPr>
        <w:t xml:space="preserve">　发生可行</w:t>
      </w:r>
      <w:r>
        <w:rPr>
          <w:b/>
          <w:bCs/>
          <w:sz w:val="21"/>
          <w:szCs w:val="21"/>
        </w:rPr>
        <w:t>/</w:t>
      </w:r>
      <w:r>
        <w:rPr>
          <w:b/>
          <w:bCs/>
          <w:sz w:val="21"/>
          <w:szCs w:val="21"/>
        </w:rPr>
        <w:t>不可行翻转的实例（</w:t>
      </w:r>
      <w:r>
        <w:rPr>
          <w:b/>
          <w:bCs/>
          <w:sz w:val="21"/>
          <w:szCs w:val="21"/>
        </w:rPr>
        <w:t xml:space="preserve">5 </w:t>
      </w:r>
      <w:r>
        <w:rPr>
          <w:b/>
          <w:bCs/>
          <w:sz w:val="21"/>
          <w:szCs w:val="21"/>
        </w:rPr>
        <w:t>次重复）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1100"/>
        <w:gridCol w:w="1350"/>
        <w:gridCol w:w="1362"/>
      </w:tblGrid>
      <w:tr w:rsidR="00D1094D" w14:paraId="57A037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B9064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1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F51ED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实例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6C5D8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可行率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0B3A6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flip </w:t>
            </w:r>
            <w:r>
              <w:rPr>
                <w:b/>
                <w:bCs/>
                <w:sz w:val="18"/>
                <w:szCs w:val="18"/>
              </w:rPr>
              <w:t>率</w:t>
            </w:r>
          </w:p>
        </w:tc>
        <w:tc>
          <w:tcPr>
            <w:tcW w:w="1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8F2C0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gap </w:t>
            </w:r>
            <w:r>
              <w:rPr>
                <w:b/>
                <w:bCs/>
                <w:sz w:val="18"/>
                <w:szCs w:val="18"/>
              </w:rPr>
              <w:t>均值</w:t>
            </w:r>
          </w:p>
        </w:tc>
        <w:tc>
          <w:tcPr>
            <w:tcW w:w="13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56492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gap CV</w:t>
            </w:r>
          </w:p>
        </w:tc>
      </w:tr>
      <w:tr w:rsidR="00D1094D" w14:paraId="084C2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AB97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1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91F6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bpp_n20_s3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5CBB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41E0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1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05BB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0.822</w:t>
            </w:r>
          </w:p>
        </w:tc>
        <w:tc>
          <w:tcPr>
            <w:tcW w:w="13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A5FD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0.483</w:t>
            </w:r>
          </w:p>
        </w:tc>
      </w:tr>
      <w:tr w:rsidR="00D1094D" w14:paraId="681DE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3027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1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19DF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bpp_n20_s2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4E7D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0.60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DF86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0.40</w:t>
            </w:r>
          </w:p>
        </w:tc>
        <w:tc>
          <w:tcPr>
            <w:tcW w:w="1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0034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0.588</w:t>
            </w:r>
          </w:p>
        </w:tc>
        <w:tc>
          <w:tcPr>
            <w:tcW w:w="13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99B0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0.651</w:t>
            </w:r>
          </w:p>
        </w:tc>
      </w:tr>
      <w:tr w:rsidR="00D1094D" w14:paraId="337AD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9084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1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F1F5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pm_n60_s1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282D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0.60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1F5A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0.40</w:t>
            </w:r>
          </w:p>
        </w:tc>
        <w:tc>
          <w:tcPr>
            <w:tcW w:w="1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8E99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0.627</w:t>
            </w:r>
          </w:p>
        </w:tc>
        <w:tc>
          <w:tcPr>
            <w:tcW w:w="13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555D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0.547</w:t>
            </w:r>
          </w:p>
        </w:tc>
      </w:tr>
      <w:tr w:rsidR="00D1094D" w14:paraId="44AAA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9843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1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0E7D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tsp_n200_s3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A60F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0.60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5EED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0.40</w:t>
            </w:r>
          </w:p>
        </w:tc>
        <w:tc>
          <w:tcPr>
            <w:tcW w:w="1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8A08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0.937</w:t>
            </w:r>
          </w:p>
        </w:tc>
        <w:tc>
          <w:tcPr>
            <w:tcW w:w="13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2F62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0.061</w:t>
            </w:r>
          </w:p>
        </w:tc>
      </w:tr>
      <w:tr w:rsidR="00D1094D" w14:paraId="55846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9B5D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1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19A4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tsp_n50_s1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9415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0.80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D218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13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C910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0.536</w:t>
            </w:r>
          </w:p>
        </w:tc>
        <w:tc>
          <w:tcPr>
            <w:tcW w:w="13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4E15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0.489</w:t>
            </w:r>
          </w:p>
        </w:tc>
      </w:tr>
    </w:tbl>
    <w:p w14:paraId="52A7CD1C" w14:textId="77777777" w:rsidR="00D1094D" w:rsidRDefault="00C8524A">
      <w:pPr>
        <w:spacing w:line="360" w:lineRule="auto"/>
        <w:ind w:firstLine="480"/>
      </w:pPr>
      <w:r>
        <w:t>对照文献：</w:t>
      </w:r>
      <w:r>
        <w:t xml:space="preserve">FrontierCO </w:t>
      </w:r>
      <w:r>
        <w:t>观察到</w:t>
      </w:r>
      <w:r>
        <w:t xml:space="preserve"> FunSearch TSP-hard </w:t>
      </w:r>
      <w:r>
        <w:t>方差</w:t>
      </w:r>
      <w:r>
        <w:t xml:space="preserve"> ±25.62% </w:t>
      </w:r>
      <w:r>
        <w:t>但只能报告跨实例标准差（单次运行的固有限制）</w:t>
      </w:r>
      <w:r>
        <w:rPr>
          <w:vertAlign w:val="superscript"/>
        </w:rPr>
        <w:t>[3]</w:t>
      </w:r>
      <w:r>
        <w:t>；</w:t>
      </w:r>
      <w:r>
        <w:t xml:space="preserve">DynaSchedBench </w:t>
      </w:r>
      <w:r>
        <w:t>的</w:t>
      </w:r>
      <w:r>
        <w:t xml:space="preserve"> 5 </w:t>
      </w:r>
      <w:r>
        <w:t>种子控制的是实例生成侧随机性</w:t>
      </w:r>
      <w:r>
        <w:rPr>
          <w:vertAlign w:val="superscript"/>
        </w:rPr>
        <w:t>[4]</w:t>
      </w:r>
      <w:r>
        <w:t>。</w:t>
      </w:r>
      <w:r>
        <w:t xml:space="preserve">EvalBench </w:t>
      </w:r>
      <w:r>
        <w:t>是本矩阵中唯一把</w:t>
      </w:r>
      <w:r>
        <w:t>“</w:t>
      </w:r>
      <w:r>
        <w:t>同实例同配置重复</w:t>
      </w:r>
      <w:r>
        <w:t>”</w:t>
      </w:r>
      <w:r>
        <w:t>作为受控实验设计、并把</w:t>
      </w:r>
      <w:r>
        <w:t xml:space="preserve"> CV </w:t>
      </w:r>
      <w:r>
        <w:t>升为一等指标的体系</w:t>
      </w:r>
      <w:r>
        <w:t>——</w:t>
      </w:r>
      <w:r>
        <w:t>本节全部数字在四大基准中均无对应物。</w:t>
      </w:r>
    </w:p>
    <w:p w14:paraId="0A747F65" w14:textId="77777777" w:rsidR="00D1094D" w:rsidRDefault="00C8524A">
      <w:pPr>
        <w:pStyle w:val="2"/>
      </w:pPr>
      <w:bookmarkStart w:id="25" w:name="_Toc242208886"/>
      <w:r>
        <w:t>5.7</w:t>
      </w:r>
      <w:r>
        <w:t xml:space="preserve">　失败模式：预测与实测（事前预测</w:t>
      </w:r>
      <w:r>
        <w:t xml:space="preserve"> 4/6 </w:t>
      </w:r>
      <w:r>
        <w:t>命中）</w:t>
      </w:r>
      <w:bookmarkEnd w:id="25"/>
    </w:p>
    <w:p w14:paraId="3247FF76" w14:textId="77777777" w:rsidR="00D1094D" w:rsidRDefault="00C8524A">
      <w:pPr>
        <w:spacing w:line="360" w:lineRule="auto"/>
        <w:ind w:firstLine="480"/>
      </w:pPr>
      <w:r>
        <w:t>主实验</w:t>
      </w:r>
      <w:r>
        <w:t xml:space="preserve"> 41 </w:t>
      </w:r>
      <w:r>
        <w:t>个失败</w:t>
      </w:r>
      <w:r>
        <w:t xml:space="preserve"> run </w:t>
      </w:r>
      <w:r>
        <w:t>的自动归类：</w:t>
      </w:r>
      <w:r>
        <w:t xml:space="preserve">F2 </w:t>
      </w:r>
      <w:r>
        <w:t>约束违背</w:t>
      </w:r>
      <w:r>
        <w:t xml:space="preserve"> 38</w:t>
      </w:r>
      <w:r>
        <w:t>（</w:t>
      </w:r>
      <w:r>
        <w:t>93%</w:t>
      </w:r>
      <w:r>
        <w:t>）、</w:t>
      </w:r>
      <w:r>
        <w:t xml:space="preserve">F1 </w:t>
      </w:r>
      <w:r>
        <w:t>解析失败</w:t>
      </w:r>
      <w:r>
        <w:t xml:space="preserve"> 2</w:t>
      </w:r>
      <w:r>
        <w:t>、</w:t>
      </w:r>
      <w:r>
        <w:t xml:space="preserve">F3 </w:t>
      </w:r>
      <w:r>
        <w:t>幻觉</w:t>
      </w:r>
      <w:r>
        <w:t xml:space="preserve"> 1</w:t>
      </w:r>
      <w:r>
        <w:t>。</w:t>
      </w:r>
      <w:r>
        <w:t xml:space="preserve">F2 </w:t>
      </w:r>
      <w:r>
        <w:t>的主导性显著（单侧二项检验</w:t>
      </w:r>
      <w:r>
        <w:t xml:space="preserve"> p = 5.2×10⁻⁹</w:t>
      </w:r>
      <w:r>
        <w:t>），与事前预测</w:t>
      </w:r>
      <w:r>
        <w:t xml:space="preserve">“F2 </w:t>
      </w:r>
      <w:r>
        <w:t>为最大类</w:t>
      </w:r>
      <w:r>
        <w:t>”</w:t>
      </w:r>
      <w:r>
        <w:t>一致，也与</w:t>
      </w:r>
      <w:r>
        <w:t xml:space="preserve"> HeuriGym“</w:t>
      </w:r>
      <w:r>
        <w:t>约束误解</w:t>
      </w:r>
      <w:r>
        <w:t>”</w:t>
      </w:r>
      <w:r>
        <w:t>为主要失败类、</w:t>
      </w:r>
      <w:r>
        <w:t>CO-Bench“struggle to ensure feasibility”</w:t>
      </w:r>
      <w:r>
        <w:t>的领域共识同构</w:t>
      </w:r>
      <w:r>
        <w:rPr>
          <w:vertAlign w:val="superscript"/>
        </w:rPr>
        <w:t>[1][2]</w:t>
      </w:r>
      <w:r>
        <w:t>。稳定性实验的</w:t>
      </w:r>
      <w:r>
        <w:t xml:space="preserve"> 131 </w:t>
      </w:r>
      <w:r>
        <w:t>个失败</w:t>
      </w:r>
      <w:r>
        <w:t xml:space="preserve"> run </w:t>
      </w:r>
      <w:r>
        <w:t>中</w:t>
      </w:r>
      <w:r>
        <w:t xml:space="preserve"> F2 </w:t>
      </w:r>
      <w:r>
        <w:t>占</w:t>
      </w:r>
      <w:r>
        <w:t xml:space="preserve"> </w:t>
      </w:r>
      <w:r>
        <w:lastRenderedPageBreak/>
        <w:t>113</w:t>
      </w:r>
      <w:r>
        <w:t>（</w:t>
      </w:r>
      <w:r>
        <w:t>86%</w:t>
      </w:r>
      <w:r>
        <w:t>）、</w:t>
      </w:r>
      <w:r>
        <w:t>F1 11</w:t>
      </w:r>
      <w:r>
        <w:t>、</w:t>
      </w:r>
      <w:r>
        <w:t>F3 7——</w:t>
      </w:r>
      <w:r>
        <w:t>分布形态与主实验一致，</w:t>
      </w:r>
      <w:r>
        <w:t xml:space="preserve">F2 </w:t>
      </w:r>
      <w:r>
        <w:t>主导不是小样本偶然。</w:t>
      </w:r>
    </w:p>
    <w:p w14:paraId="0F202D6F" w14:textId="77777777" w:rsidR="00D1094D" w:rsidRDefault="00C8524A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52EC168" wp14:editId="6DBE5CDA">
            <wp:extent cx="4667250" cy="4467225"/>
            <wp:effectExtent l="0" t="0" r="0" b="0"/>
            <wp:docPr id="5" name="fig5_failure_modes.png" descr="图 5　失败模式分布（主实验 + 稳定性实验，按模型堆叠）" title="图 5　失败模式分布（主实验 + 稳定性实验，按模型堆叠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AD73" w14:textId="77777777" w:rsidR="00D1094D" w:rsidRDefault="00C8524A">
      <w:pPr>
        <w:spacing w:after="16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5</w:t>
      </w:r>
      <w:r>
        <w:rPr>
          <w:b/>
          <w:bCs/>
          <w:sz w:val="21"/>
          <w:szCs w:val="21"/>
        </w:rPr>
        <w:t xml:space="preserve">　失败模式分布（主实验</w:t>
      </w:r>
      <w:r>
        <w:rPr>
          <w:b/>
          <w:bCs/>
          <w:sz w:val="21"/>
          <w:szCs w:val="21"/>
        </w:rPr>
        <w:t xml:space="preserve"> + </w:t>
      </w:r>
      <w:r>
        <w:rPr>
          <w:b/>
          <w:bCs/>
          <w:sz w:val="21"/>
          <w:szCs w:val="21"/>
        </w:rPr>
        <w:t>稳定性实验，按模型堆叠）</w:t>
      </w:r>
    </w:p>
    <w:p w14:paraId="03BA027A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13</w:t>
      </w:r>
      <w:r>
        <w:rPr>
          <w:b/>
          <w:bCs/>
          <w:sz w:val="21"/>
          <w:szCs w:val="21"/>
        </w:rPr>
        <w:t xml:space="preserve">　失败分类的事前预测</w:t>
      </w:r>
      <w:r>
        <w:rPr>
          <w:b/>
          <w:bCs/>
          <w:sz w:val="21"/>
          <w:szCs w:val="21"/>
        </w:rPr>
        <w:t xml:space="preserve"> vs </w:t>
      </w:r>
      <w:r>
        <w:rPr>
          <w:b/>
          <w:bCs/>
          <w:sz w:val="21"/>
          <w:szCs w:val="21"/>
        </w:rPr>
        <w:t>实测（主实验</w:t>
      </w:r>
      <w:r>
        <w:rPr>
          <w:b/>
          <w:bCs/>
          <w:sz w:val="21"/>
          <w:szCs w:val="21"/>
        </w:rPr>
        <w:t xml:space="preserve"> 41 </w:t>
      </w:r>
      <w:r>
        <w:rPr>
          <w:b/>
          <w:bCs/>
          <w:sz w:val="21"/>
          <w:szCs w:val="21"/>
        </w:rPr>
        <w:t>个失败</w:t>
      </w:r>
      <w:r>
        <w:rPr>
          <w:b/>
          <w:bCs/>
          <w:sz w:val="21"/>
          <w:szCs w:val="21"/>
        </w:rPr>
        <w:t xml:space="preserve"> run</w:t>
      </w:r>
      <w:r>
        <w:rPr>
          <w:b/>
          <w:bCs/>
          <w:sz w:val="21"/>
          <w:szCs w:val="21"/>
        </w:rPr>
        <w:t>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100"/>
        <w:gridCol w:w="3512"/>
      </w:tblGrid>
      <w:tr w:rsidR="00D1094D" w14:paraId="1AF927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DB2CD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类</w:t>
            </w:r>
          </w:p>
        </w:tc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129F4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事前预测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35A6C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实测</w:t>
            </w:r>
          </w:p>
        </w:tc>
        <w:tc>
          <w:tcPr>
            <w:tcW w:w="35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0A079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评注</w:t>
            </w:r>
          </w:p>
        </w:tc>
      </w:tr>
      <w:tr w:rsidR="00D1094D" w14:paraId="155D4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C9E9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F1 </w:t>
            </w:r>
            <w:r>
              <w:rPr>
                <w:sz w:val="18"/>
                <w:szCs w:val="18"/>
              </w:rPr>
              <w:t>解析失败</w:t>
            </w:r>
          </w:p>
        </w:tc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D82F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中（大规模升高）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70637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651C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两个均发生在</w:t>
            </w:r>
            <w:r>
              <w:rPr>
                <w:sz w:val="18"/>
                <w:szCs w:val="18"/>
              </w:rPr>
              <w:t xml:space="preserve"> TSP n=200</w:t>
            </w:r>
            <w:r>
              <w:rPr>
                <w:sz w:val="18"/>
                <w:szCs w:val="18"/>
              </w:rPr>
              <w:t>（见</w:t>
            </w:r>
            <w:r>
              <w:rPr>
                <w:sz w:val="18"/>
                <w:szCs w:val="18"/>
              </w:rPr>
              <w:t xml:space="preserve"> 5.8 </w:t>
            </w:r>
            <w:r>
              <w:rPr>
                <w:sz w:val="18"/>
                <w:szCs w:val="18"/>
              </w:rPr>
              <w:t>节）</w:t>
            </w:r>
          </w:p>
        </w:tc>
      </w:tr>
      <w:tr w:rsidR="00D1094D" w14:paraId="6302D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0772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F2 </w:t>
            </w:r>
            <w:r>
              <w:rPr>
                <w:sz w:val="18"/>
                <w:szCs w:val="18"/>
              </w:rPr>
              <w:t>约束违背</w:t>
            </w:r>
          </w:p>
        </w:tc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73309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高（最大类）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DB862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38 (93%)</w:t>
            </w:r>
          </w:p>
        </w:tc>
        <w:tc>
          <w:tcPr>
            <w:tcW w:w="35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778D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命中，二项检验</w:t>
            </w:r>
            <w:r>
              <w:rPr>
                <w:sz w:val="18"/>
                <w:szCs w:val="18"/>
              </w:rPr>
              <w:t xml:space="preserve"> p=5.2×10⁻⁹</w:t>
            </w:r>
          </w:p>
        </w:tc>
      </w:tr>
      <w:tr w:rsidR="00D1094D" w14:paraId="57C68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0897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F3 </w:t>
            </w:r>
            <w:r>
              <w:rPr>
                <w:sz w:val="18"/>
                <w:szCs w:val="18"/>
              </w:rPr>
              <w:t>幻觉</w:t>
            </w:r>
          </w:p>
        </w:tc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72A1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中（随规模上升）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5CE13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FB16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偏低（小样本下单例）</w:t>
            </w:r>
          </w:p>
        </w:tc>
      </w:tr>
      <w:tr w:rsidR="00D1094D" w14:paraId="6C2E4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D8A6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F4 </w:t>
            </w:r>
            <w:r>
              <w:rPr>
                <w:sz w:val="18"/>
                <w:szCs w:val="18"/>
              </w:rPr>
              <w:t>搜索停滞</w:t>
            </w:r>
          </w:p>
        </w:tc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4493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低（预期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8D5A9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5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98DB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可达性分析预测命中</w:t>
            </w:r>
          </w:p>
        </w:tc>
      </w:tr>
      <w:tr w:rsidR="00D1094D" w14:paraId="0DDDE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EA0C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F5 </w:t>
            </w:r>
            <w:r>
              <w:rPr>
                <w:sz w:val="18"/>
                <w:szCs w:val="18"/>
              </w:rPr>
              <w:t>预算耗尽</w:t>
            </w:r>
          </w:p>
        </w:tc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9C86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低</w:t>
            </w: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>中（集中大规模）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B0644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5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C448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未命中：</w:t>
            </w:r>
            <w:r>
              <w:rPr>
                <w:sz w:val="18"/>
                <w:szCs w:val="18"/>
              </w:rPr>
              <w:t xml:space="preserve">standard </w:t>
            </w:r>
            <w:r>
              <w:rPr>
                <w:sz w:val="18"/>
                <w:szCs w:val="18"/>
              </w:rPr>
              <w:t>档下预算从未成为约束（见正文）</w:t>
            </w:r>
          </w:p>
        </w:tc>
      </w:tr>
      <w:tr w:rsidR="00D1094D" w14:paraId="04949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2BF8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F6 </w:t>
            </w:r>
            <w:r>
              <w:rPr>
                <w:sz w:val="18"/>
                <w:szCs w:val="18"/>
              </w:rPr>
              <w:t>其他</w:t>
            </w:r>
          </w:p>
        </w:tc>
        <w:tc>
          <w:tcPr>
            <w:tcW w:w="22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A0EC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低</w:t>
            </w:r>
          </w:p>
        </w:tc>
        <w:tc>
          <w:tcPr>
            <w:tcW w:w="11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50038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5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632B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自动兜底为空，无需人工复核</w:t>
            </w:r>
          </w:p>
        </w:tc>
      </w:tr>
    </w:tbl>
    <w:p w14:paraId="535FC981" w14:textId="77777777" w:rsidR="00D1094D" w:rsidRDefault="00C8524A">
      <w:pPr>
        <w:spacing w:line="360" w:lineRule="auto"/>
        <w:ind w:firstLine="480"/>
      </w:pPr>
      <w:r>
        <w:t xml:space="preserve">F5 </w:t>
      </w:r>
      <w:r>
        <w:t>的缺席本身是发现：</w:t>
      </w:r>
      <w:r>
        <w:t xml:space="preserve">standard </w:t>
      </w:r>
      <w:r>
        <w:t>档下（</w:t>
      </w:r>
      <w:r>
        <w:t>max_iters=5 &lt; max_calls=10</w:t>
      </w:r>
      <w:r>
        <w:t>），迭代上限先于全部三重闸门到达</w:t>
      </w:r>
      <w:r>
        <w:t>——</w:t>
      </w:r>
      <w:r>
        <w:t>最长的</w:t>
      </w:r>
      <w:r>
        <w:t xml:space="preserve"> run</w:t>
      </w:r>
      <w:r>
        <w:t>（</w:t>
      </w:r>
      <w:r>
        <w:t xml:space="preserve">qwen-plus </w:t>
      </w:r>
      <w:r>
        <w:t>调度大规模）</w:t>
      </w:r>
      <w:r>
        <w:t xml:space="preserve">325 </w:t>
      </w:r>
      <w:r>
        <w:t>秒、约</w:t>
      </w:r>
      <w:r>
        <w:t xml:space="preserve"> 20K token</w:t>
      </w:r>
      <w:r>
        <w:t>，均远低于</w:t>
      </w:r>
      <w:r>
        <w:t xml:space="preserve"> 600 </w:t>
      </w:r>
      <w:r>
        <w:t>秒</w:t>
      </w:r>
      <w:r>
        <w:t xml:space="preserve"> / 60K </w:t>
      </w:r>
      <w:r>
        <w:t>限值。即</w:t>
      </w:r>
      <w:r>
        <w:rPr>
          <w:b/>
          <w:bCs/>
        </w:rPr>
        <w:t>在标准预算下，失败是模型驱动的（</w:t>
      </w:r>
      <w:r>
        <w:rPr>
          <w:b/>
          <w:bCs/>
        </w:rPr>
        <w:t>F2</w:t>
      </w:r>
      <w:r>
        <w:rPr>
          <w:b/>
          <w:bCs/>
        </w:rPr>
        <w:t>）而非环境驱动的（</w:t>
      </w:r>
      <w:r>
        <w:rPr>
          <w:b/>
          <w:bCs/>
        </w:rPr>
        <w:t>F5</w:t>
      </w:r>
      <w:r>
        <w:rPr>
          <w:b/>
          <w:bCs/>
        </w:rPr>
        <w:t>）</w:t>
      </w:r>
      <w:r>
        <w:t>；预算作为约束的</w:t>
      </w:r>
      <w:r>
        <w:t>“</w:t>
      </w:r>
      <w:r>
        <w:t>存在感</w:t>
      </w:r>
      <w:r>
        <w:t>”</w:t>
      </w:r>
      <w:r>
        <w:t>要通过更紧的档位才能检验</w:t>
      </w:r>
      <w:r>
        <w:t>——</w:t>
      </w:r>
      <w:r>
        <w:t>这正是被裁剪的预算档位实验（原</w:t>
      </w:r>
      <w:r>
        <w:t xml:space="preserve"> H3</w:t>
      </w:r>
      <w:r>
        <w:t>）要回答的问题，留作后续</w:t>
      </w:r>
      <w:r>
        <w:lastRenderedPageBreak/>
        <w:t>工作。</w:t>
      </w:r>
      <w:r>
        <w:t xml:space="preserve">F4 </w:t>
      </w:r>
      <w:r>
        <w:t>的零实测验证了设计文档的可达性分析：当前问题族对不可行解不报告</w:t>
      </w:r>
      <w:r>
        <w:t xml:space="preserve"> cost</w:t>
      </w:r>
      <w:r>
        <w:t>，停滞形态被</w:t>
      </w:r>
      <w:r>
        <w:t xml:space="preserve"> F2 </w:t>
      </w:r>
      <w:r>
        <w:t>吸收。</w:t>
      </w:r>
    </w:p>
    <w:p w14:paraId="1CC23B7F" w14:textId="77777777" w:rsidR="00D1094D" w:rsidRDefault="00C8524A">
      <w:pPr>
        <w:pStyle w:val="2"/>
      </w:pPr>
      <w:bookmarkStart w:id="26" w:name="_Toc242208887"/>
      <w:r>
        <w:t>5.8</w:t>
      </w:r>
      <w:r>
        <w:t xml:space="preserve">　失败个案复核</w:t>
      </w:r>
      <w:bookmarkEnd w:id="26"/>
    </w:p>
    <w:p w14:paraId="6271449C" w14:textId="77777777" w:rsidR="00D1094D" w:rsidRDefault="00C8524A">
      <w:pPr>
        <w:spacing w:line="360" w:lineRule="auto"/>
        <w:ind w:firstLine="480"/>
      </w:pPr>
      <w:r>
        <w:t>对全部非</w:t>
      </w:r>
      <w:r>
        <w:t xml:space="preserve"> F2 </w:t>
      </w:r>
      <w:r>
        <w:t>失败（</w:t>
      </w:r>
      <w:r>
        <w:t>F1×2</w:t>
      </w:r>
      <w:r>
        <w:t>、</w:t>
      </w:r>
      <w:r>
        <w:t>F3×1</w:t>
      </w:r>
      <w:r>
        <w:t>）做</w:t>
      </w:r>
      <w:r>
        <w:t xml:space="preserve"> transcript </w:t>
      </w:r>
      <w:r>
        <w:t>级人工复核：</w:t>
      </w:r>
    </w:p>
    <w:p w14:paraId="2E620DD5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F1 ×2</w:t>
      </w:r>
      <w:r>
        <w:rPr>
          <w:b/>
          <w:bCs/>
        </w:rPr>
        <w:t>（</w:t>
      </w:r>
      <w:r>
        <w:rPr>
          <w:b/>
          <w:bCs/>
        </w:rPr>
        <w:t>deepseek</w:t>
      </w:r>
      <w:r>
        <w:rPr>
          <w:b/>
          <w:bCs/>
        </w:rPr>
        <w:t>、</w:t>
      </w:r>
      <w:r>
        <w:rPr>
          <w:b/>
          <w:bCs/>
        </w:rPr>
        <w:t xml:space="preserve">qwen </w:t>
      </w:r>
      <w:r>
        <w:rPr>
          <w:b/>
          <w:bCs/>
        </w:rPr>
        <w:t>各一，均为</w:t>
      </w:r>
      <w:r>
        <w:rPr>
          <w:b/>
          <w:bCs/>
        </w:rPr>
        <w:t xml:space="preserve"> TSP n=200</w:t>
      </w:r>
      <w:r>
        <w:rPr>
          <w:b/>
          <w:bCs/>
        </w:rPr>
        <w:t>）</w:t>
      </w:r>
      <w:r>
        <w:t>：两例的</w:t>
      </w:r>
      <w:r>
        <w:t xml:space="preserve"> completion_tokens </w:t>
      </w:r>
      <w:r>
        <w:t>均</w:t>
      </w:r>
      <w:r>
        <w:rPr>
          <w:b/>
          <w:bCs/>
        </w:rPr>
        <w:t>恰好等于</w:t>
      </w:r>
      <w:r>
        <w:rPr>
          <w:b/>
          <w:bCs/>
        </w:rPr>
        <w:t xml:space="preserve"> 4096</w:t>
      </w:r>
      <w:r>
        <w:t>——</w:t>
      </w:r>
      <w:r>
        <w:t>模型生成</w:t>
      </w:r>
      <w:r>
        <w:t xml:space="preserve"> 200 </w:t>
      </w:r>
      <w:r>
        <w:t>城市完整排列的</w:t>
      </w:r>
      <w:r>
        <w:t xml:space="preserve"> JSON </w:t>
      </w:r>
      <w:r>
        <w:t>时打满输出上限、被截断，解析随之失败。这是</w:t>
      </w:r>
      <w:r>
        <w:t>“</w:t>
      </w:r>
      <w:r>
        <w:t>输出预算成为独立失败模式</w:t>
      </w:r>
      <w:r>
        <w:t>”</w:t>
      </w:r>
      <w:r>
        <w:t>的直接证据：大规模下失败不仅来自推理，也来自物理输出长度约束。讽刺的是，这恰是预算受控设计的注脚</w:t>
      </w:r>
      <w:r>
        <w:t>——</w:t>
      </w:r>
      <w:r>
        <w:t>不监控输出</w:t>
      </w:r>
      <w:r>
        <w:t xml:space="preserve"> token </w:t>
      </w:r>
      <w:r>
        <w:t>的评测会把这类失败误读为</w:t>
      </w:r>
      <w:r>
        <w:t>“</w:t>
      </w:r>
      <w:r>
        <w:t>模型不会解题</w:t>
      </w:r>
      <w:r>
        <w:t>”</w:t>
      </w:r>
      <w:r>
        <w:t>。</w:t>
      </w:r>
    </w:p>
    <w:p w14:paraId="02B97335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F3 ×1</w:t>
      </w:r>
      <w:r>
        <w:rPr>
          <w:b/>
          <w:bCs/>
        </w:rPr>
        <w:t>（</w:t>
      </w:r>
      <w:r>
        <w:rPr>
          <w:b/>
          <w:bCs/>
        </w:rPr>
        <w:t>qwen-plus</w:t>
      </w:r>
      <w:r>
        <w:rPr>
          <w:b/>
          <w:bCs/>
        </w:rPr>
        <w:t>，装箱</w:t>
      </w:r>
      <w:r>
        <w:rPr>
          <w:b/>
          <w:bCs/>
        </w:rPr>
        <w:t xml:space="preserve"> n=60</w:t>
      </w:r>
      <w:r>
        <w:rPr>
          <w:b/>
          <w:bCs/>
        </w:rPr>
        <w:t>）</w:t>
      </w:r>
      <w:r>
        <w:t>：解引用了不存在的物品下标（越界），自动归类正确。幻觉对象从</w:t>
      </w:r>
      <w:r>
        <w:t xml:space="preserve"> HeuriGym </w:t>
      </w:r>
      <w:r>
        <w:t>的</w:t>
      </w:r>
      <w:r>
        <w:t>“</w:t>
      </w:r>
      <w:r>
        <w:t>库</w:t>
      </w:r>
      <w:r>
        <w:t xml:space="preserve"> API”</w:t>
      </w:r>
      <w:r>
        <w:t>换成本实验的</w:t>
      </w:r>
      <w:r>
        <w:t>“</w:t>
      </w:r>
      <w:r>
        <w:t>解空间实体</w:t>
      </w:r>
      <w:r>
        <w:t>”</w:t>
      </w:r>
      <w:r>
        <w:t>，印证幻觉现象跨任务维度稳定存在</w:t>
      </w:r>
      <w:r>
        <w:rPr>
          <w:vertAlign w:val="superscript"/>
        </w:rPr>
        <w:t>[2]</w:t>
      </w:r>
      <w:r>
        <w:t>。</w:t>
      </w:r>
    </w:p>
    <w:p w14:paraId="1F856F07" w14:textId="77777777" w:rsidR="00D1094D" w:rsidRDefault="00C8524A">
      <w:pPr>
        <w:pStyle w:val="2"/>
      </w:pPr>
      <w:bookmarkStart w:id="27" w:name="_Toc242208888"/>
      <w:r>
        <w:t>5.9</w:t>
      </w:r>
      <w:r>
        <w:t xml:space="preserve">　基线对照：</w:t>
      </w:r>
      <w:r>
        <w:t xml:space="preserve">LLM </w:t>
      </w:r>
      <w:r>
        <w:t>直接求解</w:t>
      </w:r>
      <w:r>
        <w:t xml:space="preserve"> vs </w:t>
      </w:r>
      <w:r>
        <w:t>经典启发式</w:t>
      </w:r>
      <w:bookmarkEnd w:id="27"/>
    </w:p>
    <w:p w14:paraId="5D0130EA" w14:textId="77777777" w:rsidR="00D1094D" w:rsidRDefault="00C8524A">
      <w:pPr>
        <w:spacing w:line="360" w:lineRule="auto"/>
        <w:ind w:firstLine="480"/>
      </w:pPr>
      <w:r>
        <w:t>表</w:t>
      </w:r>
      <w:r>
        <w:t xml:space="preserve"> 14 </w:t>
      </w:r>
      <w:r>
        <w:t>为三层对照（</w:t>
      </w:r>
      <w:r>
        <w:t xml:space="preserve">LLM / </w:t>
      </w:r>
      <w:r>
        <w:t>经典启发式</w:t>
      </w:r>
      <w:r>
        <w:t xml:space="preserve"> / OR-Tools </w:t>
      </w:r>
      <w:r>
        <w:t>参考解）。结论一边倒：</w:t>
      </w:r>
      <w:r>
        <w:rPr>
          <w:b/>
          <w:bCs/>
        </w:rPr>
        <w:t>经典启发式以零</w:t>
      </w:r>
      <w:r>
        <w:rPr>
          <w:b/>
          <w:bCs/>
        </w:rPr>
        <w:t xml:space="preserve"> API </w:t>
      </w:r>
      <w:r>
        <w:rPr>
          <w:b/>
          <w:bCs/>
        </w:rPr>
        <w:t>成本、毫秒级耗时全面优于两个</w:t>
      </w:r>
      <w:r>
        <w:rPr>
          <w:b/>
          <w:bCs/>
        </w:rPr>
        <w:t xml:space="preserve"> LLM</w:t>
      </w:r>
      <w:r>
        <w:t xml:space="preserve">——NN+2-opt </w:t>
      </w:r>
      <w:r>
        <w:t>相对参考解</w:t>
      </w:r>
      <w:r>
        <w:t xml:space="preserve"> gap 5.9—7.5%</w:t>
      </w:r>
      <w:r>
        <w:t>（</w:t>
      </w:r>
      <w:r>
        <w:t>TSP</w:t>
      </w:r>
      <w:r>
        <w:t>），</w:t>
      </w:r>
      <w:r>
        <w:t xml:space="preserve">FFD/LPT </w:t>
      </w:r>
      <w:r>
        <w:t>在其充当参考解口径的组</w:t>
      </w:r>
      <w:r>
        <w:t xml:space="preserve"> gap </w:t>
      </w:r>
      <w:r>
        <w:t>为</w:t>
      </w:r>
      <w:r>
        <w:t xml:space="preserve"> 0</w:t>
      </w:r>
      <w:r>
        <w:t>；而</w:t>
      </w:r>
      <w:r>
        <w:t xml:space="preserve"> LLM </w:t>
      </w:r>
      <w:r>
        <w:t>即使产出可行解，</w:t>
      </w:r>
      <w:r>
        <w:t xml:space="preserve">gap </w:t>
      </w:r>
      <w:r>
        <w:t>也高达</w:t>
      </w:r>
      <w:r>
        <w:t xml:space="preserve"> 10.9—41.4%</w:t>
      </w:r>
      <w:r>
        <w:t>（小</w:t>
      </w:r>
      <w:r>
        <w:t>/</w:t>
      </w:r>
      <w:r>
        <w:t>中规模），大规模则多数不可行。</w:t>
      </w:r>
    </w:p>
    <w:p w14:paraId="11BE7BE5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14</w:t>
      </w:r>
      <w:r>
        <w:rPr>
          <w:b/>
          <w:bCs/>
          <w:sz w:val="21"/>
          <w:szCs w:val="21"/>
        </w:rPr>
        <w:t xml:space="preserve">　基线对照表（目标值均值；</w:t>
      </w:r>
      <w:r>
        <w:rPr>
          <w:b/>
          <w:bCs/>
          <w:sz w:val="21"/>
          <w:szCs w:val="21"/>
        </w:rPr>
        <w:t xml:space="preserve">LLM </w:t>
      </w:r>
      <w:r>
        <w:rPr>
          <w:b/>
          <w:bCs/>
          <w:sz w:val="21"/>
          <w:szCs w:val="21"/>
        </w:rPr>
        <w:t>列括号内为可行率；经典启发式与参考解零</w:t>
      </w:r>
      <w:r>
        <w:rPr>
          <w:b/>
          <w:bCs/>
          <w:sz w:val="21"/>
          <w:szCs w:val="21"/>
        </w:rPr>
        <w:t xml:space="preserve"> API </w:t>
      </w:r>
      <w:r>
        <w:rPr>
          <w:b/>
          <w:bCs/>
          <w:sz w:val="21"/>
          <w:szCs w:val="21"/>
        </w:rPr>
        <w:t>成本）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50"/>
        <w:gridCol w:w="1600"/>
        <w:gridCol w:w="1680"/>
        <w:gridCol w:w="1682"/>
      </w:tblGrid>
      <w:tr w:rsidR="00D1094D" w14:paraId="36B63B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3AF78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问题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规模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F8009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经典启发式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FB343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OR-Tools </w:t>
            </w:r>
            <w:r>
              <w:rPr>
                <w:b/>
                <w:bCs/>
                <w:sz w:val="18"/>
                <w:szCs w:val="18"/>
              </w:rPr>
              <w:t>参考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CCA96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deepseek-chat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4ADA4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qwen-plus</w:t>
            </w:r>
          </w:p>
        </w:tc>
      </w:tr>
      <w:tr w:rsidR="00D1094D" w14:paraId="3FB2C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77B4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 small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1DBB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340.5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7C64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316.6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EDC8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358.0 (1.00)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FD4C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364.1 (1.00)</w:t>
            </w:r>
          </w:p>
        </w:tc>
      </w:tr>
      <w:tr w:rsidR="00D1094D" w14:paraId="10800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DBAF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 medium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B375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632.9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66CE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585.0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DB10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762.6 (1.00)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CB60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1003.8 (1.00)</w:t>
            </w:r>
          </w:p>
        </w:tc>
      </w:tr>
      <w:tr w:rsidR="00D1094D" w14:paraId="61AB1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552B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 large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4219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1178.5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933C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1109.4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56E9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 (0.20)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010A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 (0.40)</w:t>
            </w:r>
          </w:p>
        </w:tc>
      </w:tr>
      <w:tr w:rsidR="00D1094D" w14:paraId="246B7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02AC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  <w:r>
              <w:rPr>
                <w:sz w:val="18"/>
                <w:szCs w:val="18"/>
              </w:rPr>
              <w:t xml:space="preserve"> small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6DB2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7.8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1671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7.6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DB37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8.0 (0.20)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B4E6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 (0.00)</w:t>
            </w:r>
          </w:p>
        </w:tc>
      </w:tr>
      <w:tr w:rsidR="00D1094D" w14:paraId="02832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5B6C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  <w:r>
              <w:rPr>
                <w:sz w:val="18"/>
                <w:szCs w:val="18"/>
              </w:rPr>
              <w:t xml:space="preserve"> medium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2A60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21.6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8F07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21.6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D60A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 (0.00)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2416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 (0.00)</w:t>
            </w:r>
          </w:p>
        </w:tc>
      </w:tr>
      <w:tr w:rsidR="00D1094D" w14:paraId="5FD7D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D00C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  <w:r>
              <w:rPr>
                <w:sz w:val="18"/>
                <w:szCs w:val="18"/>
              </w:rPr>
              <w:t xml:space="preserve"> large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2D4C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43.4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A30B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43.4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B7C1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 (0.00)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4BDF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 (0.00)</w:t>
            </w:r>
          </w:p>
        </w:tc>
      </w:tr>
      <w:tr w:rsidR="00D1094D" w14:paraId="7422C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E6DA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  <w:r>
              <w:rPr>
                <w:sz w:val="18"/>
                <w:szCs w:val="18"/>
              </w:rPr>
              <w:t xml:space="preserve"> small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177E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54.5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2E4C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53.7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EFDF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73.6 (1.00)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26AA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76.9 (1.00)</w:t>
            </w:r>
          </w:p>
        </w:tc>
      </w:tr>
      <w:tr w:rsidR="00D1094D" w14:paraId="4F096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F1C0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  <w:r>
              <w:rPr>
                <w:sz w:val="18"/>
                <w:szCs w:val="18"/>
              </w:rPr>
              <w:t xml:space="preserve"> medium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4489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82.7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173F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82.7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9A91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100.6 (1.00)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978B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107.7 (1.00)</w:t>
            </w:r>
          </w:p>
        </w:tc>
      </w:tr>
      <w:tr w:rsidR="00D1094D" w14:paraId="6894A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F19F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  <w:r>
              <w:rPr>
                <w:sz w:val="18"/>
                <w:szCs w:val="18"/>
              </w:rPr>
              <w:t xml:space="preserve"> large</w:t>
            </w:r>
          </w:p>
        </w:tc>
        <w:tc>
          <w:tcPr>
            <w:tcW w:w="15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40D8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106.5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86E2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106.5</w:t>
            </w:r>
          </w:p>
        </w:tc>
        <w:tc>
          <w:tcPr>
            <w:tcW w:w="168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6B44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132.1 (1.00)</w:t>
            </w:r>
          </w:p>
        </w:tc>
        <w:tc>
          <w:tcPr>
            <w:tcW w:w="168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F914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— (0.00)</w:t>
            </w:r>
          </w:p>
        </w:tc>
      </w:tr>
    </w:tbl>
    <w:p w14:paraId="29BFDEC9" w14:textId="77777777" w:rsidR="00D1094D" w:rsidRDefault="00C8524A">
      <w:pPr>
        <w:spacing w:line="360" w:lineRule="auto"/>
        <w:ind w:firstLine="480"/>
      </w:pPr>
      <w:r>
        <w:lastRenderedPageBreak/>
        <w:t>这一结果与领域文献的结论链一致：</w:t>
      </w:r>
      <w:r>
        <w:t xml:space="preserve">DynaSchedBench </w:t>
      </w:r>
      <w:r>
        <w:t>观察到全部</w:t>
      </w:r>
      <w:r>
        <w:t xml:space="preserve"> LLM </w:t>
      </w:r>
      <w:r>
        <w:t>聚集在强启发式的窄性能带、充当</w:t>
      </w:r>
      <w:r>
        <w:t>“</w:t>
      </w:r>
      <w:r>
        <w:t>稳健的安全近似器</w:t>
      </w:r>
      <w:r>
        <w:t>”</w:t>
      </w:r>
      <w:r>
        <w:t>而非超越者</w:t>
      </w:r>
      <w:r>
        <w:rPr>
          <w:vertAlign w:val="superscript"/>
        </w:rPr>
        <w:t>[4]</w:t>
      </w:r>
      <w:r>
        <w:t>；</w:t>
      </w:r>
      <w:r>
        <w:t xml:space="preserve">HeuriGym </w:t>
      </w:r>
      <w:r>
        <w:t>发现进化框架</w:t>
      </w:r>
      <w:r>
        <w:t xml:space="preserve"> EoH/ReEvo </w:t>
      </w:r>
      <w:r>
        <w:t>的</w:t>
      </w:r>
      <w:r>
        <w:t xml:space="preserve"> QYI </w:t>
      </w:r>
      <w:r>
        <w:t>反而低于裸启发式基线</w:t>
      </w:r>
      <w:r>
        <w:rPr>
          <w:vertAlign w:val="superscript"/>
        </w:rPr>
        <w:t>[2]</w:t>
      </w:r>
      <w:r>
        <w:t>；</w:t>
      </w:r>
      <w:r>
        <w:t xml:space="preserve">Ros </w:t>
      </w:r>
      <w:r>
        <w:t>综述中</w:t>
      </w:r>
      <w:r>
        <w:t xml:space="preserve"> LLM </w:t>
      </w:r>
      <w:r>
        <w:t>的价值定位更多在建模、算法设计与人机交互而非直接求解</w:t>
      </w:r>
      <w:r>
        <w:rPr>
          <w:vertAlign w:val="superscript"/>
        </w:rPr>
        <w:t>[6]</w:t>
      </w:r>
      <w:r>
        <w:t>。</w:t>
      </w:r>
      <w:r>
        <w:t xml:space="preserve">EvalBench </w:t>
      </w:r>
      <w:r>
        <w:t>的贡献是把这条结论在三个全新问题、双模型、等预算受控协议下再次量化</w:t>
      </w:r>
      <w:r>
        <w:t>——</w:t>
      </w:r>
      <w:r>
        <w:t>并给出具体的量化差距（可行解</w:t>
      </w:r>
      <w:r>
        <w:t xml:space="preserve"> gap 2—7 </w:t>
      </w:r>
      <w:r>
        <w:t>倍于经典启发式）。</w:t>
      </w:r>
    </w:p>
    <w:p w14:paraId="40D28F0D" w14:textId="77777777" w:rsidR="00D1094D" w:rsidRDefault="00C8524A">
      <w:pPr>
        <w:pStyle w:val="2"/>
      </w:pPr>
      <w:bookmarkStart w:id="28" w:name="_Toc242208889"/>
      <w:r>
        <w:t>5.10</w:t>
      </w:r>
      <w:r>
        <w:t xml:space="preserve">　成本的单位经济分析</w:t>
      </w:r>
      <w:bookmarkEnd w:id="28"/>
    </w:p>
    <w:p w14:paraId="68C6AAE1" w14:textId="77777777" w:rsidR="00D1094D" w:rsidRDefault="00C8524A">
      <w:pPr>
        <w:spacing w:line="360" w:lineRule="auto"/>
        <w:ind w:firstLine="480"/>
      </w:pPr>
      <w:r>
        <w:t>总量之外，成本的结构信息对评测实践更有参考价值。表</w:t>
      </w:r>
      <w:r>
        <w:t xml:space="preserve"> 15 </w:t>
      </w:r>
      <w:r>
        <w:t>将</w:t>
      </w:r>
      <w:r>
        <w:t xml:space="preserve"> 5.2 </w:t>
      </w:r>
      <w:r>
        <w:t>节的总量折算为四个单位口径：单</w:t>
      </w:r>
      <w:r>
        <w:t xml:space="preserve"> run </w:t>
      </w:r>
      <w:r>
        <w:t>成本、每可行解成本、成本集中度与调用强度；每个成本指标同时给出牌价折算口径（预登记口径，</w:t>
      </w:r>
      <w:r>
        <w:t xml:space="preserve">3.3 </w:t>
      </w:r>
      <w:r>
        <w:t>节价格表）与账单分摊口径（按提供商内</w:t>
      </w:r>
      <w:r>
        <w:t xml:space="preserve"> token </w:t>
      </w:r>
      <w:r>
        <w:t>比例分摊账单实测值）。</w:t>
      </w:r>
    </w:p>
    <w:p w14:paraId="28966CAE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15</w:t>
      </w:r>
      <w:r>
        <w:rPr>
          <w:b/>
          <w:bCs/>
          <w:sz w:val="21"/>
          <w:szCs w:val="21"/>
        </w:rPr>
        <w:t xml:space="preserve">　单位经济指标（主实验</w:t>
      </w:r>
      <w:r>
        <w:rPr>
          <w:b/>
          <w:bCs/>
          <w:sz w:val="21"/>
          <w:szCs w:val="21"/>
        </w:rPr>
        <w:t xml:space="preserve"> 90 runs</w:t>
      </w:r>
      <w:r>
        <w:rPr>
          <w:b/>
          <w:bCs/>
          <w:sz w:val="21"/>
          <w:szCs w:val="21"/>
        </w:rPr>
        <w:t>；牌价</w:t>
      </w:r>
      <w:r>
        <w:rPr>
          <w:b/>
          <w:bCs/>
          <w:sz w:val="21"/>
          <w:szCs w:val="21"/>
        </w:rPr>
        <w:t xml:space="preserve"> = 3.3 </w:t>
      </w:r>
      <w:r>
        <w:rPr>
          <w:b/>
          <w:bCs/>
          <w:sz w:val="21"/>
          <w:szCs w:val="21"/>
        </w:rPr>
        <w:t>节价格表折算，账单</w:t>
      </w:r>
      <w:r>
        <w:rPr>
          <w:b/>
          <w:bCs/>
          <w:sz w:val="21"/>
          <w:szCs w:val="21"/>
        </w:rPr>
        <w:t xml:space="preserve"> = </w:t>
      </w:r>
      <w:r>
        <w:rPr>
          <w:b/>
          <w:bCs/>
          <w:sz w:val="21"/>
          <w:szCs w:val="21"/>
        </w:rPr>
        <w:t>账单实测按</w:t>
      </w:r>
      <w:r>
        <w:rPr>
          <w:b/>
          <w:bCs/>
          <w:sz w:val="21"/>
          <w:szCs w:val="21"/>
        </w:rPr>
        <w:t xml:space="preserve"> token </w:t>
      </w:r>
      <w:r>
        <w:rPr>
          <w:b/>
          <w:bCs/>
          <w:sz w:val="21"/>
          <w:szCs w:val="21"/>
        </w:rPr>
        <w:t>比例分摊）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600"/>
        <w:gridCol w:w="1450"/>
        <w:gridCol w:w="4012"/>
      </w:tblGrid>
      <w:tr w:rsidR="00D1094D" w14:paraId="765192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41B1D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10173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deepseek-chat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1716B" w14:textId="77777777" w:rsidR="00D1094D" w:rsidRDefault="00C8524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qwen-plus</w:t>
            </w:r>
          </w:p>
        </w:tc>
        <w:tc>
          <w:tcPr>
            <w:tcW w:w="4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8EB25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解读</w:t>
            </w:r>
          </w:p>
        </w:tc>
      </w:tr>
      <w:tr w:rsidR="00D1094D" w14:paraId="6BB28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4E57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单</w:t>
            </w:r>
            <w:r>
              <w:rPr>
                <w:sz w:val="18"/>
                <w:szCs w:val="18"/>
              </w:rPr>
              <w:t xml:space="preserve"> run </w:t>
            </w:r>
            <w:r>
              <w:rPr>
                <w:sz w:val="18"/>
                <w:szCs w:val="18"/>
              </w:rPr>
              <w:t>成本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2FDC9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牌价</w:t>
            </w:r>
            <w:r>
              <w:rPr>
                <w:sz w:val="18"/>
                <w:szCs w:val="18"/>
              </w:rPr>
              <w:t xml:space="preserve"> ¥0.0156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账单</w:t>
            </w:r>
            <w:r>
              <w:rPr>
                <w:sz w:val="18"/>
                <w:szCs w:val="18"/>
              </w:rPr>
              <w:t xml:space="preserve"> ¥0.0061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EEAC7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牌价</w:t>
            </w:r>
            <w:r>
              <w:rPr>
                <w:sz w:val="18"/>
                <w:szCs w:val="18"/>
              </w:rPr>
              <w:t xml:space="preserve"> ¥0.0080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账单</w:t>
            </w:r>
            <w:r>
              <w:rPr>
                <w:sz w:val="18"/>
                <w:szCs w:val="18"/>
              </w:rPr>
              <w:t xml:space="preserve"> ¥0.0069</w:t>
            </w:r>
          </w:p>
        </w:tc>
        <w:tc>
          <w:tcPr>
            <w:tcW w:w="4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1973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账单口径下两者趋同（</w:t>
            </w:r>
            <w:r>
              <w:rPr>
                <w:sz w:val="18"/>
                <w:szCs w:val="18"/>
              </w:rPr>
              <w:t xml:space="preserve">deepseek </w:t>
            </w:r>
            <w:r>
              <w:rPr>
                <w:sz w:val="18"/>
                <w:szCs w:val="18"/>
              </w:rPr>
              <w:t>反而略低）；稳定性实验账单口径</w:t>
            </w:r>
            <w:r>
              <w:rPr>
                <w:sz w:val="18"/>
                <w:szCs w:val="18"/>
              </w:rPr>
              <w:t xml:space="preserve"> ¥0.0064 / ¥0.0073——</w:t>
            </w:r>
            <w:r>
              <w:rPr>
                <w:sz w:val="18"/>
                <w:szCs w:val="18"/>
              </w:rPr>
              <w:t>两次独立实验互相印证</w:t>
            </w:r>
          </w:p>
        </w:tc>
      </w:tr>
      <w:tr w:rsidR="00D1094D" w14:paraId="28C14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8CD0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每可行解成本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E544B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牌价</w:t>
            </w:r>
            <w:r>
              <w:rPr>
                <w:sz w:val="18"/>
                <w:szCs w:val="18"/>
              </w:rPr>
              <w:t xml:space="preserve"> ¥0.026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账单</w:t>
            </w:r>
            <w:r>
              <w:rPr>
                <w:sz w:val="18"/>
                <w:szCs w:val="18"/>
              </w:rPr>
              <w:t xml:space="preserve"> ¥0.010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4976A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牌价</w:t>
            </w:r>
            <w:r>
              <w:rPr>
                <w:sz w:val="18"/>
                <w:szCs w:val="18"/>
              </w:rPr>
              <w:t xml:space="preserve"> ¥0.016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账单</w:t>
            </w:r>
            <w:r>
              <w:rPr>
                <w:sz w:val="18"/>
                <w:szCs w:val="18"/>
              </w:rPr>
              <w:t xml:space="preserve"> ¥0.014</w:t>
            </w:r>
          </w:p>
        </w:tc>
        <w:tc>
          <w:tcPr>
            <w:tcW w:w="4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1930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牌价口径</w:t>
            </w:r>
            <w:r>
              <w:rPr>
                <w:sz w:val="18"/>
                <w:szCs w:val="18"/>
              </w:rPr>
              <w:t xml:space="preserve"> qwen </w:t>
            </w:r>
            <w:r>
              <w:rPr>
                <w:sz w:val="18"/>
                <w:szCs w:val="18"/>
              </w:rPr>
              <w:t>便宜</w:t>
            </w:r>
            <w:r>
              <w:rPr>
                <w:sz w:val="18"/>
                <w:szCs w:val="18"/>
              </w:rPr>
              <w:t xml:space="preserve"> 1.58×</w:t>
            </w:r>
            <w:r>
              <w:rPr>
                <w:sz w:val="18"/>
                <w:szCs w:val="18"/>
              </w:rPr>
              <w:t>；账单口径</w:t>
            </w:r>
            <w:r>
              <w:rPr>
                <w:sz w:val="18"/>
                <w:szCs w:val="18"/>
              </w:rPr>
              <w:t xml:space="preserve"> deepseek </w:t>
            </w:r>
            <w:r>
              <w:rPr>
                <w:sz w:val="18"/>
                <w:szCs w:val="18"/>
              </w:rPr>
              <w:t>便宜</w:t>
            </w:r>
            <w:r>
              <w:rPr>
                <w:sz w:val="18"/>
                <w:szCs w:val="18"/>
              </w:rPr>
              <w:t xml:space="preserve"> 1.38×——</w:t>
            </w:r>
            <w:r>
              <w:rPr>
                <w:sz w:val="18"/>
                <w:szCs w:val="18"/>
              </w:rPr>
              <w:t>计入口径后排序反转，</w:t>
            </w:r>
            <w:r>
              <w:rPr>
                <w:sz w:val="18"/>
                <w:szCs w:val="18"/>
              </w:rPr>
              <w:t xml:space="preserve">qwen </w:t>
            </w:r>
            <w:r>
              <w:rPr>
                <w:sz w:val="18"/>
                <w:szCs w:val="18"/>
              </w:rPr>
              <w:t>的高失败率（</w:t>
            </w:r>
            <w:r>
              <w:rPr>
                <w:sz w:val="18"/>
                <w:szCs w:val="18"/>
              </w:rPr>
              <w:t xml:space="preserve">22 vs 27 </w:t>
            </w:r>
            <w:r>
              <w:rPr>
                <w:sz w:val="18"/>
                <w:szCs w:val="18"/>
              </w:rPr>
              <w:t>个可行解）吞掉全部价格优势</w:t>
            </w:r>
          </w:p>
        </w:tc>
      </w:tr>
      <w:tr w:rsidR="00D1094D" w14:paraId="288C9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4191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成本集中度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38C94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TSP large </w:t>
            </w:r>
            <w:r>
              <w:rPr>
                <w:sz w:val="18"/>
                <w:szCs w:val="18"/>
              </w:rPr>
              <w:t>占</w:t>
            </w:r>
            <w:r>
              <w:rPr>
                <w:sz w:val="18"/>
                <w:szCs w:val="18"/>
              </w:rPr>
              <w:t xml:space="preserve"> 58%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4E1F5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TSP large </w:t>
            </w:r>
            <w:r>
              <w:rPr>
                <w:sz w:val="18"/>
                <w:szCs w:val="18"/>
              </w:rPr>
              <w:t>占</w:t>
            </w:r>
            <w:r>
              <w:rPr>
                <w:sz w:val="18"/>
                <w:szCs w:val="18"/>
              </w:rPr>
              <w:t xml:space="preserve"> 44%</w:t>
            </w:r>
          </w:p>
        </w:tc>
        <w:tc>
          <w:tcPr>
            <w:tcW w:w="4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D45D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口径（</w:t>
            </w:r>
            <w:r>
              <w:rPr>
                <w:sz w:val="18"/>
                <w:szCs w:val="18"/>
              </w:rPr>
              <w:t>100,444 / 127,801 tokens</w:t>
            </w:r>
            <w:r>
              <w:rPr>
                <w:sz w:val="18"/>
                <w:szCs w:val="18"/>
              </w:rPr>
              <w:t>）；</w:t>
            </w:r>
            <w:r>
              <w:rPr>
                <w:sz w:val="18"/>
                <w:szCs w:val="18"/>
              </w:rPr>
              <w:t xml:space="preserve">deepseek </w:t>
            </w:r>
            <w:r>
              <w:rPr>
                <w:sz w:val="18"/>
                <w:szCs w:val="18"/>
              </w:rPr>
              <w:t>该组</w:t>
            </w:r>
            <w:r>
              <w:rPr>
                <w:sz w:val="18"/>
                <w:szCs w:val="18"/>
              </w:rPr>
              <w:t xml:space="preserve"> 5 runs </w:t>
            </w:r>
            <w:r>
              <w:rPr>
                <w:sz w:val="18"/>
                <w:szCs w:val="18"/>
              </w:rPr>
              <w:t>仅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个可行解</w:t>
            </w:r>
            <w:r>
              <w:rPr>
                <w:sz w:val="18"/>
                <w:szCs w:val="18"/>
              </w:rPr>
              <w:t>——</w:t>
            </w:r>
            <w:r>
              <w:rPr>
                <w:sz w:val="18"/>
                <w:szCs w:val="18"/>
              </w:rPr>
              <w:t>最贵的组恰恰产出最差</w:t>
            </w:r>
          </w:p>
        </w:tc>
      </w:tr>
      <w:tr w:rsidR="00D1094D" w14:paraId="75FAE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8E12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调用强度</w:t>
            </w:r>
          </w:p>
        </w:tc>
        <w:tc>
          <w:tcPr>
            <w:tcW w:w="1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2FB21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2.69 </w:t>
            </w:r>
            <w:r>
              <w:rPr>
                <w:sz w:val="18"/>
                <w:szCs w:val="18"/>
              </w:rPr>
              <w:t>次</w:t>
            </w:r>
            <w:r>
              <w:rPr>
                <w:sz w:val="18"/>
                <w:szCs w:val="18"/>
              </w:rPr>
              <w:t>/run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8BF8E" w14:textId="77777777" w:rsidR="00D1094D" w:rsidRDefault="00C8524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3.33 </w:t>
            </w:r>
            <w:r>
              <w:rPr>
                <w:sz w:val="18"/>
                <w:szCs w:val="18"/>
              </w:rPr>
              <w:t>次</w:t>
            </w:r>
            <w:r>
              <w:rPr>
                <w:sz w:val="18"/>
                <w:szCs w:val="18"/>
              </w:rPr>
              <w:t>/run</w:t>
            </w:r>
          </w:p>
        </w:tc>
        <w:tc>
          <w:tcPr>
            <w:tcW w:w="401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9AEF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稳定性实验为</w:t>
            </w:r>
            <w:r>
              <w:rPr>
                <w:sz w:val="18"/>
                <w:szCs w:val="18"/>
              </w:rPr>
              <w:t xml:space="preserve"> 2.78 / 3.32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qwen </w:t>
            </w:r>
            <w:r>
              <w:rPr>
                <w:sz w:val="18"/>
                <w:szCs w:val="18"/>
              </w:rPr>
              <w:t>平均多约</w:t>
            </w:r>
            <w:r>
              <w:rPr>
                <w:sz w:val="18"/>
                <w:szCs w:val="18"/>
              </w:rPr>
              <w:t xml:space="preserve"> 24% </w:t>
            </w:r>
            <w:r>
              <w:rPr>
                <w:sz w:val="18"/>
                <w:szCs w:val="18"/>
              </w:rPr>
              <w:t>的调用源于更高的首轮失败率</w:t>
            </w:r>
          </w:p>
        </w:tc>
      </w:tr>
    </w:tbl>
    <w:p w14:paraId="35C269A7" w14:textId="77777777" w:rsidR="00D1094D" w:rsidRDefault="00C8524A">
      <w:pPr>
        <w:spacing w:line="360" w:lineRule="auto"/>
        <w:ind w:firstLine="480"/>
      </w:pPr>
      <w:r>
        <w:t>三个结构性事实值得单独强调。</w:t>
      </w:r>
      <w:r>
        <w:rPr>
          <w:b/>
          <w:bCs/>
        </w:rPr>
        <w:t>其一，</w:t>
      </w:r>
      <w:r>
        <w:rPr>
          <w:b/>
          <w:bCs/>
        </w:rPr>
        <w:t xml:space="preserve">token </w:t>
      </w:r>
      <w:r>
        <w:rPr>
          <w:b/>
          <w:bCs/>
        </w:rPr>
        <w:t>结构以输入为主</w:t>
      </w:r>
      <w:r>
        <w:t>：全量输入</w:t>
      </w:r>
      <w:r>
        <w:t>/</w:t>
      </w:r>
      <w:r>
        <w:t>输出</w:t>
      </w:r>
      <w:r>
        <w:t xml:space="preserve"> token </w:t>
      </w:r>
      <w:r>
        <w:t>之比约</w:t>
      </w:r>
      <w:r>
        <w:t xml:space="preserve"> 1.8:1</w:t>
      </w:r>
      <w:r>
        <w:t>（</w:t>
      </w:r>
      <w:r>
        <w:t>1.23M : 0.69M</w:t>
      </w:r>
      <w:r>
        <w:t>）</w:t>
      </w:r>
      <w:r>
        <w:t>——</w:t>
      </w:r>
      <w:r>
        <w:t>提示词中的实例数据与逐轮验证反馈是成本主体，输出侧的压缩空间有限。这解释了为何</w:t>
      </w:r>
      <w:r>
        <w:t xml:space="preserve"> qwen </w:t>
      </w:r>
      <w:r>
        <w:t>的牌价单价优势（约为</w:t>
      </w:r>
      <w:r>
        <w:t xml:space="preserve"> deepseek </w:t>
      </w:r>
      <w:r>
        <w:t>的</w:t>
      </w:r>
      <w:r>
        <w:t xml:space="preserve"> 1/3—1/4</w:t>
      </w:r>
      <w:r>
        <w:t>）无法兑现：它无法靠少输出来省钱，而高失败率迫使它多轮重试（调用强度</w:t>
      </w:r>
      <w:r>
        <w:t xml:space="preserve"> 3.33 vs 2.69</w:t>
      </w:r>
      <w:r>
        <w:t>），输入侧反而更贵</w:t>
      </w:r>
      <w:r>
        <w:t>——</w:t>
      </w:r>
      <w:r>
        <w:t>牌价口径下尚剩</w:t>
      </w:r>
      <w:r>
        <w:t xml:space="preserve"> 1.45× </w:t>
      </w:r>
      <w:r>
        <w:t>的账面性价比，账单口径下（</w:t>
      </w:r>
      <w:r>
        <w:t xml:space="preserve">flash </w:t>
      </w:r>
      <w:r>
        <w:t>档位</w:t>
      </w:r>
      <w:r>
        <w:t xml:space="preserve"> + </w:t>
      </w:r>
      <w:r>
        <w:t>上下文缓存抹平单价差）连这</w:t>
      </w:r>
      <w:r>
        <w:t xml:space="preserve"> 1.45× </w:t>
      </w:r>
      <w:r>
        <w:t>也归零反转（</w:t>
      </w:r>
      <w:r>
        <w:t>0.67×</w:t>
      </w:r>
      <w:r>
        <w:t>，见</w:t>
      </w:r>
      <w:r>
        <w:t xml:space="preserve"> 5.5 </w:t>
      </w:r>
      <w:r>
        <w:t>节）。</w:t>
      </w:r>
      <w:r>
        <w:rPr>
          <w:b/>
          <w:bCs/>
        </w:rPr>
        <w:t>其二，成本的尾部集中</w:t>
      </w:r>
      <w:r>
        <w:t>：</w:t>
      </w:r>
      <w:r>
        <w:t xml:space="preserve">deepseek-chat 58% </w:t>
      </w:r>
      <w:r>
        <w:t>的主实验</w:t>
      </w:r>
      <w:r>
        <w:t xml:space="preserve"> token </w:t>
      </w:r>
      <w:r>
        <w:t>消耗在单一组（</w:t>
      </w:r>
      <w:r>
        <w:t>TSP large</w:t>
      </w:r>
      <w:r>
        <w:t>）上，而该组</w:t>
      </w:r>
      <w:r>
        <w:t xml:space="preserve"> 5 runs </w:t>
      </w:r>
      <w:r>
        <w:lastRenderedPageBreak/>
        <w:t>仅产出</w:t>
      </w:r>
      <w:r>
        <w:t xml:space="preserve"> 1 </w:t>
      </w:r>
      <w:r>
        <w:t>个可行解</w:t>
      </w:r>
      <w:r>
        <w:t>——</w:t>
      </w:r>
      <w:r>
        <w:t>评测预算的工程价值恰恰在于封住这类尾部：若无三重闸门，一个失控的重试循环（如</w:t>
      </w:r>
      <w:r>
        <w:t xml:space="preserve"> 4.3 </w:t>
      </w:r>
      <w:r>
        <w:t>节续跑缺陷那种重复调用）的成本上界是不可计算的。</w:t>
      </w:r>
      <w:r>
        <w:rPr>
          <w:b/>
          <w:bCs/>
        </w:rPr>
        <w:t>其三，登记与实测的</w:t>
      </w:r>
      <w:r>
        <w:rPr>
          <w:b/>
          <w:bCs/>
        </w:rPr>
        <w:t xml:space="preserve"> 7.7 </w:t>
      </w:r>
      <w:r>
        <w:rPr>
          <w:b/>
          <w:bCs/>
        </w:rPr>
        <w:t>倍差距</w:t>
      </w:r>
      <w:r>
        <w:t>：事前按</w:t>
      </w:r>
      <w:r>
        <w:t xml:space="preserve"> ¥20 </w:t>
      </w:r>
      <w:r>
        <w:t>登记、账单实测</w:t>
      </w:r>
      <w:r>
        <w:t xml:space="preserve"> ¥2.59</w:t>
      </w:r>
      <w:r>
        <w:t>；折算到</w:t>
      </w:r>
      <w:r>
        <w:t xml:space="preserve"> 360 runs</w:t>
      </w:r>
      <w:r>
        <w:t>，事前口径约</w:t>
      </w:r>
      <w:r>
        <w:t xml:space="preserve"> ¥0.056/run</w:t>
      </w:r>
      <w:r>
        <w:t>，账单实测约</w:t>
      </w:r>
      <w:r>
        <w:t xml:space="preserve"> ¥0.007/run</w:t>
      </w:r>
      <w:r>
        <w:t>。评测者登记预算时</w:t>
      </w:r>
      <w:r>
        <w:t>应同时给出</w:t>
      </w:r>
      <w:r>
        <w:t>“</w:t>
      </w:r>
      <w:r>
        <w:t>按</w:t>
      </w:r>
      <w:r>
        <w:t xml:space="preserve"> run </w:t>
      </w:r>
      <w:r>
        <w:t>计</w:t>
      </w:r>
      <w:r>
        <w:t>”</w:t>
      </w:r>
      <w:r>
        <w:t>与</w:t>
      </w:r>
      <w:r>
        <w:t>“</w:t>
      </w:r>
      <w:r>
        <w:t>按</w:t>
      </w:r>
      <w:r>
        <w:t xml:space="preserve"> token </w:t>
      </w:r>
      <w:r>
        <w:t>计</w:t>
      </w:r>
      <w:r>
        <w:t>”</w:t>
      </w:r>
      <w:r>
        <w:t>两条基线</w:t>
      </w:r>
      <w:r>
        <w:t>——</w:t>
      </w:r>
      <w:r>
        <w:t>后者对大规模组更紧，也更贴近真实约束。</w:t>
      </w:r>
    </w:p>
    <w:p w14:paraId="7E5BE955" w14:textId="77777777" w:rsidR="00D1094D" w:rsidRDefault="00C8524A">
      <w:pPr>
        <w:pStyle w:val="1"/>
        <w:pageBreakBefore/>
      </w:pPr>
      <w:bookmarkStart w:id="29" w:name="_Toc242208890"/>
      <w:r>
        <w:lastRenderedPageBreak/>
        <w:t>6</w:t>
      </w:r>
      <w:r>
        <w:t xml:space="preserve">　讨论</w:t>
      </w:r>
      <w:bookmarkEnd w:id="29"/>
    </w:p>
    <w:p w14:paraId="27134E87" w14:textId="77777777" w:rsidR="00D1094D" w:rsidRDefault="00C8524A">
      <w:pPr>
        <w:pStyle w:val="2"/>
      </w:pPr>
      <w:bookmarkStart w:id="30" w:name="_Toc242208891"/>
      <w:r>
        <w:t>6.1</w:t>
      </w:r>
      <w:r>
        <w:t xml:space="preserve">　主要发现</w:t>
      </w:r>
      <w:bookmarkEnd w:id="30"/>
    </w:p>
    <w:p w14:paraId="2AB85335" w14:textId="77777777" w:rsidR="00D1094D" w:rsidRDefault="00C8524A">
      <w:pPr>
        <w:spacing w:line="360" w:lineRule="auto"/>
        <w:ind w:firstLine="480"/>
      </w:pPr>
      <w:r>
        <w:t>本实证的四条核心发现：</w:t>
      </w:r>
    </w:p>
    <w:p w14:paraId="7C5CDAA3" w14:textId="77777777" w:rsidR="00D1094D" w:rsidRDefault="00C8524A">
      <w:pPr>
        <w:pStyle w:val="a4"/>
        <w:numPr>
          <w:ilvl w:val="0"/>
          <w:numId w:val="4"/>
        </w:numPr>
        <w:spacing w:line="360" w:lineRule="auto"/>
      </w:pPr>
      <w:r>
        <w:rPr>
          <w:b/>
          <w:bCs/>
        </w:rPr>
        <w:t>可行率的规模断崖是问题结构依赖的</w:t>
      </w:r>
      <w:r>
        <w:t xml:space="preserve">——deepseek-chat </w:t>
      </w:r>
      <w:r>
        <w:t>在调度上全规模满分、在</w:t>
      </w:r>
      <w:r>
        <w:t xml:space="preserve"> TSP </w:t>
      </w:r>
      <w:r>
        <w:t>上从</w:t>
      </w:r>
      <w:r>
        <w:t xml:space="preserve"> 100% </w:t>
      </w:r>
      <w:r>
        <w:t>跌至</w:t>
      </w:r>
      <w:r>
        <w:t xml:space="preserve"> 5%</w:t>
      </w:r>
      <w:r>
        <w:t>，说明</w:t>
      </w:r>
      <w:r>
        <w:t xml:space="preserve">“LLM </w:t>
      </w:r>
      <w:r>
        <w:t>不能处理大规模</w:t>
      </w:r>
      <w:r>
        <w:t>”</w:t>
      </w:r>
      <w:r>
        <w:t>的笼统说法掩盖了失败机制差异（解的表示局部性</w:t>
      </w:r>
      <w:r>
        <w:t xml:space="preserve"> vs </w:t>
      </w:r>
      <w:r>
        <w:t>全局排列约束）；</w:t>
      </w:r>
    </w:p>
    <w:p w14:paraId="113C9CDF" w14:textId="77777777" w:rsidR="00D1094D" w:rsidRDefault="00C8524A">
      <w:pPr>
        <w:pStyle w:val="a4"/>
        <w:numPr>
          <w:ilvl w:val="0"/>
          <w:numId w:val="4"/>
        </w:numPr>
        <w:spacing w:line="360" w:lineRule="auto"/>
      </w:pPr>
      <w:r>
        <w:rPr>
          <w:b/>
          <w:bCs/>
        </w:rPr>
        <w:t>失败高度集中于约束违背（</w:t>
      </w:r>
      <w:r>
        <w:rPr>
          <w:b/>
          <w:bCs/>
        </w:rPr>
        <w:t>93%</w:t>
      </w:r>
      <w:r>
        <w:rPr>
          <w:b/>
          <w:bCs/>
        </w:rPr>
        <w:t>）</w:t>
      </w:r>
      <w:r>
        <w:t>，且反馈迭代只能修复小规模的局部计数错误、修不了大规模的结构性搜索失败</w:t>
      </w:r>
      <w:r>
        <w:t>——</w:t>
      </w:r>
      <w:r>
        <w:t>对症改进的方向应是验证器反馈的结构化（如增量修复提示）而非简单加轮数；</w:t>
      </w:r>
    </w:p>
    <w:p w14:paraId="5D5AE203" w14:textId="77777777" w:rsidR="00D1094D" w:rsidRDefault="00C8524A">
      <w:pPr>
        <w:pStyle w:val="a4"/>
        <w:numPr>
          <w:ilvl w:val="0"/>
          <w:numId w:val="4"/>
        </w:numPr>
        <w:spacing w:line="360" w:lineRule="auto"/>
      </w:pPr>
      <w:r>
        <w:rPr>
          <w:b/>
          <w:bCs/>
        </w:rPr>
        <w:t>预登记假设被证伪是有信息量的</w:t>
      </w:r>
      <w:r>
        <w:t>：</w:t>
      </w:r>
      <w:r>
        <w:t xml:space="preserve">H4 </w:t>
      </w:r>
      <w:r>
        <w:t>的两半（</w:t>
      </w:r>
      <w:r>
        <w:t xml:space="preserve">QYI </w:t>
      </w:r>
      <w:r>
        <w:t>接近、性价比差</w:t>
      </w:r>
      <w:r>
        <w:t xml:space="preserve"> ≥2 </w:t>
      </w:r>
      <w:r>
        <w:t>倍）都不成立，揭示了</w:t>
      </w:r>
      <w:r>
        <w:t>“</w:t>
      </w:r>
      <w:r>
        <w:t>单价便宜</w:t>
      </w:r>
      <w:r>
        <w:t>”</w:t>
      </w:r>
      <w:r>
        <w:t>与</w:t>
      </w:r>
      <w:r>
        <w:t>“</w:t>
      </w:r>
      <w:r>
        <w:t>性价比高</w:t>
      </w:r>
      <w:r>
        <w:t>”</w:t>
      </w:r>
      <w:r>
        <w:t>在失败率高的任务上的解耦；</w:t>
      </w:r>
    </w:p>
    <w:p w14:paraId="029D867A" w14:textId="77777777" w:rsidR="00D1094D" w:rsidRDefault="00C8524A">
      <w:pPr>
        <w:pStyle w:val="a4"/>
        <w:numPr>
          <w:ilvl w:val="0"/>
          <w:numId w:val="4"/>
        </w:numPr>
        <w:spacing w:line="360" w:lineRule="auto"/>
      </w:pPr>
      <w:r>
        <w:rPr>
          <w:b/>
          <w:bCs/>
        </w:rPr>
        <w:t>输出</w:t>
      </w:r>
      <w:r>
        <w:rPr>
          <w:b/>
          <w:bCs/>
        </w:rPr>
        <w:t xml:space="preserve"> token </w:t>
      </w:r>
      <w:r>
        <w:rPr>
          <w:b/>
          <w:bCs/>
        </w:rPr>
        <w:t>上限是独立的失败模式</w:t>
      </w:r>
      <w:r>
        <w:t>（两例</w:t>
      </w:r>
      <w:r>
        <w:t xml:space="preserve"> F1 </w:t>
      </w:r>
      <w:r>
        <w:t>均为恰好</w:t>
      </w:r>
      <w:r>
        <w:t xml:space="preserve"> 4096 </w:t>
      </w:r>
      <w:r>
        <w:t>截断），评测若不监控输出预算会误读失败成因。</w:t>
      </w:r>
    </w:p>
    <w:p w14:paraId="703CB3AF" w14:textId="77777777" w:rsidR="00D1094D" w:rsidRDefault="00C8524A">
      <w:pPr>
        <w:pStyle w:val="2"/>
      </w:pPr>
      <w:bookmarkStart w:id="31" w:name="_Toc242208892"/>
      <w:r>
        <w:t>6.2</w:t>
      </w:r>
      <w:r>
        <w:t xml:space="preserve">　与已有基准的对照</w:t>
      </w:r>
      <w:bookmarkEnd w:id="31"/>
    </w:p>
    <w:p w14:paraId="63C637B6" w14:textId="77777777" w:rsidR="00D1094D" w:rsidRDefault="00C8524A">
      <w:pPr>
        <w:spacing w:line="360" w:lineRule="auto"/>
        <w:ind w:firstLine="480"/>
      </w:pPr>
      <w:r>
        <w:t xml:space="preserve">EvalBench </w:t>
      </w:r>
      <w:r>
        <w:t>的定位不是替代四大基准，而是补上它们系统性缺失的维度。与各家对照：</w:t>
      </w:r>
      <w:r>
        <w:t xml:space="preserve">HeuriGym </w:t>
      </w:r>
      <w:r>
        <w:t>提供了</w:t>
      </w:r>
      <w:r>
        <w:t xml:space="preserve"> QYI </w:t>
      </w:r>
      <w:r>
        <w:t>与成本记录的范本，</w:t>
      </w:r>
      <w:r>
        <w:t xml:space="preserve">EvalBench </w:t>
      </w:r>
      <w:r>
        <w:t>补上预算闸门与稳定性；</w:t>
      </w:r>
      <w:r>
        <w:t xml:space="preserve">FrontierCO </w:t>
      </w:r>
      <w:r>
        <w:t>提供了</w:t>
      </w:r>
      <w:r>
        <w:t xml:space="preserve"> primal gap </w:t>
      </w:r>
      <w:r>
        <w:t>的严格口径，</w:t>
      </w:r>
      <w:r>
        <w:t xml:space="preserve">EvalBench </w:t>
      </w:r>
      <w:r>
        <w:t>补上失败编码与可复现协议；</w:t>
      </w:r>
      <w:r>
        <w:t xml:space="preserve">DynaSchedBench </w:t>
      </w:r>
      <w:r>
        <w:t>的难度校准思想（把难度变成受控变量）在本体系中对应</w:t>
      </w:r>
      <w:r>
        <w:t>“</w:t>
      </w:r>
      <w:r>
        <w:t>把预算变成受控变量</w:t>
      </w:r>
      <w:r>
        <w:t>”——</w:t>
      </w:r>
      <w:r>
        <w:t>虽然后者因降级只保留了单档，但机制与代码路径完整保留。</w:t>
      </w:r>
      <w:r>
        <w:t xml:space="preserve">Ros </w:t>
      </w:r>
      <w:r>
        <w:t>综述呼吁的</w:t>
      </w:r>
      <w:r>
        <w:t>“</w:t>
      </w:r>
      <w:r>
        <w:t>标准化评测协议</w:t>
      </w:r>
      <w:r>
        <w:t>”</w:t>
      </w:r>
      <w:r>
        <w:rPr>
          <w:vertAlign w:val="superscript"/>
        </w:rPr>
        <w:t>[6]</w:t>
      </w:r>
      <w:r>
        <w:t>在本作业的尺度上被具体化为：指标五要素定义</w:t>
      </w:r>
      <w:r>
        <w:t xml:space="preserve"> + </w:t>
      </w:r>
      <w:r>
        <w:t>配置快照</w:t>
      </w:r>
      <w:r>
        <w:t xml:space="preserve"> + </w:t>
      </w:r>
      <w:r>
        <w:t>版本锚</w:t>
      </w:r>
      <w:r>
        <w:t xml:space="preserve"> + </w:t>
      </w:r>
      <w:r>
        <w:t>全量日志的可执行组合。</w:t>
      </w:r>
    </w:p>
    <w:p w14:paraId="46542AB1" w14:textId="77777777" w:rsidR="00D1094D" w:rsidRDefault="00C8524A">
      <w:pPr>
        <w:pStyle w:val="2"/>
      </w:pPr>
      <w:bookmarkStart w:id="32" w:name="_Toc242208893"/>
      <w:r>
        <w:t>6.3</w:t>
      </w:r>
      <w:r>
        <w:t xml:space="preserve">　效度威胁</w:t>
      </w:r>
      <w:bookmarkEnd w:id="32"/>
    </w:p>
    <w:p w14:paraId="25F69F85" w14:textId="77777777" w:rsidR="00D1094D" w:rsidRDefault="00C8524A">
      <w:pPr>
        <w:spacing w:line="360" w:lineRule="auto"/>
        <w:ind w:firstLine="480"/>
      </w:pPr>
      <w:r>
        <w:t>按实验研究的效度框架对本实证做一次自查，与</w:t>
      </w:r>
      <w:r>
        <w:t xml:space="preserve"> 6.4 </w:t>
      </w:r>
      <w:r>
        <w:t>节的覆盖面局限互补</w:t>
      </w:r>
      <w:r>
        <w:t>——</w:t>
      </w:r>
      <w:r>
        <w:t>后者多数属外部效度范畴，此处不再重复。</w:t>
      </w:r>
    </w:p>
    <w:p w14:paraId="01527548" w14:textId="77777777" w:rsidR="00D1094D" w:rsidRDefault="00C8524A">
      <w:pPr>
        <w:pStyle w:val="3"/>
      </w:pPr>
      <w:r>
        <w:t>6.3.1</w:t>
      </w:r>
      <w:r>
        <w:t xml:space="preserve">　内部效度</w:t>
      </w:r>
    </w:p>
    <w:p w14:paraId="5369F4F7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lastRenderedPageBreak/>
        <w:t>主实验每实例单次运行</w:t>
      </w:r>
      <w:r>
        <w:t>：每个</w:t>
      </w:r>
      <w:r>
        <w:t xml:space="preserve"> (</w:t>
      </w:r>
      <w:r>
        <w:t>模型</w:t>
      </w:r>
      <w:r>
        <w:t xml:space="preserve">, </w:t>
      </w:r>
      <w:r>
        <w:t>问题</w:t>
      </w:r>
      <w:r>
        <w:t xml:space="preserve">, </w:t>
      </w:r>
      <w:r>
        <w:t>规模</w:t>
      </w:r>
      <w:r>
        <w:t xml:space="preserve">, </w:t>
      </w:r>
      <w:r>
        <w:t>实例</w:t>
      </w:r>
      <w:r>
        <w:t xml:space="preserve">) </w:t>
      </w:r>
      <w:r>
        <w:t>组合仅</w:t>
      </w:r>
      <w:r>
        <w:t xml:space="preserve"> 1 run</w:t>
      </w:r>
      <w:r>
        <w:t>，单</w:t>
      </w:r>
      <w:r>
        <w:t xml:space="preserve"> run </w:t>
      </w:r>
      <w:r>
        <w:t>结论嵌入了采样噪声。模型级与组级结论依赖</w:t>
      </w:r>
      <w:r>
        <w:t xml:space="preserve"> 45/90 runs </w:t>
      </w:r>
      <w:r>
        <w:t>的聚合，并有</w:t>
      </w:r>
      <w:r>
        <w:t xml:space="preserve"> 270 runs </w:t>
      </w:r>
      <w:r>
        <w:t>稳定性实验佐证；</w:t>
      </w:r>
      <w:r>
        <w:t xml:space="preserve">5.6 </w:t>
      </w:r>
      <w:r>
        <w:t>节的</w:t>
      </w:r>
      <w:r>
        <w:t xml:space="preserve"> 5 </w:t>
      </w:r>
      <w:r>
        <w:t>个翻转实例给出了噪声量级的直接估计</w:t>
      </w:r>
      <w:r>
        <w:t>——</w:t>
      </w:r>
      <w:r>
        <w:t>可行率</w:t>
      </w:r>
      <w:r>
        <w:t xml:space="preserve"> 0.2—0.8 </w:t>
      </w:r>
      <w:r>
        <w:t>的边界组，单次结论不应被单独引用。</w:t>
      </w:r>
    </w:p>
    <w:p w14:paraId="22E78F36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失败复核的编码者主观性</w:t>
      </w:r>
      <w:r>
        <w:t>：</w:t>
      </w:r>
      <w:r>
        <w:t xml:space="preserve">F1/F3 </w:t>
      </w:r>
      <w:r>
        <w:t>的个案判定由作者人工复核</w:t>
      </w:r>
      <w:r>
        <w:t xml:space="preserve"> transcripts </w:t>
      </w:r>
      <w:r>
        <w:t>完成，无第二编码者与一致性检验（如</w:t>
      </w:r>
      <w:r>
        <w:t xml:space="preserve"> Cohen's κ</w:t>
      </w:r>
      <w:r>
        <w:t>）；自动可判的</w:t>
      </w:r>
      <w:r>
        <w:t xml:space="preserve"> F1/F2/F5 </w:t>
      </w:r>
      <w:r>
        <w:t>规则不受此影响。课程尺度下这是可接受的省略，正式发表需补双人编码。</w:t>
      </w:r>
    </w:p>
    <w:p w14:paraId="286DC3A4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参考解口径的方向性</w:t>
      </w:r>
      <w:r>
        <w:t>：</w:t>
      </w:r>
      <w:r>
        <w:t xml:space="preserve">medium/large </w:t>
      </w:r>
      <w:r>
        <w:t>档参考解为启发式</w:t>
      </w:r>
      <w:r>
        <w:t>/</w:t>
      </w:r>
      <w:r>
        <w:t>限时搜索口径，</w:t>
      </w:r>
      <w:r>
        <w:t xml:space="preserve">gap </w:t>
      </w:r>
      <w:r>
        <w:t>读数依赖参考解质量。本实验中经典基线显著强于两个</w:t>
      </w:r>
      <w:r>
        <w:t xml:space="preserve"> LLM</w:t>
      </w:r>
      <w:r>
        <w:t>（</w:t>
      </w:r>
      <w:r>
        <w:t xml:space="preserve">5.9 </w:t>
      </w:r>
      <w:r>
        <w:t>节），该偏差不改变</w:t>
      </w:r>
      <w:r>
        <w:t xml:space="preserve">“LLM </w:t>
      </w:r>
      <w:r>
        <w:t>远弱于经典</w:t>
      </w:r>
      <w:r>
        <w:t>”</w:t>
      </w:r>
      <w:r>
        <w:t>的排序结论，但影响</w:t>
      </w:r>
      <w:r>
        <w:t xml:space="preserve"> gap </w:t>
      </w:r>
      <w:r>
        <w:t>绝对值与其他基准的可比性。</w:t>
      </w:r>
    </w:p>
    <w:p w14:paraId="15F726D3" w14:textId="77777777" w:rsidR="00D1094D" w:rsidRDefault="00C8524A">
      <w:pPr>
        <w:pStyle w:val="3"/>
      </w:pPr>
      <w:r>
        <w:t>6.3.2</w:t>
      </w:r>
      <w:r>
        <w:t xml:space="preserve">　构念效度</w:t>
      </w:r>
    </w:p>
    <w:p w14:paraId="459921A0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可行性的二元化</w:t>
      </w:r>
      <w:r>
        <w:t>：可行</w:t>
      </w:r>
      <w:r>
        <w:t>/</w:t>
      </w:r>
      <w:r>
        <w:t>不可行两档判定使装箱</w:t>
      </w:r>
      <w:r>
        <w:t>“</w:t>
      </w:r>
      <w:r>
        <w:t>超载</w:t>
      </w:r>
      <w:r>
        <w:t xml:space="preserve"> 1 </w:t>
      </w:r>
      <w:r>
        <w:t>件</w:t>
      </w:r>
      <w:r>
        <w:t>”</w:t>
      </w:r>
      <w:r>
        <w:t>与</w:t>
      </w:r>
      <w:r>
        <w:t>“</w:t>
      </w:r>
      <w:r>
        <w:t>超载一半</w:t>
      </w:r>
      <w:r>
        <w:t>”</w:t>
      </w:r>
      <w:r>
        <w:t>同记</w:t>
      </w:r>
      <w:r>
        <w:t xml:space="preserve"> F2</w:t>
      </w:r>
      <w:r>
        <w:t>，丢失了</w:t>
      </w:r>
      <w:r>
        <w:t>“</w:t>
      </w:r>
      <w:r>
        <w:t>接近可行</w:t>
      </w:r>
      <w:r>
        <w:t>”</w:t>
      </w:r>
      <w:r>
        <w:t>的梯度信息；相对违约度（如超容量比例）是更细的构念，留作指标体系的扩展点。</w:t>
      </w:r>
    </w:p>
    <w:p w14:paraId="1EABE113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QYI </w:t>
      </w:r>
      <w:r>
        <w:rPr>
          <w:b/>
          <w:bCs/>
        </w:rPr>
        <w:t>的等权隐含假设</w:t>
      </w:r>
      <w:r>
        <w:t>：调和平均隐含质量与可行性同等重要。若下游应用更看重其一（如实时调度只要可行解），等权</w:t>
      </w:r>
      <w:r>
        <w:t xml:space="preserve"> QYI </w:t>
      </w:r>
      <w:r>
        <w:t>会误排序；本体系实现的是等权版本，权重可配置是自然的扩展方向。</w:t>
      </w:r>
    </w:p>
    <w:p w14:paraId="42E66999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gap=1 </w:t>
      </w:r>
      <w:r>
        <w:rPr>
          <w:b/>
          <w:bCs/>
        </w:rPr>
        <w:t>惩罚的尺度混用</w:t>
      </w:r>
      <w:r>
        <w:t>：不可行解</w:t>
      </w:r>
      <w:r>
        <w:t xml:space="preserve"> gap </w:t>
      </w:r>
      <w:r>
        <w:t>记</w:t>
      </w:r>
      <w:r>
        <w:t xml:space="preserve"> 1</w:t>
      </w:r>
      <w:r>
        <w:t>，把</w:t>
      </w:r>
      <w:r>
        <w:t>“</w:t>
      </w:r>
      <w:r>
        <w:t>不可行</w:t>
      </w:r>
      <w:r>
        <w:t>”</w:t>
      </w:r>
      <w:r>
        <w:t>与</w:t>
      </w:r>
      <w:r>
        <w:t>“</w:t>
      </w:r>
      <w:r>
        <w:t>最差可行</w:t>
      </w:r>
      <w:r>
        <w:t>”</w:t>
      </w:r>
      <w:r>
        <w:t>放上同一尺度。</w:t>
      </w:r>
      <w:r>
        <w:t xml:space="preserve">QYI </w:t>
      </w:r>
      <w:r>
        <w:t>的</w:t>
      </w:r>
      <w:r>
        <w:t xml:space="preserve"> Y </w:t>
      </w:r>
      <w:r>
        <w:t>分量正是为分离这两种失败而设，但阅读组级</w:t>
      </w:r>
      <w:r>
        <w:t xml:space="preserve"> gap </w:t>
      </w:r>
      <w:r>
        <w:t>均值（如表</w:t>
      </w:r>
      <w:r>
        <w:t xml:space="preserve"> 8</w:t>
      </w:r>
      <w:r>
        <w:t>）时须意识到可行率差异已被折叠进均值。</w:t>
      </w:r>
    </w:p>
    <w:p w14:paraId="1C6DE84D" w14:textId="77777777" w:rsidR="00D1094D" w:rsidRDefault="00C8524A">
      <w:pPr>
        <w:pStyle w:val="3"/>
      </w:pPr>
      <w:r>
        <w:t>6.3.3</w:t>
      </w:r>
      <w:r>
        <w:t xml:space="preserve">　统计效度</w:t>
      </w:r>
    </w:p>
    <w:p w14:paraId="3F75A405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多重比较未校正</w:t>
      </w:r>
      <w:r>
        <w:t>：全部检验共约</w:t>
      </w:r>
      <w:r>
        <w:t xml:space="preserve"> 19 </w:t>
      </w:r>
      <w:r>
        <w:t>次（</w:t>
      </w:r>
      <w:r>
        <w:t xml:space="preserve">H1 </w:t>
      </w:r>
      <w:r>
        <w:t>的</w:t>
      </w:r>
      <w:r>
        <w:t xml:space="preserve"> 6 </w:t>
      </w:r>
      <w:r>
        <w:t>组</w:t>
      </w:r>
      <w:r>
        <w:t xml:space="preserve"> Fisher </w:t>
      </w:r>
      <w:r>
        <w:t>与</w:t>
      </w:r>
      <w:r>
        <w:t xml:space="preserve"> 6 </w:t>
      </w:r>
      <w:r>
        <w:t>组序数</w:t>
      </w:r>
      <w:r>
        <w:t xml:space="preserve"> logit</w:t>
      </w:r>
      <w:r>
        <w:t>、</w:t>
      </w:r>
      <w:r>
        <w:t xml:space="preserve">H4 </w:t>
      </w:r>
      <w:r>
        <w:t>的</w:t>
      </w:r>
      <w:r>
        <w:t xml:space="preserve"> 3 </w:t>
      </w:r>
      <w:r>
        <w:t>组</w:t>
      </w:r>
      <w:r>
        <w:t xml:space="preserve"> Fisher </w:t>
      </w:r>
      <w:r>
        <w:t>与</w:t>
      </w:r>
      <w:r>
        <w:t xml:space="preserve"> 3 </w:t>
      </w:r>
      <w:r>
        <w:t>组</w:t>
      </w:r>
      <w:r>
        <w:t xml:space="preserve"> MWU</w:t>
      </w:r>
      <w:r>
        <w:t>、</w:t>
      </w:r>
      <w:r>
        <w:t xml:space="preserve">H2 </w:t>
      </w:r>
      <w:r>
        <w:t>的</w:t>
      </w:r>
      <w:r>
        <w:t xml:space="preserve"> 1 </w:t>
      </w:r>
      <w:r>
        <w:t>次二项检验），未做族错误率校正。其中</w:t>
      </w:r>
      <w:r>
        <w:t xml:space="preserve"> 6 </w:t>
      </w:r>
      <w:r>
        <w:t>个</w:t>
      </w:r>
      <w:r>
        <w:t xml:space="preserve"> p </w:t>
      </w:r>
      <w:r>
        <w:t>值低于</w:t>
      </w:r>
      <w:r>
        <w:t xml:space="preserve"> 10⁻⁶</w:t>
      </w:r>
      <w:r>
        <w:t>（最弱为</w:t>
      </w:r>
      <w:r>
        <w:t xml:space="preserve"> 7.7×10⁻⁷</w:t>
      </w:r>
      <w:r>
        <w:t>），</w:t>
      </w:r>
      <w:r>
        <w:t xml:space="preserve">Bonferroni ×19 </w:t>
      </w:r>
      <w:r>
        <w:t>校正后仍显著；但</w:t>
      </w:r>
      <w:r>
        <w:t xml:space="preserve"> TSP gap </w:t>
      </w:r>
      <w:r>
        <w:t>的</w:t>
      </w:r>
      <w:r>
        <w:t xml:space="preserve"> MWU p = 0.064 </w:t>
      </w:r>
      <w:r>
        <w:t>这类边缘值在任何校正下都不应读作趋势证据</w:t>
      </w:r>
      <w:r>
        <w:t>——</w:t>
      </w:r>
      <w:r>
        <w:t>本报告将其如实标注为</w:t>
      </w:r>
      <w:r>
        <w:t>“</w:t>
      </w:r>
      <w:r>
        <w:t>边缘</w:t>
      </w:r>
      <w:r>
        <w:t>”</w:t>
      </w:r>
      <w:r>
        <w:t>而非</w:t>
      </w:r>
      <w:r>
        <w:t>“</w:t>
      </w:r>
      <w:r>
        <w:t>接近显著</w:t>
      </w:r>
      <w:r>
        <w:t>”</w:t>
      </w:r>
      <w:r>
        <w:t>。</w:t>
      </w:r>
    </w:p>
    <w:p w14:paraId="1F2229B0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lastRenderedPageBreak/>
        <w:t>独立性假设</w:t>
      </w:r>
      <w:r>
        <w:t>：主实验每实例仅</w:t>
      </w:r>
      <w:r>
        <w:t xml:space="preserve"> 1 run</w:t>
      </w:r>
      <w:r>
        <w:t>，</w:t>
      </w:r>
      <w:r>
        <w:t xml:space="preserve">Fisher/MWU </w:t>
      </w:r>
      <w:r>
        <w:t>的观测独立性成立；稳定性实验的</w:t>
      </w:r>
      <w:r>
        <w:t xml:space="preserve"> 270 runs </w:t>
      </w:r>
      <w:r>
        <w:t>存在实例内相关，故仅以描述统计（翻转率、</w:t>
      </w:r>
      <w:r>
        <w:t>CV</w:t>
      </w:r>
      <w:r>
        <w:t>）进入报告而不做推断检验</w:t>
      </w:r>
      <w:r>
        <w:t>——</w:t>
      </w:r>
      <w:r>
        <w:t>若对逐</w:t>
      </w:r>
      <w:r>
        <w:t xml:space="preserve"> run </w:t>
      </w:r>
      <w:r>
        <w:t>数据直接检验，会低估方差、夸大显著性。</w:t>
      </w:r>
    </w:p>
    <w:p w14:paraId="7CA5FE8E" w14:textId="77777777" w:rsidR="00D1094D" w:rsidRDefault="00C8524A">
      <w:pPr>
        <w:pStyle w:val="2"/>
      </w:pPr>
      <w:bookmarkStart w:id="33" w:name="_Toc242208894"/>
      <w:r>
        <w:t>6.4</w:t>
      </w:r>
      <w:r>
        <w:t xml:space="preserve">　局限性</w:t>
      </w:r>
      <w:bookmarkEnd w:id="33"/>
    </w:p>
    <w:p w14:paraId="07238194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规模与问题覆盖</w:t>
      </w:r>
      <w:r>
        <w:t>：</w:t>
      </w:r>
      <w:r>
        <w:t xml:space="preserve">3 </w:t>
      </w:r>
      <w:r>
        <w:t>问题</w:t>
      </w:r>
      <w:r>
        <w:t xml:space="preserve"> 45 </w:t>
      </w:r>
      <w:r>
        <w:t>实例相对四大基准是刻意的小；结论向其他</w:t>
      </w:r>
      <w:r>
        <w:t xml:space="preserve"> OR </w:t>
      </w:r>
      <w:r>
        <w:t>问题（混合整数、随机、多目标）外推未经验证。这是课程资源约束下的显式取舍（</w:t>
      </w:r>
      <w:r>
        <w:t xml:space="preserve">D6 </w:t>
      </w:r>
      <w:r>
        <w:t>对策），非设计缺陷，但读者应知边界。</w:t>
      </w:r>
    </w:p>
    <w:p w14:paraId="782EC522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预算维度未展开</w:t>
      </w:r>
      <w:r>
        <w:t>：预算档位实验（原</w:t>
      </w:r>
      <w:r>
        <w:t xml:space="preserve"> H3</w:t>
      </w:r>
      <w:r>
        <w:t>）按降级预案裁剪，</w:t>
      </w:r>
      <w:r>
        <w:t>“</w:t>
      </w:r>
      <w:r>
        <w:t>预算</w:t>
      </w:r>
      <w:r>
        <w:t>—</w:t>
      </w:r>
      <w:r>
        <w:t>性能曲线</w:t>
      </w:r>
      <w:r>
        <w:t>”</w:t>
      </w:r>
      <w:r>
        <w:t>与</w:t>
      </w:r>
      <w:r>
        <w:t>“</w:t>
      </w:r>
      <w:r>
        <w:t>失败</w:t>
      </w:r>
      <w:r>
        <w:t xml:space="preserve"> × </w:t>
      </w:r>
      <w:r>
        <w:t>预算</w:t>
      </w:r>
      <w:r>
        <w:t xml:space="preserve"> × </w:t>
      </w:r>
      <w:r>
        <w:t>规模</w:t>
      </w:r>
      <w:r>
        <w:t>”</w:t>
      </w:r>
      <w:r>
        <w:t>三维交叉留作后续工作；当前数据只能说</w:t>
      </w:r>
      <w:r>
        <w:t xml:space="preserve">“standard </w:t>
      </w:r>
      <w:r>
        <w:t>档下预算不是瓶颈</w:t>
      </w:r>
      <w:r>
        <w:t>”</w:t>
      </w:r>
      <w:r>
        <w:t>，不能说预算不重要。</w:t>
      </w:r>
    </w:p>
    <w:p w14:paraId="354D964C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参考解非严格最优</w:t>
      </w:r>
      <w:r>
        <w:t>：</w:t>
      </w:r>
      <w:r>
        <w:t xml:space="preserve">medium/large </w:t>
      </w:r>
      <w:r>
        <w:t>档参考为</w:t>
      </w:r>
      <w:r>
        <w:t xml:space="preserve"> 30 </w:t>
      </w:r>
      <w:r>
        <w:t>秒限时搜索或启发式上界，</w:t>
      </w:r>
      <w:r>
        <w:t xml:space="preserve">gap/quality </w:t>
      </w:r>
      <w:r>
        <w:t>应读作相对口径值；若</w:t>
      </w:r>
      <w:r>
        <w:t xml:space="preserve"> LLM </w:t>
      </w:r>
      <w:r>
        <w:t>解优于参考，</w:t>
      </w:r>
      <w:r>
        <w:t xml:space="preserve">quality </w:t>
      </w:r>
      <w:r>
        <w:t>截断会低估领先幅度（需回看原始</w:t>
      </w:r>
      <w:r>
        <w:t xml:space="preserve"> cost </w:t>
      </w:r>
      <w:r>
        <w:t>列）。</w:t>
      </w:r>
    </w:p>
    <w:p w14:paraId="7C8BBFA4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API </w:t>
      </w:r>
      <w:r>
        <w:rPr>
          <w:b/>
          <w:bCs/>
        </w:rPr>
        <w:t>版本无法逐字锁定</w:t>
      </w:r>
      <w:r>
        <w:t>：</w:t>
      </w:r>
      <w:r>
        <w:t xml:space="preserve">DeepSeek/Qwen </w:t>
      </w:r>
      <w:r>
        <w:t>商用端点不提供带日期的快照版本号，权重可能随服务端漂移；本体系以</w:t>
      </w:r>
      <w:r>
        <w:t xml:space="preserve"> manifest </w:t>
      </w:r>
      <w:r>
        <w:t>时间戳</w:t>
      </w:r>
      <w:r>
        <w:t xml:space="preserve"> + </w:t>
      </w:r>
      <w:r>
        <w:t>全量</w:t>
      </w:r>
      <w:r>
        <w:t xml:space="preserve"> transcript </w:t>
      </w:r>
      <w:r>
        <w:t>实现事后审计，弱于</w:t>
      </w:r>
      <w:r>
        <w:t xml:space="preserve"> HeuriGym </w:t>
      </w:r>
      <w:r>
        <w:t>的</w:t>
      </w:r>
      <w:r>
        <w:t xml:space="preserve"> API </w:t>
      </w:r>
      <w:r>
        <w:t>快照锁定。</w:t>
      </w:r>
    </w:p>
    <w:p w14:paraId="1843F536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单温度设定</w:t>
      </w:r>
      <w:r>
        <w:t>：温度固定</w:t>
      </w:r>
      <w:r>
        <w:t xml:space="preserve"> 0.7</w:t>
      </w:r>
      <w:r>
        <w:t>，未做温度消融；稳定性量化的是</w:t>
      </w:r>
      <w:r>
        <w:t>“</w:t>
      </w:r>
      <w:r>
        <w:t>同配置重复</w:t>
      </w:r>
      <w:r>
        <w:t>”</w:t>
      </w:r>
      <w:r>
        <w:t>方差，不含温度敏感性。</w:t>
      </w:r>
    </w:p>
    <w:p w14:paraId="0222CB33" w14:textId="77777777" w:rsidR="00D1094D" w:rsidRDefault="00C8524A">
      <w:pPr>
        <w:pStyle w:val="2"/>
      </w:pPr>
      <w:bookmarkStart w:id="34" w:name="_Toc242208895"/>
      <w:r>
        <w:t>6.5</w:t>
      </w:r>
      <w:r>
        <w:t xml:space="preserve">　后续工作</w:t>
      </w:r>
      <w:bookmarkEnd w:id="34"/>
    </w:p>
    <w:p w14:paraId="0BDA07F2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预算档位实验</w:t>
      </w:r>
      <w:r>
        <w:t>（最高优先）：恢复</w:t>
      </w:r>
      <w:r>
        <w:t xml:space="preserve"> tight/standard/loose </w:t>
      </w:r>
      <w:r>
        <w:t>三档</w:t>
      </w:r>
      <w:r>
        <w:t xml:space="preserve"> × 3 </w:t>
      </w:r>
      <w:r>
        <w:t>规模的</w:t>
      </w:r>
      <w:r>
        <w:t xml:space="preserve"> 54 runs</w:t>
      </w:r>
      <w:r>
        <w:t>，检验</w:t>
      </w:r>
      <w:r>
        <w:t xml:space="preserve"> H3</w:t>
      </w:r>
      <w:r>
        <w:t>（预算收紧对大规模伤害最大），把</w:t>
      </w:r>
      <w:r>
        <w:t xml:space="preserve"> F5 </w:t>
      </w:r>
      <w:r>
        <w:t>从零实测变成有变化的分布；配置模板已留档，增量成本按账单口径不足</w:t>
      </w:r>
      <w:r>
        <w:t xml:space="preserve"> ¥1</w:t>
      </w:r>
      <w:r>
        <w:t>（牌价口径约</w:t>
      </w:r>
      <w:r>
        <w:t xml:space="preserve"> ¥5</w:t>
      </w:r>
      <w:r>
        <w:t>）。</w:t>
      </w:r>
    </w:p>
    <w:p w14:paraId="466F8D08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记录响应侧模型字段与账单档位</w:t>
      </w:r>
      <w:r>
        <w:t>：本次对账暴露的别名漂移（请求</w:t>
      </w:r>
      <w:r>
        <w:t xml:space="preserve"> deepseek-chat/qwen-plus</w:t>
      </w:r>
      <w:r>
        <w:t>、计费</w:t>
      </w:r>
      <w:r>
        <w:t xml:space="preserve"> deepseek-flash/qwen3.8-flash</w:t>
      </w:r>
      <w:r>
        <w:t>，</w:t>
      </w:r>
      <w:r>
        <w:t xml:space="preserve">3.3 </w:t>
      </w:r>
      <w:r>
        <w:t>节）说明仅记录请求侧模型名不足以锁定被测对象</w:t>
      </w:r>
      <w:r>
        <w:t>——</w:t>
      </w:r>
      <w:r>
        <w:t>后续版本将在</w:t>
      </w:r>
      <w:r>
        <w:t xml:space="preserve"> transcript </w:t>
      </w:r>
      <w:r>
        <w:lastRenderedPageBreak/>
        <w:t>中落盘响应的</w:t>
      </w:r>
      <w:r>
        <w:t xml:space="preserve"> model </w:t>
      </w:r>
      <w:r>
        <w:t>字段、</w:t>
      </w:r>
      <w:r>
        <w:t xml:space="preserve">usage </w:t>
      </w:r>
      <w:r>
        <w:t>中的缓存命中</w:t>
      </w:r>
      <w:r>
        <w:t xml:space="preserve"> token </w:t>
      </w:r>
      <w:r>
        <w:t>数，并在</w:t>
      </w:r>
      <w:r>
        <w:t xml:space="preserve"> manifest </w:t>
      </w:r>
      <w:r>
        <w:t>中登记账单计费档位，使成本口径可逐</w:t>
      </w:r>
      <w:r>
        <w:t xml:space="preserve"> run </w:t>
      </w:r>
      <w:r>
        <w:t>审计。</w:t>
      </w:r>
    </w:p>
    <w:p w14:paraId="40824CA1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失败驱动的困难实例生成</w:t>
      </w:r>
      <w:r>
        <w:t>：迁移</w:t>
      </w:r>
      <w:r>
        <w:t xml:space="preserve"> FuzzGPT </w:t>
      </w:r>
      <w:r>
        <w:t>方法论</w:t>
      </w:r>
      <w:r>
        <w:t>——</w:t>
      </w:r>
      <w:r>
        <w:t>以</w:t>
      </w:r>
      <w:r>
        <w:t xml:space="preserve"> transcripts </w:t>
      </w:r>
      <w:r>
        <w:t>中的历史失败样本为种子，引导</w:t>
      </w:r>
      <w:r>
        <w:t xml:space="preserve"> LLM </w:t>
      </w:r>
      <w:r>
        <w:t>生成同分布的更难实例</w:t>
      </w:r>
      <w:r>
        <w:rPr>
          <w:vertAlign w:val="superscript"/>
        </w:rPr>
        <w:t>[5]</w:t>
      </w:r>
      <w:r>
        <w:t>；本体系的全量</w:t>
      </w:r>
      <w:r>
        <w:t xml:space="preserve"> transcript </w:t>
      </w:r>
      <w:r>
        <w:t>落盘为此保留了完整原料。</w:t>
      </w:r>
    </w:p>
    <w:p w14:paraId="61C29A26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结构化反馈消融</w:t>
      </w:r>
      <w:r>
        <w:t>：把验证器的违规描述升级为结构化修复提示（如</w:t>
      </w:r>
      <w:r>
        <w:t>“</w:t>
      </w:r>
      <w:r>
        <w:t>城市</w:t>
      </w:r>
      <w:r>
        <w:t xml:space="preserve"> 37 </w:t>
      </w:r>
      <w:r>
        <w:t>与</w:t>
      </w:r>
      <w:r>
        <w:t xml:space="preserve"> 82 </w:t>
      </w:r>
      <w:r>
        <w:t>重复，请交换</w:t>
      </w:r>
      <w:r>
        <w:t>”</w:t>
      </w:r>
      <w:r>
        <w:t>），检验</w:t>
      </w:r>
      <w:r>
        <w:t xml:space="preserve"> F2 </w:t>
      </w:r>
      <w:r>
        <w:t>主导失败对反馈粒度的敏感度。</w:t>
      </w:r>
    </w:p>
    <w:p w14:paraId="01A07F99" w14:textId="77777777" w:rsidR="00D1094D" w:rsidRDefault="00C8524A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>评测对象扩展</w:t>
      </w:r>
      <w:r>
        <w:t>：从</w:t>
      </w:r>
      <w:r>
        <w:t>“</w:t>
      </w:r>
      <w:r>
        <w:t>直接求解</w:t>
      </w:r>
      <w:r>
        <w:t>”</w:t>
      </w:r>
      <w:r>
        <w:t>扩展到</w:t>
      </w:r>
      <w:r>
        <w:t xml:space="preserve"> HeuriGym </w:t>
      </w:r>
      <w:r>
        <w:t>式</w:t>
      </w:r>
      <w:r>
        <w:t>“</w:t>
      </w:r>
      <w:r>
        <w:t>启发式生成</w:t>
      </w:r>
      <w:r>
        <w:t>”</w:t>
      </w:r>
      <w:r>
        <w:t>与</w:t>
      </w:r>
      <w:r>
        <w:t xml:space="preserve"> CO-Bench </w:t>
      </w:r>
      <w:r>
        <w:t>式</w:t>
      </w:r>
      <w:r>
        <w:t>“</w:t>
      </w:r>
      <w:r>
        <w:t>算法搜索</w:t>
      </w:r>
      <w:r>
        <w:t>”</w:t>
      </w:r>
      <w:r>
        <w:t>，使同一预算</w:t>
      </w:r>
      <w:r>
        <w:t>—</w:t>
      </w:r>
      <w:r>
        <w:t>审计框架覆盖</w:t>
      </w:r>
      <w:r>
        <w:t xml:space="preserve"> LLM×OR </w:t>
      </w:r>
      <w:r>
        <w:t>的三种参与模式。</w:t>
      </w:r>
    </w:p>
    <w:p w14:paraId="054BB141" w14:textId="77777777" w:rsidR="00D1094D" w:rsidRDefault="00C8524A">
      <w:pPr>
        <w:pStyle w:val="1"/>
        <w:pageBreakBefore/>
      </w:pPr>
      <w:bookmarkStart w:id="35" w:name="_Toc242208896"/>
      <w:r>
        <w:lastRenderedPageBreak/>
        <w:t>7</w:t>
      </w:r>
      <w:r>
        <w:t xml:space="preserve">　结论</w:t>
      </w:r>
      <w:bookmarkEnd w:id="35"/>
    </w:p>
    <w:p w14:paraId="43DBC595" w14:textId="77777777" w:rsidR="00D1094D" w:rsidRDefault="00C8524A">
      <w:pPr>
        <w:spacing w:line="360" w:lineRule="auto"/>
        <w:ind w:firstLine="480"/>
      </w:pPr>
      <w:r>
        <w:t>本作业面向</w:t>
      </w:r>
      <w:r>
        <w:t>“</w:t>
      </w:r>
      <w:r>
        <w:t>成本受控、可复现的</w:t>
      </w:r>
      <w:r>
        <w:t xml:space="preserve"> LLM </w:t>
      </w:r>
      <w:r>
        <w:t>与</w:t>
      </w:r>
      <w:r>
        <w:t xml:space="preserve"> OR </w:t>
      </w:r>
      <w:r>
        <w:t>评测体系</w:t>
      </w:r>
      <w:r>
        <w:t>”</w:t>
      </w:r>
      <w:r>
        <w:t>完成了从文献到实证的完整闭环：六篇文献精读产出能力矩阵与六条领域缺陷；针对缺陷设计的</w:t>
      </w:r>
      <w:r>
        <w:t xml:space="preserve"> EvalBench </w:t>
      </w:r>
      <w:r>
        <w:t>以统一指标、三重预算控制器、审计式可复现协议与失败自动分类构成小型而完整的评测体系；</w:t>
      </w:r>
      <w:r>
        <w:t xml:space="preserve">TDD </w:t>
      </w:r>
      <w:r>
        <w:t>实现的</w:t>
      </w:r>
      <w:r>
        <w:t xml:space="preserve"> 40 </w:t>
      </w:r>
      <w:r>
        <w:t>个测试守护了系统自身的正确性；</w:t>
      </w:r>
      <w:r>
        <w:t xml:space="preserve">360 </w:t>
      </w:r>
      <w:r>
        <w:t>次运行、账单实测总成本</w:t>
      </w:r>
      <w:r>
        <w:t xml:space="preserve"> ¥2.59 </w:t>
      </w:r>
      <w:r>
        <w:t>的实验按预登记假设组织检验，产出四条有统计支撑的发现，其中一条预登记假设被证伪</w:t>
      </w:r>
      <w:r>
        <w:t>——</w:t>
      </w:r>
      <w:r>
        <w:t>预注册的价值在课程尺度上得到直接演示。</w:t>
      </w:r>
    </w:p>
    <w:p w14:paraId="6137C897" w14:textId="77777777" w:rsidR="00D1094D" w:rsidRDefault="00C8524A">
      <w:pPr>
        <w:spacing w:line="360" w:lineRule="auto"/>
        <w:ind w:firstLine="480"/>
      </w:pPr>
      <w:r>
        <w:t>体系层面的核心主张经受住了实验检验：</w:t>
      </w:r>
      <w:r>
        <w:rPr>
          <w:b/>
          <w:bCs/>
        </w:rPr>
        <w:t>成本可以成为事前受控变量</w:t>
      </w:r>
      <w:r>
        <w:t>（账单实测总成本</w:t>
      </w:r>
      <w:r>
        <w:t xml:space="preserve"> ¥2.59</w:t>
      </w:r>
      <w:r>
        <w:t>，为预算估算的约</w:t>
      </w:r>
      <w:r>
        <w:t xml:space="preserve"> 1/8</w:t>
      </w:r>
      <w:r>
        <w:t>，熔断线远未触达），</w:t>
      </w:r>
      <w:r>
        <w:rPr>
          <w:b/>
          <w:bCs/>
        </w:rPr>
        <w:t>可复现可以做成审计链</w:t>
      </w:r>
      <w:r>
        <w:t>（每个数字可回溯到一次具体调用），</w:t>
      </w:r>
      <w:r>
        <w:rPr>
          <w:b/>
          <w:bCs/>
        </w:rPr>
        <w:t>失败可以成为统计对象</w:t>
      </w:r>
      <w:r>
        <w:t>（</w:t>
      </w:r>
      <w:r>
        <w:t xml:space="preserve">93% </w:t>
      </w:r>
      <w:r>
        <w:t>的失败集中于约束违背这一可对症的类别）。同时实验也划出了边界：在直接求解设定下，经典启发式以零成本全面优于被测的两个</w:t>
      </w:r>
      <w:r>
        <w:t xml:space="preserve"> LLM——LLM </w:t>
      </w:r>
      <w:r>
        <w:t>在</w:t>
      </w:r>
      <w:r>
        <w:t xml:space="preserve"> OR </w:t>
      </w:r>
      <w:r>
        <w:t>中的价值更可能在建模、算法设计与人机协作中实现，这与其作为</w:t>
      </w:r>
      <w:r>
        <w:t>“</w:t>
      </w:r>
      <w:r>
        <w:t>能力边界探针</w:t>
      </w:r>
      <w:r>
        <w:t>”</w:t>
      </w:r>
      <w:r>
        <w:t>的评测使命并不矛盾，反而是评测体系应当如实报告的事实。</w:t>
      </w:r>
    </w:p>
    <w:p w14:paraId="3417332E" w14:textId="77777777" w:rsidR="00D1094D" w:rsidRDefault="00C8524A">
      <w:pPr>
        <w:spacing w:line="360" w:lineRule="auto"/>
        <w:ind w:firstLine="480"/>
      </w:pPr>
      <w:r>
        <w:t>对后续的</w:t>
      </w:r>
      <w:r>
        <w:t xml:space="preserve"> LLM×OR </w:t>
      </w:r>
      <w:r>
        <w:t>评测实践，本作业的可迁移经验凝结为五条：</w:t>
      </w:r>
    </w:p>
    <w:p w14:paraId="79133BE2" w14:textId="77777777" w:rsidR="00D1094D" w:rsidRDefault="00C8524A">
      <w:pPr>
        <w:pStyle w:val="a4"/>
        <w:numPr>
          <w:ilvl w:val="0"/>
          <w:numId w:val="5"/>
        </w:numPr>
        <w:spacing w:line="360" w:lineRule="auto"/>
      </w:pPr>
      <w:r>
        <w:rPr>
          <w:b/>
          <w:bCs/>
        </w:rPr>
        <w:t>预算事前登记、熔断兜底、账单对账</w:t>
      </w:r>
      <w:r>
        <w:t>：在配置文件中声明三重上限并在运行时强制执行，而非事后记账。本实验账单实测成本为登记值的约</w:t>
      </w:r>
      <w:r>
        <w:t xml:space="preserve"> 1/8</w:t>
      </w:r>
      <w:r>
        <w:t>（</w:t>
      </w:r>
      <w:r>
        <w:t>¥2.59 vs ¥20</w:t>
      </w:r>
      <w:r>
        <w:t>）</w:t>
      </w:r>
      <w:r>
        <w:t>——</w:t>
      </w:r>
      <w:r>
        <w:t>且对账发现了计费档位漂移与缓存折扣（</w:t>
      </w:r>
      <w:r>
        <w:t xml:space="preserve">3.3 </w:t>
      </w:r>
      <w:r>
        <w:t>节），这类信息只有账单口径才能暴露；熔断线的意义在于让</w:t>
      </w:r>
      <w:r>
        <w:t>“</w:t>
      </w:r>
      <w:r>
        <w:t>最坏情况可计算</w:t>
      </w:r>
      <w:r>
        <w:t>”</w:t>
      </w:r>
      <w:r>
        <w:t>成为设计性质而非运气。</w:t>
      </w:r>
    </w:p>
    <w:p w14:paraId="71ED3493" w14:textId="77777777" w:rsidR="00D1094D" w:rsidRDefault="00C8524A">
      <w:pPr>
        <w:pStyle w:val="a4"/>
        <w:numPr>
          <w:ilvl w:val="0"/>
          <w:numId w:val="5"/>
        </w:numPr>
        <w:spacing w:line="360" w:lineRule="auto"/>
      </w:pPr>
      <w:r>
        <w:rPr>
          <w:b/>
          <w:bCs/>
        </w:rPr>
        <w:t>假设预登记并写明判伪标准</w:t>
      </w:r>
      <w:r>
        <w:t>：把</w:t>
      </w:r>
      <w:r>
        <w:t>“</w:t>
      </w:r>
      <w:r>
        <w:t>什么结果算证伪</w:t>
      </w:r>
      <w:r>
        <w:t>”</w:t>
      </w:r>
      <w:r>
        <w:t>写在看数据之前。本作业</w:t>
      </w:r>
      <w:r>
        <w:t xml:space="preserve"> H4 </w:t>
      </w:r>
      <w:r>
        <w:t>被证伪的过程本身演示了该方法的价值</w:t>
      </w:r>
      <w:r>
        <w:t>——</w:t>
      </w:r>
      <w:r>
        <w:t>若无预登记，</w:t>
      </w:r>
      <w:r>
        <w:t xml:space="preserve">0.132 </w:t>
      </w:r>
      <w:r>
        <w:t>的</w:t>
      </w:r>
      <w:r>
        <w:t xml:space="preserve"> QYI </w:t>
      </w:r>
      <w:r>
        <w:t>差距很容易被事后解释掉。</w:t>
      </w:r>
    </w:p>
    <w:p w14:paraId="3406E5C3" w14:textId="77777777" w:rsidR="00D1094D" w:rsidRDefault="00C8524A">
      <w:pPr>
        <w:pStyle w:val="a4"/>
        <w:numPr>
          <w:ilvl w:val="0"/>
          <w:numId w:val="5"/>
        </w:numPr>
        <w:spacing w:line="360" w:lineRule="auto"/>
      </w:pPr>
      <w:r>
        <w:rPr>
          <w:b/>
          <w:bCs/>
        </w:rPr>
        <w:t>把失败模式当一等统计对象</w:t>
      </w:r>
      <w:r>
        <w:t>：</w:t>
      </w:r>
      <w:r>
        <w:t xml:space="preserve">93% </w:t>
      </w:r>
      <w:r>
        <w:t>的失败集中于约束违背这类可对症的类别，失败编码把</w:t>
      </w:r>
      <w:r>
        <w:t>“</w:t>
      </w:r>
      <w:r>
        <w:t>模型不行</w:t>
      </w:r>
      <w:r>
        <w:t>”</w:t>
      </w:r>
      <w:r>
        <w:t>细化为</w:t>
      </w:r>
      <w:r>
        <w:t>“</w:t>
      </w:r>
      <w:r>
        <w:t>哪类不行、为何不行</w:t>
      </w:r>
      <w:r>
        <w:t>”</w:t>
      </w:r>
      <w:r>
        <w:t>，直接指向改进方向。</w:t>
      </w:r>
    </w:p>
    <w:p w14:paraId="07A93526" w14:textId="77777777" w:rsidR="00D1094D" w:rsidRDefault="00C8524A">
      <w:pPr>
        <w:pStyle w:val="a4"/>
        <w:numPr>
          <w:ilvl w:val="0"/>
          <w:numId w:val="5"/>
        </w:numPr>
        <w:spacing w:line="360" w:lineRule="auto"/>
      </w:pPr>
      <w:r>
        <w:rPr>
          <w:b/>
          <w:bCs/>
        </w:rPr>
        <w:t>稳定性必报</w:t>
      </w:r>
      <w:r>
        <w:t>：可行率</w:t>
      </w:r>
      <w:r>
        <w:t xml:space="preserve"> 0.2—0.8 </w:t>
      </w:r>
      <w:r>
        <w:t>的边界组存在掷硬币式翻转，任何单次运行结论都应以重复实验的方差来度量可信度。</w:t>
      </w:r>
    </w:p>
    <w:p w14:paraId="016894FA" w14:textId="77777777" w:rsidR="00D1094D" w:rsidRDefault="00C8524A">
      <w:pPr>
        <w:pStyle w:val="a4"/>
        <w:numPr>
          <w:ilvl w:val="0"/>
          <w:numId w:val="5"/>
        </w:numPr>
        <w:spacing w:line="360" w:lineRule="auto"/>
      </w:pPr>
      <w:r>
        <w:rPr>
          <w:b/>
          <w:bCs/>
        </w:rPr>
        <w:lastRenderedPageBreak/>
        <w:t>全量</w:t>
      </w:r>
      <w:r>
        <w:rPr>
          <w:b/>
          <w:bCs/>
        </w:rPr>
        <w:t xml:space="preserve"> transcript </w:t>
      </w:r>
      <w:r>
        <w:rPr>
          <w:b/>
          <w:bCs/>
        </w:rPr>
        <w:t>落盘</w:t>
      </w:r>
      <w:r>
        <w:t>：</w:t>
      </w:r>
      <w:r>
        <w:t xml:space="preserve">360 runs </w:t>
      </w:r>
      <w:r>
        <w:t>的完整调用日志合计约</w:t>
      </w:r>
      <w:r>
        <w:t xml:space="preserve"> 1.7 MB</w:t>
      </w:r>
      <w:r>
        <w:t>，却是失败复核、口径审计与后续困难实例生成的全部原料</w:t>
      </w:r>
      <w:r>
        <w:t>——</w:t>
      </w:r>
      <w:r>
        <w:t>单位成本的事后价值最高的一项投入。</w:t>
      </w:r>
    </w:p>
    <w:p w14:paraId="2427E7B4" w14:textId="77777777" w:rsidR="00D1094D" w:rsidRDefault="00C8524A">
      <w:pPr>
        <w:spacing w:line="360" w:lineRule="auto"/>
        <w:ind w:firstLine="480"/>
      </w:pPr>
      <w:r>
        <w:t>评测体系的终点不是给模型排名，而是把</w:t>
      </w:r>
      <w:r>
        <w:t xml:space="preserve">“LLM </w:t>
      </w:r>
      <w:r>
        <w:t>在组合优化中能做什么、做不到什么、为什么</w:t>
      </w:r>
      <w:r>
        <w:t>”</w:t>
      </w:r>
      <w:r>
        <w:t>变成可累积、可审计的证据。</w:t>
      </w:r>
      <w:r>
        <w:t xml:space="preserve">EvalBench </w:t>
      </w:r>
      <w:r>
        <w:t>在课程尺度上给出的答案是：直接求解不是当前</w:t>
      </w:r>
      <w:r>
        <w:t xml:space="preserve"> LLM </w:t>
      </w:r>
      <w:r>
        <w:t>的位置</w:t>
      </w:r>
      <w:r>
        <w:t>——</w:t>
      </w:r>
      <w:r>
        <w:t>但把这个结论量出来、解释清楚、并让它可被任何人复现，正是评测体系自身的独立价值。</w:t>
      </w:r>
    </w:p>
    <w:p w14:paraId="29F0B6AA" w14:textId="77777777" w:rsidR="00D1094D" w:rsidRDefault="00C8524A">
      <w:pPr>
        <w:pStyle w:val="1"/>
        <w:pageBreakBefore/>
      </w:pPr>
      <w:bookmarkStart w:id="36" w:name="_Toc242208897"/>
      <w:r>
        <w:lastRenderedPageBreak/>
        <w:t>参考文献</w:t>
      </w:r>
      <w:bookmarkEnd w:id="36"/>
    </w:p>
    <w:p w14:paraId="129C67AC" w14:textId="77777777" w:rsidR="00D1094D" w:rsidRDefault="00C8524A">
      <w:pPr>
        <w:spacing w:after="60" w:line="320" w:lineRule="auto"/>
        <w:ind w:left="480" w:hanging="480"/>
      </w:pPr>
      <w:r>
        <w:rPr>
          <w:sz w:val="21"/>
          <w:szCs w:val="21"/>
        </w:rPr>
        <w:t>[1] Sun W, Feng S, Li S, Yang Y. CO-Bench: Benchmarking LLM Agents in Algorithm Search for Combinatorial Optimization. arXiv:2504.04310, 2025.</w:t>
      </w:r>
    </w:p>
    <w:p w14:paraId="1541ED64" w14:textId="77777777" w:rsidR="00D1094D" w:rsidRDefault="00C8524A">
      <w:pPr>
        <w:spacing w:after="60" w:line="320" w:lineRule="auto"/>
        <w:ind w:left="480" w:hanging="480"/>
      </w:pPr>
      <w:r>
        <w:rPr>
          <w:sz w:val="21"/>
          <w:szCs w:val="21"/>
        </w:rPr>
        <w:t>[2] Chen X, et al. HeuriGym: An Agentic Benchmark for LLM-Crafted Heuristics in Combinatorial Optimization. ICLR 2026, arXiv:2506.07972.</w:t>
      </w:r>
    </w:p>
    <w:p w14:paraId="1D3CE47E" w14:textId="77777777" w:rsidR="00D1094D" w:rsidRDefault="00C8524A">
      <w:pPr>
        <w:spacing w:after="60" w:line="320" w:lineRule="auto"/>
        <w:ind w:left="480" w:hanging="480"/>
      </w:pPr>
      <w:r>
        <w:rPr>
          <w:sz w:val="21"/>
          <w:szCs w:val="21"/>
        </w:rPr>
        <w:t>[3] Feng S, Sun W, Li S, Talwalkar A, Yang Y. FrontierCO: Real-World and Large-Scale Evaluation of Machine Learning Solvers for Combinatorial Optimization. ICLR 2026.</w:t>
      </w:r>
    </w:p>
    <w:p w14:paraId="441678B9" w14:textId="77777777" w:rsidR="00D1094D" w:rsidRDefault="00C8524A">
      <w:pPr>
        <w:spacing w:after="60" w:line="320" w:lineRule="auto"/>
        <w:ind w:left="480" w:hanging="480"/>
      </w:pPr>
      <w:r>
        <w:rPr>
          <w:sz w:val="21"/>
          <w:szCs w:val="21"/>
        </w:rPr>
        <w:t>[4] Cao S, Yuan Y, Liu J, et al. DynaSchedBench: Calibrated Dynamic Scheduling Benchmarks and Observability Paradox in LLM-based Scheduling Agents. ICML 2026, arXiv:2605.27566.</w:t>
      </w:r>
    </w:p>
    <w:p w14:paraId="2D222338" w14:textId="77777777" w:rsidR="00D1094D" w:rsidRDefault="00C8524A">
      <w:pPr>
        <w:spacing w:after="60" w:line="320" w:lineRule="auto"/>
        <w:ind w:left="480" w:hanging="480"/>
      </w:pPr>
      <w:r>
        <w:rPr>
          <w:sz w:val="21"/>
          <w:szCs w:val="21"/>
        </w:rPr>
        <w:t>[5] Deng Y, Xia C S, Yang C, Zhang S D, Yang S, Zhang L. Large Language Models are Edge-Case Generators: Fuzzing Deep Learning Library APIs via LLMs. ICSE 2024. DOI: 10.1145/3597503.3623343.</w:t>
      </w:r>
    </w:p>
    <w:p w14:paraId="11ADDA96" w14:textId="77777777" w:rsidR="00D1094D" w:rsidRDefault="00C8524A">
      <w:pPr>
        <w:spacing w:after="60" w:line="320" w:lineRule="auto"/>
        <w:ind w:left="480" w:hanging="480"/>
      </w:pPr>
      <w:r>
        <w:rPr>
          <w:sz w:val="21"/>
          <w:szCs w:val="21"/>
        </w:rPr>
        <w:t>[6] Da Ros F, Soprano M, Di Gaspero L, Roitero K. Large Language Models for Combinatorial Optimization: A Systematic Review. ACM Computing Surveys, 2025, 58(11). DOI: 10.1145/3801961.</w:t>
      </w:r>
    </w:p>
    <w:p w14:paraId="55A76BA8" w14:textId="77777777" w:rsidR="00D1094D" w:rsidRDefault="00C8524A">
      <w:pPr>
        <w:pStyle w:val="1"/>
        <w:pageBreakBefore/>
      </w:pPr>
      <w:bookmarkStart w:id="37" w:name="_Toc242208898"/>
      <w:r>
        <w:lastRenderedPageBreak/>
        <w:t>附录</w:t>
      </w:r>
      <w:r>
        <w:t xml:space="preserve"> A</w:t>
      </w:r>
      <w:r>
        <w:t xml:space="preserve">　复现指南</w:t>
      </w:r>
      <w:bookmarkEnd w:id="37"/>
    </w:p>
    <w:p w14:paraId="12D9EA98" w14:textId="77777777" w:rsidR="00D1094D" w:rsidRDefault="00C8524A">
      <w:pPr>
        <w:spacing w:line="360" w:lineRule="auto"/>
        <w:ind w:firstLine="480"/>
      </w:pPr>
      <w:r>
        <w:t>全部产物随</w:t>
      </w:r>
      <w:r>
        <w:t xml:space="preserve"> git </w:t>
      </w:r>
      <w:r>
        <w:t>仓库版本化（</w:t>
      </w:r>
      <w:r>
        <w:t>12 commits</w:t>
      </w:r>
      <w:r>
        <w:t>，冒烟锚点标签</w:t>
      </w:r>
      <w:r>
        <w:t xml:space="preserve"> </w:t>
      </w:r>
      <w:r>
        <w:rPr>
          <w:rFonts w:ascii="Consolas" w:hAnsi="Consolas"/>
        </w:rPr>
        <w:t>v0.1-smoke</w:t>
      </w:r>
      <w:r>
        <w:t>）。复现步骤：</w:t>
      </w:r>
    </w:p>
    <w:p w14:paraId="4D098589" w14:textId="77777777" w:rsidR="00D1094D" w:rsidRDefault="00C8524A">
      <w:pPr>
        <w:shd w:val="clear" w:color="auto" w:fill="F2F4F7"/>
        <w:spacing w:before="80"/>
        <w:ind w:left="240" w:right="240"/>
      </w:pPr>
      <w:r>
        <w:rPr>
          <w:rFonts w:ascii="Consolas" w:hAnsi="Consolas"/>
          <w:sz w:val="18"/>
          <w:szCs w:val="18"/>
        </w:rPr>
        <w:t xml:space="preserve"># 1. </w:t>
      </w:r>
      <w:r>
        <w:rPr>
          <w:rFonts w:ascii="Consolas" w:hAnsi="Consolas"/>
          <w:sz w:val="18"/>
          <w:szCs w:val="18"/>
        </w:rPr>
        <w:t>环境与密钥</w:t>
      </w:r>
    </w:p>
    <w:p w14:paraId="0154BB14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>pip install -r requirements.txt</w:t>
      </w:r>
    </w:p>
    <w:p w14:paraId="2A99ADBB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# .env </w:t>
      </w:r>
      <w:r>
        <w:rPr>
          <w:rFonts w:ascii="Consolas" w:hAnsi="Consolas"/>
          <w:sz w:val="18"/>
          <w:szCs w:val="18"/>
        </w:rPr>
        <w:t>写入：</w:t>
      </w:r>
      <w:r>
        <w:rPr>
          <w:rFonts w:ascii="Consolas" w:hAnsi="Consolas"/>
          <w:sz w:val="18"/>
          <w:szCs w:val="18"/>
        </w:rPr>
        <w:t>LLM_API_KEY=sk-...</w:t>
      </w:r>
      <w:r>
        <w:rPr>
          <w:rFonts w:ascii="Consolas" w:hAnsi="Consolas"/>
          <w:sz w:val="18"/>
          <w:szCs w:val="18"/>
        </w:rPr>
        <w:t>（</w:t>
      </w:r>
      <w:r>
        <w:rPr>
          <w:rFonts w:ascii="Consolas" w:hAnsi="Consolas"/>
          <w:sz w:val="18"/>
          <w:szCs w:val="18"/>
        </w:rPr>
        <w:t>DeepSeek</w:t>
      </w:r>
      <w:r>
        <w:rPr>
          <w:rFonts w:ascii="Consolas" w:hAnsi="Consolas"/>
          <w:sz w:val="18"/>
          <w:szCs w:val="18"/>
        </w:rPr>
        <w:t>）、</w:t>
      </w:r>
      <w:r>
        <w:rPr>
          <w:rFonts w:ascii="Consolas" w:hAnsi="Consolas"/>
          <w:sz w:val="18"/>
          <w:szCs w:val="18"/>
        </w:rPr>
        <w:t>DASHSCOPE_API_KEY=sk-...</w:t>
      </w:r>
      <w:r>
        <w:rPr>
          <w:rFonts w:ascii="Consolas" w:hAnsi="Consolas"/>
          <w:sz w:val="18"/>
          <w:szCs w:val="18"/>
        </w:rPr>
        <w:t>（阿里百炼）</w:t>
      </w:r>
    </w:p>
    <w:p w14:paraId="64AAB301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 </w:t>
      </w:r>
    </w:p>
    <w:p w14:paraId="03A20B11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# 2. </w:t>
      </w:r>
      <w:r>
        <w:rPr>
          <w:rFonts w:ascii="Consolas" w:hAnsi="Consolas"/>
          <w:sz w:val="18"/>
          <w:szCs w:val="18"/>
        </w:rPr>
        <w:t>单元测试（</w:t>
      </w:r>
      <w:r>
        <w:rPr>
          <w:rFonts w:ascii="Consolas" w:hAnsi="Consolas"/>
          <w:sz w:val="18"/>
          <w:szCs w:val="18"/>
        </w:rPr>
        <w:t xml:space="preserve">40 </w:t>
      </w:r>
      <w:r>
        <w:rPr>
          <w:rFonts w:ascii="Consolas" w:hAnsi="Consolas"/>
          <w:sz w:val="18"/>
          <w:szCs w:val="18"/>
        </w:rPr>
        <w:t>个，离线，无需</w:t>
      </w:r>
      <w:r>
        <w:rPr>
          <w:rFonts w:ascii="Consolas" w:hAnsi="Consolas"/>
          <w:sz w:val="18"/>
          <w:szCs w:val="18"/>
        </w:rPr>
        <w:t xml:space="preserve"> API</w:t>
      </w:r>
      <w:r>
        <w:rPr>
          <w:rFonts w:ascii="Consolas" w:hAnsi="Consolas"/>
          <w:sz w:val="18"/>
          <w:szCs w:val="18"/>
        </w:rPr>
        <w:t>）</w:t>
      </w:r>
    </w:p>
    <w:p w14:paraId="7A8F30F0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>python -m pytest evalbench/tests -q</w:t>
      </w:r>
    </w:p>
    <w:p w14:paraId="62555601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 </w:t>
      </w:r>
    </w:p>
    <w:p w14:paraId="7ED15713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# 3. </w:t>
      </w:r>
      <w:r>
        <w:rPr>
          <w:rFonts w:ascii="Consolas" w:hAnsi="Consolas"/>
          <w:sz w:val="18"/>
          <w:szCs w:val="18"/>
        </w:rPr>
        <w:t>冒烟（</w:t>
      </w:r>
      <w:r>
        <w:rPr>
          <w:rFonts w:ascii="Consolas" w:hAnsi="Consolas"/>
          <w:sz w:val="18"/>
          <w:szCs w:val="18"/>
        </w:rPr>
        <w:t>1 run</w:t>
      </w:r>
      <w:r>
        <w:rPr>
          <w:rFonts w:ascii="Consolas" w:hAnsi="Consolas"/>
          <w:sz w:val="18"/>
          <w:szCs w:val="18"/>
        </w:rPr>
        <w:t>，验证端到端五件套）</w:t>
      </w:r>
    </w:p>
    <w:p w14:paraId="400677A0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>python -m evalbench.runner.runner configs/exp_smoke.yaml</w:t>
      </w:r>
    </w:p>
    <w:p w14:paraId="53281B8D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 </w:t>
      </w:r>
    </w:p>
    <w:p w14:paraId="44B5D5AD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# 4. </w:t>
      </w:r>
      <w:r>
        <w:rPr>
          <w:rFonts w:ascii="Consolas" w:hAnsi="Consolas"/>
          <w:sz w:val="18"/>
          <w:szCs w:val="18"/>
        </w:rPr>
        <w:t>主实验（</w:t>
      </w:r>
      <w:r>
        <w:rPr>
          <w:rFonts w:ascii="Consolas" w:hAnsi="Consolas"/>
          <w:sz w:val="18"/>
          <w:szCs w:val="18"/>
        </w:rPr>
        <w:t>90 runs</w:t>
      </w:r>
      <w:r>
        <w:rPr>
          <w:rFonts w:ascii="Consolas" w:hAnsi="Consolas"/>
          <w:sz w:val="18"/>
          <w:szCs w:val="18"/>
        </w:rPr>
        <w:t>，可中断重跑；中断后传</w:t>
      </w:r>
      <w:r>
        <w:rPr>
          <w:rFonts w:ascii="Consolas" w:hAnsi="Consolas"/>
          <w:sz w:val="18"/>
          <w:szCs w:val="18"/>
        </w:rPr>
        <w:t xml:space="preserve"> run_id </w:t>
      </w:r>
      <w:r>
        <w:rPr>
          <w:rFonts w:ascii="Consolas" w:hAnsi="Consolas"/>
          <w:sz w:val="18"/>
          <w:szCs w:val="18"/>
        </w:rPr>
        <w:t>续跑）</w:t>
      </w:r>
    </w:p>
    <w:p w14:paraId="0ED32571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>python -m evalbench.runner.runner configs/exp_main.yaml</w:t>
      </w:r>
    </w:p>
    <w:p w14:paraId="5550207D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续跑：</w:t>
      </w:r>
      <w:r>
        <w:rPr>
          <w:rFonts w:ascii="Consolas" w:hAnsi="Consolas"/>
          <w:sz w:val="18"/>
          <w:szCs w:val="18"/>
        </w:rPr>
        <w:t>python -m evalbench.runner.runner configs/exp_main.yaml &lt;run_id&gt;</w:t>
      </w:r>
    </w:p>
    <w:p w14:paraId="7DFB3D57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 </w:t>
      </w:r>
    </w:p>
    <w:p w14:paraId="2A6D1BF5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# 5. </w:t>
      </w:r>
      <w:r>
        <w:rPr>
          <w:rFonts w:ascii="Consolas" w:hAnsi="Consolas"/>
          <w:sz w:val="18"/>
          <w:szCs w:val="18"/>
        </w:rPr>
        <w:t>稳定性实验（</w:t>
      </w:r>
      <w:r>
        <w:rPr>
          <w:rFonts w:ascii="Consolas" w:hAnsi="Consolas"/>
          <w:sz w:val="18"/>
          <w:szCs w:val="18"/>
        </w:rPr>
        <w:t>270 runs</w:t>
      </w:r>
      <w:r>
        <w:rPr>
          <w:rFonts w:ascii="Consolas" w:hAnsi="Consolas"/>
          <w:sz w:val="18"/>
          <w:szCs w:val="18"/>
        </w:rPr>
        <w:t>）</w:t>
      </w:r>
    </w:p>
    <w:p w14:paraId="36D64877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>python -m evalbench.runner.runner configs/exp_stability.yaml</w:t>
      </w:r>
    </w:p>
    <w:p w14:paraId="55A6DB7D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 </w:t>
      </w:r>
    </w:p>
    <w:p w14:paraId="7D3F3794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 xml:space="preserve"># 6. </w:t>
      </w:r>
      <w:r>
        <w:rPr>
          <w:rFonts w:ascii="Consolas" w:hAnsi="Consolas"/>
          <w:sz w:val="18"/>
          <w:szCs w:val="18"/>
        </w:rPr>
        <w:t>图表与假设检验</w:t>
      </w:r>
    </w:p>
    <w:p w14:paraId="7D441B8D" w14:textId="77777777" w:rsidR="00D1094D" w:rsidRDefault="00C8524A">
      <w:pPr>
        <w:shd w:val="clear" w:color="auto" w:fill="F2F4F7"/>
        <w:ind w:left="240" w:right="240"/>
      </w:pPr>
      <w:r>
        <w:rPr>
          <w:rFonts w:ascii="Consolas" w:hAnsi="Consolas"/>
          <w:sz w:val="18"/>
          <w:szCs w:val="18"/>
        </w:rPr>
        <w:t>python -m evalbench.analysis.report results/&lt;run_id&gt;</w:t>
      </w:r>
    </w:p>
    <w:p w14:paraId="38E1FAEA" w14:textId="77777777" w:rsidR="00D1094D" w:rsidRDefault="00C8524A">
      <w:pPr>
        <w:shd w:val="clear" w:color="auto" w:fill="F2F4F7"/>
        <w:spacing w:after="120"/>
        <w:ind w:left="240" w:right="240"/>
      </w:pPr>
      <w:r>
        <w:rPr>
          <w:rFonts w:ascii="Consolas" w:hAnsi="Consolas"/>
          <w:sz w:val="18"/>
          <w:szCs w:val="18"/>
        </w:rPr>
        <w:t>python -m evalbench.analysis.hypo_tests results/&lt;</w:t>
      </w:r>
      <w:r>
        <w:rPr>
          <w:rFonts w:ascii="Consolas" w:hAnsi="Consolas"/>
          <w:sz w:val="18"/>
          <w:szCs w:val="18"/>
        </w:rPr>
        <w:t>主实验</w:t>
      </w:r>
      <w:r>
        <w:rPr>
          <w:rFonts w:ascii="Consolas" w:hAnsi="Consolas"/>
          <w:sz w:val="18"/>
          <w:szCs w:val="18"/>
        </w:rPr>
        <w:t>run_id&gt; results/&lt;</w:t>
      </w:r>
      <w:r>
        <w:rPr>
          <w:rFonts w:ascii="Consolas" w:hAnsi="Consolas"/>
          <w:sz w:val="18"/>
          <w:szCs w:val="18"/>
        </w:rPr>
        <w:t>稳定性</w:t>
      </w:r>
      <w:r>
        <w:rPr>
          <w:rFonts w:ascii="Consolas" w:hAnsi="Consolas"/>
          <w:sz w:val="18"/>
          <w:szCs w:val="18"/>
        </w:rPr>
        <w:t>run_id&gt;</w:t>
      </w:r>
    </w:p>
    <w:p w14:paraId="5063C53D" w14:textId="77777777" w:rsidR="00D1094D" w:rsidRDefault="00C8524A">
      <w:pPr>
        <w:spacing w:line="360" w:lineRule="auto"/>
        <w:ind w:firstLine="480"/>
      </w:pPr>
      <w:r>
        <w:t>仓库结构：</w:t>
      </w:r>
      <w:r>
        <w:t>notes/</w:t>
      </w:r>
      <w:r>
        <w:t>（六篇文献笔记与能力矩阵）、</w:t>
      </w:r>
      <w:r>
        <w:t>docs/design/</w:t>
      </w:r>
      <w:r>
        <w:t>（四份设计文档：指标体系</w:t>
      </w:r>
      <w:r>
        <w:t xml:space="preserve"> / </w:t>
      </w:r>
      <w:r>
        <w:t>评测协议</w:t>
      </w:r>
      <w:r>
        <w:t xml:space="preserve"> / </w:t>
      </w:r>
      <w:r>
        <w:t>失败模式分类</w:t>
      </w:r>
      <w:r>
        <w:t xml:space="preserve"> / </w:t>
      </w:r>
      <w:r>
        <w:t>实验设计）、</w:t>
      </w:r>
      <w:r>
        <w:t>evalbench/</w:t>
      </w:r>
      <w:r>
        <w:t>（系统代码）、</w:t>
      </w:r>
      <w:r>
        <w:t>configs/</w:t>
      </w:r>
      <w:r>
        <w:t>（实验配置）、</w:t>
      </w:r>
      <w:r>
        <w:t>results/</w:t>
      </w:r>
      <w:r>
        <w:t>（运行目录，含</w:t>
      </w:r>
      <w:r>
        <w:t xml:space="preserve"> config </w:t>
      </w:r>
      <w:r>
        <w:t>快照</w:t>
      </w:r>
      <w:r>
        <w:t xml:space="preserve"> / manifest / summary / transcripts </w:t>
      </w:r>
      <w:r>
        <w:t>全量审计链）。本报告引用的运行：主实验</w:t>
      </w:r>
      <w:r>
        <w:t xml:space="preserve"> </w:t>
      </w:r>
      <w:r>
        <w:rPr>
          <w:rFonts w:ascii="Consolas" w:hAnsi="Consolas"/>
        </w:rPr>
        <w:t>20261006-013713-c4e51a</w:t>
      </w:r>
      <w:r>
        <w:t>、稳定性实验</w:t>
      </w:r>
      <w:r>
        <w:t xml:space="preserve"> </w:t>
      </w:r>
      <w:r>
        <w:rPr>
          <w:rFonts w:ascii="Consolas" w:hAnsi="Consolas"/>
        </w:rPr>
        <w:t>20261006-071634-f8a98c</w:t>
      </w:r>
      <w:r>
        <w:t>。</w:t>
      </w:r>
    </w:p>
    <w:p w14:paraId="1E929406" w14:textId="77777777" w:rsidR="00D1094D" w:rsidRDefault="00C8524A">
      <w:pPr>
        <w:pStyle w:val="1"/>
        <w:pageBreakBefore/>
      </w:pPr>
      <w:bookmarkStart w:id="38" w:name="_Toc242208899"/>
      <w:r>
        <w:lastRenderedPageBreak/>
        <w:t>附录</w:t>
      </w:r>
      <w:r>
        <w:t xml:space="preserve"> B</w:t>
      </w:r>
      <w:r>
        <w:t xml:space="preserve">　稳定性实验逐实例统计</w:t>
      </w:r>
      <w:bookmarkEnd w:id="38"/>
    </w:p>
    <w:p w14:paraId="78455C01" w14:textId="77777777" w:rsidR="00D1094D" w:rsidRDefault="00C8524A">
      <w:pPr>
        <w:spacing w:line="360" w:lineRule="auto"/>
        <w:ind w:firstLine="480"/>
      </w:pPr>
      <w:r>
        <w:t>表</w:t>
      </w:r>
      <w:r>
        <w:t xml:space="preserve"> B-1 </w:t>
      </w:r>
      <w:r>
        <w:t>给出稳定性实验（</w:t>
      </w:r>
      <w:r>
        <w:t xml:space="preserve">270 runs = 54 </w:t>
      </w:r>
      <w:r>
        <w:t>实例</w:t>
      </w:r>
      <w:r>
        <w:t xml:space="preserve"> × 5 </w:t>
      </w:r>
      <w:r>
        <w:t>重复）的逐实例统计。可行率为</w:t>
      </w:r>
      <w:r>
        <w:t xml:space="preserve"> 5 </w:t>
      </w:r>
      <w:r>
        <w:t>次重复中产出可行解的比例；翻转率为少数类频率</w:t>
      </w:r>
      <w:r>
        <w:t xml:space="preserve"> min(</w:t>
      </w:r>
      <w:r>
        <w:t>可行次数</w:t>
      </w:r>
      <w:r>
        <w:t xml:space="preserve">, </w:t>
      </w:r>
      <w:r>
        <w:t>不可行次数</w:t>
      </w:r>
      <w:r>
        <w:t>)/5</w:t>
      </w:r>
      <w:r>
        <w:t>，衡量同实例重复中可行</w:t>
      </w:r>
      <w:r>
        <w:t>/</w:t>
      </w:r>
      <w:r>
        <w:t>不可行结论的翻转程度；</w:t>
      </w:r>
      <w:r>
        <w:t xml:space="preserve">gap </w:t>
      </w:r>
      <w:r>
        <w:t>均值与标准差基于</w:t>
      </w:r>
      <w:r>
        <w:t xml:space="preserve"> 5 </w:t>
      </w:r>
      <w:r>
        <w:t>次重复的</w:t>
      </w:r>
      <w:r>
        <w:t xml:space="preserve"> primal_gap </w:t>
      </w:r>
      <w:r>
        <w:t>序列；</w:t>
      </w:r>
      <w:r>
        <w:t>CV = pstdev/mean</w:t>
      </w:r>
      <w:r>
        <w:t>。发生翻转的</w:t>
      </w:r>
      <w:r>
        <w:t xml:space="preserve"> 5 </w:t>
      </w:r>
      <w:r>
        <w:t>个实例以粗体标出，与正文表</w:t>
      </w:r>
      <w:r>
        <w:t xml:space="preserve"> 12 </w:t>
      </w:r>
      <w:r>
        <w:t>一致。</w:t>
      </w:r>
    </w:p>
    <w:p w14:paraId="17E78A8D" w14:textId="77777777" w:rsidR="00D1094D" w:rsidRDefault="00C8524A">
      <w:pPr>
        <w:keepNext/>
        <w:spacing w:before="160" w:after="80" w:line="300" w:lineRule="auto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B-1</w:t>
      </w:r>
      <w:r>
        <w:rPr>
          <w:b/>
          <w:bCs/>
          <w:sz w:val="21"/>
          <w:szCs w:val="21"/>
        </w:rPr>
        <w:t xml:space="preserve">　稳定性实验逐实例统计（</w:t>
      </w:r>
      <w:r>
        <w:rPr>
          <w:b/>
          <w:bCs/>
          <w:sz w:val="21"/>
          <w:szCs w:val="21"/>
        </w:rPr>
        <w:t xml:space="preserve">54 </w:t>
      </w:r>
      <w:r>
        <w:rPr>
          <w:b/>
          <w:bCs/>
          <w:sz w:val="21"/>
          <w:szCs w:val="21"/>
        </w:rPr>
        <w:t>实例</w:t>
      </w:r>
      <w:r>
        <w:rPr>
          <w:b/>
          <w:bCs/>
          <w:sz w:val="21"/>
          <w:szCs w:val="21"/>
        </w:rPr>
        <w:t xml:space="preserve"> × 5 </w:t>
      </w:r>
      <w:r>
        <w:rPr>
          <w:b/>
          <w:bCs/>
          <w:sz w:val="21"/>
          <w:szCs w:val="21"/>
        </w:rPr>
        <w:t>重复；粗体行为发生翻转的实例）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950"/>
        <w:gridCol w:w="1450"/>
        <w:gridCol w:w="600"/>
        <w:gridCol w:w="900"/>
        <w:gridCol w:w="900"/>
        <w:gridCol w:w="950"/>
        <w:gridCol w:w="750"/>
        <w:gridCol w:w="662"/>
      </w:tblGrid>
      <w:tr w:rsidR="00D1094D" w14:paraId="455FD7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B0430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C6B6C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1DABC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实例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14998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重复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12A41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可行率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ED7E0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翻转率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CAB87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gap </w:t>
            </w:r>
            <w:r>
              <w:rPr>
                <w:b/>
                <w:bCs/>
                <w:sz w:val="18"/>
                <w:szCs w:val="18"/>
              </w:rPr>
              <w:t>均值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D3D40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gap </w:t>
            </w:r>
            <w:r>
              <w:rPr>
                <w:b/>
                <w:bCs/>
                <w:sz w:val="18"/>
                <w:szCs w:val="18"/>
              </w:rPr>
              <w:t>标准差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shd w:val="clear" w:color="auto" w:fill="DEE7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3869B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gap CV</w:t>
            </w:r>
          </w:p>
        </w:tc>
      </w:tr>
      <w:tr w:rsidR="00D1094D" w14:paraId="49E91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0F85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4C15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9A08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bpp_n120_s1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08CA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F9C5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D55C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0ED9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80C8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674B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66C3E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1852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D7F3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5F8E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bpp_n120_s2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9CDC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7C62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87F0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D513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1442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08D9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1CAE3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C84B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C34B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E972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bpp_n120_s3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9DB7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4F02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D90B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564B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5AF2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D298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6FBBB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E7E9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AA28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9AF5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bpp_n20_s1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8937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D330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BCA1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3DA4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A739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0795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421DA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17C0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ED5F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2D63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bpp_n20_s2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00CD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A45E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7F9D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9A2C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659B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C04B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1C3C7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B81E6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30688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E6F2A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bpp_n20_s3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B7D58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45FB4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0.20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841D9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0.20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30A48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0.822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E4E16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0.356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68B57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0.432</w:t>
            </w:r>
          </w:p>
        </w:tc>
      </w:tr>
      <w:tr w:rsidR="00D1094D" w14:paraId="1862E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2A78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2C89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6A9D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bpp_n60_s1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F6F0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3676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226D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9EDB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0471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4022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2FF74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E71D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2B69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3F5D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bpp_n60_s2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AB59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500B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9B31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94DA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5E67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8919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4222D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5C31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9668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F0C7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bpp_n60_s3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E907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81D0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DCD6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D2BE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9133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2A22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3F41A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5BEB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38EA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4CB1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pm_n120_s1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078E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A918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CD11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D2C6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0.254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E34B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0.031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9A95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0.122</w:t>
            </w:r>
          </w:p>
        </w:tc>
      </w:tr>
      <w:tr w:rsidR="00D1094D" w14:paraId="18660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A6DE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826E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8D41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pm_n120_s2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D595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9101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9E4C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B155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0.105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D888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BCDE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658D4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F982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BE73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19F1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pm_n120_s3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1101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3414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C5BF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0119C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0.188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5C0B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0.049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F989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0.262</w:t>
            </w:r>
          </w:p>
        </w:tc>
      </w:tr>
      <w:tr w:rsidR="00D1094D" w14:paraId="0BF67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077D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1F70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DA5E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pm_n20_s1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3305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353A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BF3E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9738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0.276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3121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0.089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9A75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0.323</w:t>
            </w:r>
          </w:p>
        </w:tc>
      </w:tr>
      <w:tr w:rsidR="00D1094D" w14:paraId="5230E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BDE4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B5F7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B883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pm_n20_s2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49FB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FCFC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2C3D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09C1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0.211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1485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0.026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21D7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0.122</w:t>
            </w:r>
          </w:p>
        </w:tc>
      </w:tr>
      <w:tr w:rsidR="00D1094D" w14:paraId="56750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65D8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F3A5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E193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pm_n20_s3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90A6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0BB3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B878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BD9D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0.217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171C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0.010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713F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0.045</w:t>
            </w:r>
          </w:p>
        </w:tc>
      </w:tr>
      <w:tr w:rsidR="00D1094D" w14:paraId="2B876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5560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31F0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9C4A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pm_n60_s1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B141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E77E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B49B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8B50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0.171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5671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0DB3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1748B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F429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B70F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A0EE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pm_n60_s2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A4C7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56DC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1CD6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2AFC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0.242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E55A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0.006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A061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0.026</w:t>
            </w:r>
          </w:p>
        </w:tc>
      </w:tr>
      <w:tr w:rsidR="00D1094D" w14:paraId="33EE5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7544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9C18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20A5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pm_n60_s3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2C10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52B0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159F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4C36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0.195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81CA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0.009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F35C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0.048</w:t>
            </w:r>
          </w:p>
        </w:tc>
      </w:tr>
      <w:tr w:rsidR="00D1094D" w14:paraId="7677B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ADE4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F250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BB34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tsp_n10_s1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9F77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8A64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F647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DA99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0.074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075B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0.032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03E6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0.435</w:t>
            </w:r>
          </w:p>
        </w:tc>
      </w:tr>
      <w:tr w:rsidR="00D1094D" w14:paraId="03180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0E00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ECDE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DBF3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tsp_n10_s2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E09A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4657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574D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FA06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0.262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8D8B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0.064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EF41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0.246</w:t>
            </w:r>
          </w:p>
        </w:tc>
      </w:tr>
      <w:tr w:rsidR="00D1094D" w14:paraId="29753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582C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5F4C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CCF9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tsp_n10_s3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47E0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4299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C452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66F1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0.061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1AC5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0.031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D424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0.512</w:t>
            </w:r>
          </w:p>
        </w:tc>
      </w:tr>
      <w:tr w:rsidR="00D1094D" w14:paraId="540A8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ABFE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149F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ED63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tsp_n200_s1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D5F1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5BE0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8407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D6C2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B992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EED1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56E34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04A8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7A53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9DAB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tsp_n200_s2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9617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E210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4CB0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C9C3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19BF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8E5C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5179A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172D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F1AD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56C3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tsp_n200_s3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4759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FB09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76EF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9FF0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AB4C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6C17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437D5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B64C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5AC3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C7AD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tsp_n50_s1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27C2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2A8E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6AF1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8B56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0.215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4811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0.038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94A8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0.178</w:t>
            </w:r>
          </w:p>
        </w:tc>
      </w:tr>
      <w:tr w:rsidR="00D1094D" w14:paraId="7E35D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3E07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783C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86DB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tsp_n50_s2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61DA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CB2D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6934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D50E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0.225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591A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0.026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15E2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0.114</w:t>
            </w:r>
          </w:p>
        </w:tc>
      </w:tr>
      <w:tr w:rsidR="00D1094D" w14:paraId="0B5E9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E370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deepseek-chat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28F1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7529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tsp_n50_s3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78B3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5D26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6273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C3D3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0.185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5D3C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0.019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96C5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0.104</w:t>
            </w:r>
          </w:p>
        </w:tc>
      </w:tr>
      <w:tr w:rsidR="00D1094D" w14:paraId="6B29E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3ED5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47AB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5B2F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bpp_n120_s1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EEBA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2EAD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8020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2FB7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7040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1CED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2EBF5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FAD6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C360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1ED8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bpp_n120_s2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15FF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BEC2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FC1C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9C3C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9D83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8346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04650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8E02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BE35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CD8F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bpp_n120_s3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C788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9F75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1B17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1462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CCA3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6897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4DCF8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4AFE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D271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1154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bpp_n20_s1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993D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A6E0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C268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02D3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46F9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9424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6F4D0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1B12F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7269A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0A336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bpp_n20_s2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20A1D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AB68E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A2C05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78BC4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0.588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9B0C6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0.342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F7C37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0.582</w:t>
            </w:r>
          </w:p>
        </w:tc>
      </w:tr>
      <w:tr w:rsidR="00D1094D" w14:paraId="19BA6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FE80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4CBC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A618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bpp_n20_s3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CD99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3D29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1C94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4C43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8A78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FEAA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01FE9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DFEA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E429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CE44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bpp_n60_s1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F7B8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3836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4BC3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573D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A655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F5B4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1BBC9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B0E34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CABF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E3A1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bpp_n60_s2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7348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73DB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870E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0F1D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A925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D915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6481A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33C8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716B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装箱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F190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bpp_n60_s3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F5A3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4A67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28C0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1D05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35CF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37AF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0DAC4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D14D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5B5E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130E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pm_n120_s1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E8FD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04D1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986F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B093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C92D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9129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6929F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D790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9795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07FA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pm_n120_s2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E185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87FF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1458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5F59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B3A4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7BE3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65AC9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514F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0E1C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257A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pm_n120_s3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A4D2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ED21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FB9E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B365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1AC8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5BFD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4AC06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97C4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143C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2D60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pm_n20_s1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AB4F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D7EC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5C60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BC32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0.244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B891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0.064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7E95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0.262</w:t>
            </w:r>
          </w:p>
        </w:tc>
      </w:tr>
      <w:tr w:rsidR="00D1094D" w14:paraId="271E8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84DB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97A8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F9213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pm_n20_s2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3996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FD3B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AC7A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A7B9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0.245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4C1A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5DD1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163BB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6774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B175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B4D0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pm_n20_s3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7F40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926C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26F2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ED52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0.281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3220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0.018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DA54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0.065</w:t>
            </w:r>
          </w:p>
        </w:tc>
      </w:tr>
      <w:tr w:rsidR="00D1094D" w14:paraId="42B9E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19E8C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C0EA4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A82BD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pm_n60_s1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692B5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701F2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272BD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87D9F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0.627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8291B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0.306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DE3D4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0.489</w:t>
            </w:r>
          </w:p>
        </w:tc>
      </w:tr>
      <w:tr w:rsidR="00D1094D" w14:paraId="43C63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A327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F24F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A363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pm_n60_s2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E493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CE65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E08C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46ED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0.239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D548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05C6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4F2F0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1A28E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5F46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调度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D226D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pm_n60_s3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E8CB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9D9A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0592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8F37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0.191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06B2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B920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699BC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FABE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3037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9467F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tsp_n10_s1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2548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2539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E257F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137DA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0.095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8815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588B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16A2D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B173A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6C252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98AC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tsp_n10_s2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C9BC1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FF0D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73BA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83D73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0.275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A3F1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2444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71702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FC5E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80BE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D86B8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tsp_n10_s3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614F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F4F2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B611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8300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0.140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76EBB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FF53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5D910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64D69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4ADB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8B645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tsp_n200_s1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553C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BC38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9ABE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5635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FC11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F5EB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1835A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4267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37D31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686DB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tsp_n200_s2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D0796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DD8A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D6B0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F44F4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52FF0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CE838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D1094D" w14:paraId="0D5F6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CEB3F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9B317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86614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tsp_n200_s3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0D63E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80595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ADEAD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D5981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0.937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F8EB7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0.051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2EF33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0.055</w:t>
            </w:r>
          </w:p>
        </w:tc>
      </w:tr>
      <w:tr w:rsidR="00D1094D" w14:paraId="0F104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A4FDB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64C0A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0006A" w14:textId="77777777" w:rsidR="00D1094D" w:rsidRDefault="00C8524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tsp_n50_s1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CA1C0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601EB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44C92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0.20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A395B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0.536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73A5D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0.235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6E79D" w14:textId="77777777" w:rsidR="00D1094D" w:rsidRDefault="00C8524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0.438</w:t>
            </w:r>
          </w:p>
        </w:tc>
      </w:tr>
      <w:tr w:rsidR="00D1094D" w14:paraId="3AD4D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E4C00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6A62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1975C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tsp_n50_s2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8992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8AA95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51D86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A803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0.389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56BFC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0.026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C909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0.066</w:t>
            </w:r>
          </w:p>
        </w:tc>
      </w:tr>
      <w:tr w:rsidR="00D1094D" w14:paraId="1617F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7FC1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qwen-plus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E9847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</w:t>
            </w:r>
          </w:p>
        </w:tc>
        <w:tc>
          <w:tcPr>
            <w:tcW w:w="14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4D626" w14:textId="77777777" w:rsidR="00D1094D" w:rsidRDefault="00C8524A">
            <w:pPr>
              <w:spacing w:line="260" w:lineRule="auto"/>
            </w:pPr>
            <w:r>
              <w:rPr>
                <w:sz w:val="18"/>
                <w:szCs w:val="18"/>
              </w:rPr>
              <w:t>tsp_n50_s3</w:t>
            </w:r>
          </w:p>
        </w:tc>
        <w:tc>
          <w:tcPr>
            <w:tcW w:w="6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86179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0277D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7B9A7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9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A344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0.425</w:t>
            </w:r>
          </w:p>
        </w:tc>
        <w:tc>
          <w:tcPr>
            <w:tcW w:w="750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558BE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0.053</w:t>
            </w:r>
          </w:p>
        </w:tc>
        <w:tc>
          <w:tcPr>
            <w:tcW w:w="662" w:type="dxa"/>
            <w:tcBorders>
              <w:top w:val="single" w:sz="4" w:space="0" w:color="8A97A8"/>
              <w:left w:val="single" w:sz="4" w:space="0" w:color="8A97A8"/>
              <w:bottom w:val="single" w:sz="4" w:space="0" w:color="8A97A8"/>
              <w:right w:val="single" w:sz="4" w:space="0" w:color="8A97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A6B02" w14:textId="77777777" w:rsidR="00D1094D" w:rsidRDefault="00C8524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0.124</w:t>
            </w:r>
          </w:p>
        </w:tc>
      </w:tr>
    </w:tbl>
    <w:p w14:paraId="30F0F07D" w14:textId="77777777" w:rsidR="00C8524A" w:rsidRDefault="00C8524A"/>
    <w:sectPr w:rsidR="00000000">
      <w:footerReference w:type="default" r:id="rId12"/>
      <w:pgSz w:w="11906" w:h="16838"/>
      <w:pgMar w:top="1440" w:right="1797" w:bottom="1440" w:left="179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FB45D" w14:textId="77777777" w:rsidR="00C8524A" w:rsidRDefault="00C8524A">
      <w:r>
        <w:separator/>
      </w:r>
    </w:p>
  </w:endnote>
  <w:endnote w:type="continuationSeparator" w:id="0">
    <w:p w14:paraId="6B173C89" w14:textId="77777777" w:rsidR="00C8524A" w:rsidRDefault="00C85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90B4" w14:textId="77777777" w:rsidR="00D1094D" w:rsidRDefault="00C8524A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AA788" w14:textId="77777777" w:rsidR="00C8524A" w:rsidRDefault="00C8524A">
      <w:r>
        <w:separator/>
      </w:r>
    </w:p>
  </w:footnote>
  <w:footnote w:type="continuationSeparator" w:id="0">
    <w:p w14:paraId="52BA629B" w14:textId="77777777" w:rsidR="00C8524A" w:rsidRDefault="00C85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D5EA6"/>
    <w:multiLevelType w:val="hybridMultilevel"/>
    <w:tmpl w:val="81A4D794"/>
    <w:lvl w:ilvl="0" w:tplc="DE6A1B56">
      <w:start w:val="1"/>
      <w:numFmt w:val="bullet"/>
      <w:lvlText w:val="•"/>
      <w:lvlJc w:val="left"/>
      <w:pPr>
        <w:ind w:left="720" w:hanging="360"/>
      </w:pPr>
    </w:lvl>
    <w:lvl w:ilvl="1" w:tplc="337698D6">
      <w:numFmt w:val="decimal"/>
      <w:lvlText w:val=""/>
      <w:lvlJc w:val="left"/>
    </w:lvl>
    <w:lvl w:ilvl="2" w:tplc="D8B881F4">
      <w:numFmt w:val="decimal"/>
      <w:lvlText w:val=""/>
      <w:lvlJc w:val="left"/>
    </w:lvl>
    <w:lvl w:ilvl="3" w:tplc="EEBE885C">
      <w:numFmt w:val="decimal"/>
      <w:lvlText w:val=""/>
      <w:lvlJc w:val="left"/>
    </w:lvl>
    <w:lvl w:ilvl="4" w:tplc="CD34BBDA">
      <w:numFmt w:val="decimal"/>
      <w:lvlText w:val=""/>
      <w:lvlJc w:val="left"/>
    </w:lvl>
    <w:lvl w:ilvl="5" w:tplc="3432D978">
      <w:numFmt w:val="decimal"/>
      <w:lvlText w:val=""/>
      <w:lvlJc w:val="left"/>
    </w:lvl>
    <w:lvl w:ilvl="6" w:tplc="80F83312">
      <w:numFmt w:val="decimal"/>
      <w:lvlText w:val=""/>
      <w:lvlJc w:val="left"/>
    </w:lvl>
    <w:lvl w:ilvl="7" w:tplc="A50AF788">
      <w:numFmt w:val="decimal"/>
      <w:lvlText w:val=""/>
      <w:lvlJc w:val="left"/>
    </w:lvl>
    <w:lvl w:ilvl="8" w:tplc="B1CEACC4">
      <w:numFmt w:val="decimal"/>
      <w:lvlText w:val=""/>
      <w:lvlJc w:val="left"/>
    </w:lvl>
  </w:abstractNum>
  <w:abstractNum w:abstractNumId="1" w15:restartNumberingAfterBreak="0">
    <w:nsid w:val="3A254B0C"/>
    <w:multiLevelType w:val="hybridMultilevel"/>
    <w:tmpl w:val="88D2490C"/>
    <w:lvl w:ilvl="0" w:tplc="C712A320">
      <w:start w:val="1"/>
      <w:numFmt w:val="decimal"/>
      <w:lvlText w:val="%1."/>
      <w:lvlJc w:val="left"/>
      <w:pPr>
        <w:ind w:left="720" w:hanging="360"/>
      </w:pPr>
    </w:lvl>
    <w:lvl w:ilvl="1" w:tplc="762E2ADA">
      <w:numFmt w:val="decimal"/>
      <w:lvlText w:val=""/>
      <w:lvlJc w:val="left"/>
    </w:lvl>
    <w:lvl w:ilvl="2" w:tplc="3AEC0262">
      <w:numFmt w:val="decimal"/>
      <w:lvlText w:val=""/>
      <w:lvlJc w:val="left"/>
    </w:lvl>
    <w:lvl w:ilvl="3" w:tplc="BC2A5050">
      <w:numFmt w:val="decimal"/>
      <w:lvlText w:val=""/>
      <w:lvlJc w:val="left"/>
    </w:lvl>
    <w:lvl w:ilvl="4" w:tplc="859ACD42">
      <w:numFmt w:val="decimal"/>
      <w:lvlText w:val=""/>
      <w:lvlJc w:val="left"/>
    </w:lvl>
    <w:lvl w:ilvl="5" w:tplc="F284477C">
      <w:numFmt w:val="decimal"/>
      <w:lvlText w:val=""/>
      <w:lvlJc w:val="left"/>
    </w:lvl>
    <w:lvl w:ilvl="6" w:tplc="E92CD01C">
      <w:numFmt w:val="decimal"/>
      <w:lvlText w:val=""/>
      <w:lvlJc w:val="left"/>
    </w:lvl>
    <w:lvl w:ilvl="7" w:tplc="6138FA12">
      <w:numFmt w:val="decimal"/>
      <w:lvlText w:val=""/>
      <w:lvlJc w:val="left"/>
    </w:lvl>
    <w:lvl w:ilvl="8" w:tplc="0A56D4F2">
      <w:numFmt w:val="decimal"/>
      <w:lvlText w:val=""/>
      <w:lvlJc w:val="left"/>
    </w:lvl>
  </w:abstractNum>
  <w:abstractNum w:abstractNumId="2" w15:restartNumberingAfterBreak="0">
    <w:nsid w:val="500C2DA3"/>
    <w:multiLevelType w:val="hybridMultilevel"/>
    <w:tmpl w:val="F962BE5E"/>
    <w:lvl w:ilvl="0" w:tplc="B09004C6" w:tentative="1">
      <w:start w:val="1"/>
      <w:numFmt w:val="bullet"/>
      <w:lvlText w:val="●"/>
      <w:lvlJc w:val="left"/>
      <w:pPr>
        <w:ind w:left="720" w:hanging="360"/>
      </w:pPr>
    </w:lvl>
    <w:lvl w:ilvl="1" w:tplc="6742EADC" w:tentative="1">
      <w:start w:val="1"/>
      <w:numFmt w:val="bullet"/>
      <w:lvlText w:val="○"/>
      <w:lvlJc w:val="left"/>
      <w:pPr>
        <w:ind w:left="1440" w:hanging="360"/>
      </w:pPr>
    </w:lvl>
    <w:lvl w:ilvl="2" w:tplc="B68A64CA" w:tentative="1">
      <w:start w:val="1"/>
      <w:numFmt w:val="bullet"/>
      <w:lvlText w:val="■"/>
      <w:lvlJc w:val="left"/>
      <w:pPr>
        <w:ind w:left="2160" w:hanging="360"/>
      </w:pPr>
    </w:lvl>
    <w:lvl w:ilvl="3" w:tplc="0F78B74C" w:tentative="1">
      <w:start w:val="1"/>
      <w:numFmt w:val="bullet"/>
      <w:lvlText w:val="●"/>
      <w:lvlJc w:val="left"/>
      <w:pPr>
        <w:ind w:left="2880" w:hanging="360"/>
      </w:pPr>
    </w:lvl>
    <w:lvl w:ilvl="4" w:tplc="81784DB6" w:tentative="1">
      <w:start w:val="1"/>
      <w:numFmt w:val="bullet"/>
      <w:lvlText w:val="○"/>
      <w:lvlJc w:val="left"/>
      <w:pPr>
        <w:ind w:left="3600" w:hanging="360"/>
      </w:pPr>
    </w:lvl>
    <w:lvl w:ilvl="5" w:tplc="9AC4CB92" w:tentative="1">
      <w:start w:val="1"/>
      <w:numFmt w:val="bullet"/>
      <w:lvlText w:val="■"/>
      <w:lvlJc w:val="left"/>
      <w:pPr>
        <w:ind w:left="4320" w:hanging="360"/>
      </w:pPr>
    </w:lvl>
    <w:lvl w:ilvl="6" w:tplc="4E7A1A22" w:tentative="1">
      <w:start w:val="1"/>
      <w:numFmt w:val="bullet"/>
      <w:lvlText w:val="●"/>
      <w:lvlJc w:val="left"/>
      <w:pPr>
        <w:ind w:left="5040" w:hanging="360"/>
      </w:pPr>
    </w:lvl>
    <w:lvl w:ilvl="7" w:tplc="068ED07A" w:tentative="1">
      <w:start w:val="1"/>
      <w:numFmt w:val="bullet"/>
      <w:lvlText w:val="●"/>
      <w:lvlJc w:val="left"/>
      <w:pPr>
        <w:ind w:left="5760" w:hanging="360"/>
      </w:pPr>
    </w:lvl>
    <w:lvl w:ilvl="8" w:tplc="85A6D81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9E158A"/>
    <w:multiLevelType w:val="hybridMultilevel"/>
    <w:tmpl w:val="EF342140"/>
    <w:lvl w:ilvl="0" w:tplc="F6EA0E14">
      <w:start w:val="1"/>
      <w:numFmt w:val="decimal"/>
      <w:lvlText w:val="%1."/>
      <w:lvlJc w:val="left"/>
      <w:pPr>
        <w:ind w:left="720" w:hanging="360"/>
      </w:pPr>
    </w:lvl>
    <w:lvl w:ilvl="1" w:tplc="58BC7E0A">
      <w:numFmt w:val="decimal"/>
      <w:lvlText w:val=""/>
      <w:lvlJc w:val="left"/>
    </w:lvl>
    <w:lvl w:ilvl="2" w:tplc="D2A6E9E0">
      <w:numFmt w:val="decimal"/>
      <w:lvlText w:val=""/>
      <w:lvlJc w:val="left"/>
    </w:lvl>
    <w:lvl w:ilvl="3" w:tplc="BEC0505E">
      <w:numFmt w:val="decimal"/>
      <w:lvlText w:val=""/>
      <w:lvlJc w:val="left"/>
    </w:lvl>
    <w:lvl w:ilvl="4" w:tplc="7A2EC7D6">
      <w:numFmt w:val="decimal"/>
      <w:lvlText w:val=""/>
      <w:lvlJc w:val="left"/>
    </w:lvl>
    <w:lvl w:ilvl="5" w:tplc="FE6654C2">
      <w:numFmt w:val="decimal"/>
      <w:lvlText w:val=""/>
      <w:lvlJc w:val="left"/>
    </w:lvl>
    <w:lvl w:ilvl="6" w:tplc="F164207A">
      <w:numFmt w:val="decimal"/>
      <w:lvlText w:val=""/>
      <w:lvlJc w:val="left"/>
    </w:lvl>
    <w:lvl w:ilvl="7" w:tplc="6E308DE2">
      <w:numFmt w:val="decimal"/>
      <w:lvlText w:val=""/>
      <w:lvlJc w:val="left"/>
    </w:lvl>
    <w:lvl w:ilvl="8" w:tplc="A2981922">
      <w:numFmt w:val="decimal"/>
      <w:lvlText w:val=""/>
      <w:lvlJc w:val="left"/>
    </w:lvl>
  </w:abstractNum>
  <w:abstractNum w:abstractNumId="4" w15:restartNumberingAfterBreak="0">
    <w:nsid w:val="7B287B22"/>
    <w:multiLevelType w:val="hybridMultilevel"/>
    <w:tmpl w:val="3A0AEDC4"/>
    <w:lvl w:ilvl="0" w:tplc="F8DA82AA">
      <w:start w:val="1"/>
      <w:numFmt w:val="decimal"/>
      <w:lvlText w:val="%1."/>
      <w:lvlJc w:val="left"/>
      <w:pPr>
        <w:ind w:left="720" w:hanging="360"/>
      </w:pPr>
    </w:lvl>
    <w:lvl w:ilvl="1" w:tplc="1FA2F7C8">
      <w:numFmt w:val="decimal"/>
      <w:lvlText w:val=""/>
      <w:lvlJc w:val="left"/>
    </w:lvl>
    <w:lvl w:ilvl="2" w:tplc="4FE0C582">
      <w:numFmt w:val="decimal"/>
      <w:lvlText w:val=""/>
      <w:lvlJc w:val="left"/>
    </w:lvl>
    <w:lvl w:ilvl="3" w:tplc="9DA686EE">
      <w:numFmt w:val="decimal"/>
      <w:lvlText w:val=""/>
      <w:lvlJc w:val="left"/>
    </w:lvl>
    <w:lvl w:ilvl="4" w:tplc="DB40E096">
      <w:numFmt w:val="decimal"/>
      <w:lvlText w:val=""/>
      <w:lvlJc w:val="left"/>
    </w:lvl>
    <w:lvl w:ilvl="5" w:tplc="551C793A">
      <w:numFmt w:val="decimal"/>
      <w:lvlText w:val=""/>
      <w:lvlJc w:val="left"/>
    </w:lvl>
    <w:lvl w:ilvl="6" w:tplc="19F666E2">
      <w:numFmt w:val="decimal"/>
      <w:lvlText w:val=""/>
      <w:lvlJc w:val="left"/>
    </w:lvl>
    <w:lvl w:ilvl="7" w:tplc="56E4E7E2">
      <w:numFmt w:val="decimal"/>
      <w:lvlText w:val=""/>
      <w:lvlJc w:val="left"/>
    </w:lvl>
    <w:lvl w:ilvl="8" w:tplc="4AB69D1E">
      <w:numFmt w:val="decimal"/>
      <w:lvlText w:val=""/>
      <w:lvlJc w:val="left"/>
    </w:lvl>
  </w:abstractNum>
  <w:num w:numId="1" w16cid:durableId="1859467587">
    <w:abstractNumId w:val="2"/>
    <w:lvlOverride w:ilvl="0">
      <w:startOverride w:val="1"/>
    </w:lvlOverride>
  </w:num>
  <w:num w:numId="2" w16cid:durableId="242180946">
    <w:abstractNumId w:val="0"/>
    <w:lvlOverride w:ilvl="0">
      <w:startOverride w:val="1"/>
    </w:lvlOverride>
  </w:num>
  <w:num w:numId="3" w16cid:durableId="530647168">
    <w:abstractNumId w:val="3"/>
    <w:lvlOverride w:ilvl="0">
      <w:startOverride w:val="1"/>
    </w:lvlOverride>
  </w:num>
  <w:num w:numId="4" w16cid:durableId="1756392521">
    <w:abstractNumId w:val="1"/>
    <w:lvlOverride w:ilvl="0">
      <w:startOverride w:val="1"/>
    </w:lvlOverride>
  </w:num>
  <w:num w:numId="5" w16cid:durableId="110369562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94D"/>
    <w:rsid w:val="00BA20EF"/>
    <w:rsid w:val="00C8524A"/>
    <w:rsid w:val="00D1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CF76A"/>
  <w15:docId w15:val="{87B5B304-4DB7-480F-B9C9-122D16D9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240" w:line="360" w:lineRule="auto"/>
      <w:jc w:val="center"/>
      <w:outlineLvl w:val="0"/>
    </w:pPr>
    <w:rPr>
      <w:rFonts w:eastAsia="黑体"/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20" w:line="360" w:lineRule="auto"/>
      <w:outlineLvl w:val="1"/>
    </w:pPr>
    <w:rPr>
      <w:rFonts w:eastAsia="黑体"/>
      <w:b/>
      <w:bCs/>
      <w:color w:val="00000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160" w:after="80" w:line="360" w:lineRule="auto"/>
      <w:outlineLvl w:val="2"/>
    </w:pPr>
    <w:rPr>
      <w:rFonts w:eastAsia="黑体"/>
      <w:b/>
      <w:bCs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C8524A"/>
  </w:style>
  <w:style w:type="paragraph" w:styleId="TOC2">
    <w:name w:val="toc 2"/>
    <w:basedOn w:val="a"/>
    <w:next w:val="a"/>
    <w:autoRedefine/>
    <w:uiPriority w:val="39"/>
    <w:unhideWhenUsed/>
    <w:rsid w:val="00C8524A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C852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8524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852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852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5610</Words>
  <Characters>31980</Characters>
  <Application>Microsoft Office Word</Application>
  <DocSecurity>0</DocSecurity>
  <Lines>266</Lines>
  <Paragraphs>75</Paragraphs>
  <ScaleCrop>false</ScaleCrop>
  <Company/>
  <LinksUpToDate>false</LinksUpToDate>
  <CharactersWithSpaces>37515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成本受控、可复现的 LLM 与 OR 评测体系——EvalBench 的设计、实现与实证</dc:title>
  <dc:creator>李万叶</dc:creator>
  <dc:description>《优化理论方法》课程大作业（研究方向五）</dc:description>
  <cp:lastModifiedBy>离散 分布</cp:lastModifiedBy>
  <cp:revision>2</cp:revision>
  <dcterms:created xsi:type="dcterms:W3CDTF">2026-10-06T11:53:00Z</dcterms:created>
  <dcterms:modified xsi:type="dcterms:W3CDTF">2026-10-06T11:53:00Z</dcterms:modified>
</cp:coreProperties>
</file>