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C0392B"/>
          <w:sz w:val="28"/>
          <w:szCs w:val="28"/>
        </w:rPr>
        <w:t xml:space="preserve">PHYSIQUE 57 INDIA</w:t>
      </w:r>
    </w:p>
    <w:p>
      <w:pPr>
        <w:spacing w:after="80" w:before="0"/>
        <w:jc w:val="center"/>
      </w:pPr>
      <w:r>
        <w:rPr>
          <w:rFonts w:ascii="Arial" w:cs="Arial" w:eastAsia="Arial" w:hAnsi="Arial"/>
          <w:color w:val="555555"/>
          <w:sz w:val="22"/>
          <w:szCs w:val="22"/>
        </w:rPr>
        <w:t xml:space="preserve">Sales &amp; Client Servicing Department</w:t>
      </w:r>
    </w:p>
    <w:p>
      <w:pPr>
        <w:spacing w:after="80" w:before="160"/>
        <w:jc w:val="center"/>
      </w:pPr>
      <w:r>
        <w:rPr>
          <w:rFonts w:ascii="Arial" w:cs="Arial" w:eastAsia="Arial" w:hAnsi="Arial"/>
          <w:b/>
          <w:bCs/>
          <w:color w:val="1F1F3D"/>
          <w:sz w:val="40"/>
          <w:szCs w:val="40"/>
        </w:rPr>
        <w:t xml:space="preserve">STANDARD OPERATING PROCEDURE</w:t>
      </w:r>
    </w:p>
    <w:p>
      <w:pPr>
        <w:spacing w:after="240" w:before="80"/>
        <w:jc w:val="center"/>
      </w:pPr>
      <w:r>
        <w:rPr>
          <w:rFonts w:ascii="Arial" w:cs="Arial" w:eastAsia="Arial" w:hAnsi="Arial"/>
          <w:b/>
          <w:bCs/>
          <w:color w:val="1F1F3D"/>
          <w:sz w:val="52"/>
          <w:szCs w:val="52"/>
        </w:rPr>
        <w:t xml:space="preserve">Incident Capturing &amp; Escalation Matrix</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1F1F3D" w:val="clear"/>
            <w:tcMar>
              <w:top w:type="dxa" w:w="80"/>
              <w:left w:type="dxa" w:w="120"/>
              <w:bottom w:type="dxa" w:w="80"/>
              <w:right w:type="dxa" w:w="120"/>
            </w:tcMar>
          </w:tcPr>
          <w:p>
            <w:r>
              <w:rPr>
                <w:rFonts w:ascii="Arial" w:cs="Arial" w:eastAsia="Arial" w:hAnsi="Arial"/>
                <w:b/>
                <w:bCs/>
                <w:color w:val="FFFFFF"/>
                <w:sz w:val="18"/>
                <w:szCs w:val="18"/>
              </w:rPr>
              <w:t xml:space="preserve">Document Reference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P57-SCS-SOP-001</w:t>
            </w:r>
          </w:p>
        </w:tc>
      </w:tr>
      <w:tr>
        <w:tc>
          <w:tcPr>
            <w:tcW w:type="dxa" w:w="2400"/>
            <w:tcBorders>
              <w:top w:val="single" w:color="DDDDDD" w:sz="1"/>
              <w:left w:val="single" w:color="DDDDDD" w:sz="1"/>
              <w:bottom w:val="single" w:color="DDDDDD" w:sz="1"/>
              <w:right w:val="single" w:color="DDDDDD" w:sz="1"/>
            </w:tcBorders>
            <w:shd w:fill="1F1F3D"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1.0</w:t>
            </w:r>
          </w:p>
        </w:tc>
      </w:tr>
      <w:tr>
        <w:tc>
          <w:tcPr>
            <w:tcW w:type="dxa" w:w="2400"/>
            <w:tcBorders>
              <w:top w:val="single" w:color="DDDDDD" w:sz="1"/>
              <w:left w:val="single" w:color="DDDDDD" w:sz="1"/>
              <w:bottom w:val="single" w:color="DDDDDD" w:sz="1"/>
              <w:right w:val="single" w:color="DDDDDD" w:sz="1"/>
            </w:tcBorders>
            <w:shd w:fill="1F1F3D" w:val="clear"/>
            <w:tcMar>
              <w:top w:type="dxa" w:w="80"/>
              <w:left w:type="dxa" w:w="120"/>
              <w:bottom w:type="dxa" w:w="80"/>
              <w:right w:type="dxa" w:w="120"/>
            </w:tcMar>
          </w:tcPr>
          <w:p>
            <w:r>
              <w:rPr>
                <w:rFonts w:ascii="Arial" w:cs="Arial" w:eastAsia="Arial" w:hAnsi="Arial"/>
                <w:b/>
                <w:bCs/>
                <w:color w:val="FFFFFF"/>
                <w:sz w:val="18"/>
                <w:szCs w:val="18"/>
              </w:rPr>
              <w:t xml:space="preserve">Effective Date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May 2026</w:t>
            </w:r>
          </w:p>
        </w:tc>
      </w:tr>
      <w:tr>
        <w:tc>
          <w:tcPr>
            <w:tcW w:type="dxa" w:w="2400"/>
            <w:tcBorders>
              <w:top w:val="single" w:color="DDDDDD" w:sz="1"/>
              <w:left w:val="single" w:color="DDDDDD" w:sz="1"/>
              <w:bottom w:val="single" w:color="DDDDDD" w:sz="1"/>
              <w:right w:val="single" w:color="DDDDDD" w:sz="1"/>
            </w:tcBorders>
            <w:shd w:fill="1F1F3D" w:val="clear"/>
            <w:tcMar>
              <w:top w:type="dxa" w:w="80"/>
              <w:left w:type="dxa" w:w="120"/>
              <w:bottom w:type="dxa" w:w="80"/>
              <w:right w:type="dxa" w:w="120"/>
            </w:tcMar>
          </w:tcPr>
          <w:p>
            <w:r>
              <w:rPr>
                <w:rFonts w:ascii="Arial" w:cs="Arial" w:eastAsia="Arial" w:hAnsi="Arial"/>
                <w:b/>
                <w:bCs/>
                <w:color w:val="FFFFFF"/>
                <w:sz w:val="18"/>
                <w:szCs w:val="18"/>
              </w:rPr>
              <w:t xml:space="preserve">Document Owner</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Head — Sales &amp; Client Servicing</w:t>
            </w:r>
          </w:p>
        </w:tc>
      </w:tr>
      <w:tr>
        <w:tc>
          <w:tcPr>
            <w:tcW w:type="dxa" w:w="2400"/>
            <w:tcBorders>
              <w:top w:val="single" w:color="DDDDDD" w:sz="1"/>
              <w:left w:val="single" w:color="DDDDDD" w:sz="1"/>
              <w:bottom w:val="single" w:color="DDDDDD" w:sz="1"/>
              <w:right w:val="single" w:color="DDDDDD" w:sz="1"/>
            </w:tcBorders>
            <w:shd w:fill="1F1F3D" w:val="clear"/>
            <w:tcMar>
              <w:top w:type="dxa" w:w="80"/>
              <w:left w:type="dxa" w:w="120"/>
              <w:bottom w:type="dxa" w:w="80"/>
              <w:right w:type="dxa" w:w="120"/>
            </w:tcMar>
          </w:tcPr>
          <w:p>
            <w:r>
              <w:rPr>
                <w:rFonts w:ascii="Arial" w:cs="Arial" w:eastAsia="Arial" w:hAnsi="Arial"/>
                <w:b/>
                <w:bCs/>
                <w:color w:val="FFFFFF"/>
                <w:sz w:val="18"/>
                <w:szCs w:val="18"/>
              </w:rPr>
              <w:t xml:space="preserve">Approved By</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COO — Physique 57 India</w:t>
            </w:r>
          </w:p>
        </w:tc>
      </w:tr>
      <w:tr>
        <w:tc>
          <w:tcPr>
            <w:tcW w:type="dxa" w:w="2400"/>
            <w:tcBorders>
              <w:top w:val="single" w:color="DDDDDD" w:sz="1"/>
              <w:left w:val="single" w:color="DDDDDD" w:sz="1"/>
              <w:bottom w:val="single" w:color="DDDDDD" w:sz="1"/>
              <w:right w:val="single" w:color="DDDDDD" w:sz="1"/>
            </w:tcBorders>
            <w:shd w:fill="1F1F3D" w:val="clear"/>
            <w:tcMar>
              <w:top w:type="dxa" w:w="80"/>
              <w:left w:type="dxa" w:w="120"/>
              <w:bottom w:type="dxa" w:w="80"/>
              <w:right w:type="dxa" w:w="120"/>
            </w:tcMar>
          </w:tcPr>
          <w:p>
            <w:r>
              <w:rPr>
                <w:rFonts w:ascii="Arial" w:cs="Arial" w:eastAsia="Arial" w:hAnsi="Arial"/>
                <w:b/>
                <w:bCs/>
                <w:color w:val="FFFFFF"/>
                <w:sz w:val="18"/>
                <w:szCs w:val="18"/>
              </w:rPr>
              <w:t xml:space="preserve">Applicability</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All Physique 57 Locations — Mumbai &amp; Bengaluru</w:t>
            </w:r>
          </w:p>
        </w:tc>
      </w:tr>
    </w:tbl>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1.   PURPOSE &amp; SCOPE</w:t>
      </w:r>
    </w:p>
    <w:p>
      <w:pPr>
        <w:spacing w:after="80" w:before="80"/>
      </w:pPr>
      <w:r>
        <w:t xml:space="preserve"/>
      </w:r>
    </w:p>
    <w:p>
      <w:pPr>
        <w:spacing w:after="60" w:before="60"/>
      </w:pPr>
      <w:r>
        <w:rPr>
          <w:rFonts w:ascii="Arial" w:cs="Arial" w:eastAsia="Arial" w:hAnsi="Arial"/>
          <w:color w:val="555555"/>
          <w:sz w:val="20"/>
          <w:szCs w:val="20"/>
        </w:rPr>
        <w:t xml:space="preserve">This SOP governs how incidents, complaints, and feedback are captured, categorised, escalated, and resolved across all Physique 57 studios. Every incident that occurs on or related to our premises must be formally reported, owned, resolved, and reviewed — without exception.</w:t>
      </w:r>
    </w:p>
    <w:p>
      <w:pPr>
        <w:spacing w:after="80" w:before="80"/>
      </w:pPr>
      <w:r>
        <w:t xml:space="preserve"/>
      </w:r>
    </w:p>
    <w:p>
      <w:pPr>
        <w:spacing w:after="60" w:before="60"/>
      </w:pPr>
      <w:r>
        <w:rPr>
          <w:rFonts w:ascii="Arial" w:cs="Arial" w:eastAsia="Arial" w:hAnsi="Arial"/>
          <w:color w:val="555555"/>
          <w:sz w:val="20"/>
          <w:szCs w:val="20"/>
        </w:rPr>
        <w:t xml:space="preserve">The objective is to eliminate ad-hoc, memory-dependent, or inconsistently communicated incident handling. Every issue that affects a client, a staff member, or the studio must move through a structured process — regardless of how small it may seem.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w:t>
            </w:r>
          </w:p>
        </w:tc>
        <w:tc>
          <w:tcPr>
            <w:tcW w:type="dxa" w:w="7920"/>
            <w:tcBorders>
              <w:top w:val="single" w:color="DDDDDD" w:sz="1"/>
              <w:left w:val="single" w:color="DDDDDD" w:sz="1"/>
              <w:bottom w:val="single" w:color="DDDDDD" w:sz="1"/>
              <w:right w:val="single" w:color="DDDDDD" w:sz="1"/>
            </w:tcBorders>
            <w:shd w:fill="FDEDEC" w:val="clear"/>
            <w:tcMar>
              <w:top w:type="dxa" w:w="80"/>
              <w:left w:type="dxa" w:w="160"/>
              <w:bottom w:type="dxa" w:w="80"/>
              <w:right w:type="dxa" w:w="120"/>
            </w:tcMar>
          </w:tcPr>
          <w:p>
            <w:r>
              <w:rPr>
                <w:rFonts w:ascii="Arial" w:cs="Arial" w:eastAsia="Arial" w:hAnsi="Arial"/>
                <w:color w:val="1F1F3D"/>
                <w:sz w:val="18"/>
                <w:szCs w:val="18"/>
              </w:rPr>
              <w:t xml:space="preserve">If it is not reported in writing within the SLA, it did not happen officially. Verbal communication alone does not constitute incident reporting.</w:t>
            </w:r>
          </w:p>
        </w:tc>
      </w:tr>
    </w:tbl>
    <w:p>
      <w:pPr>
        <w:spacing w:after="80" w:before="80"/>
      </w:pPr>
      <w:r>
        <w:t xml:space="preserve"/>
      </w:r>
    </w:p>
    <w:p>
      <w:pPr>
        <w:pStyle w:val="Heading1"/>
        <w:shd w:fill="1F1F3D" w:val="clear"/>
        <w:spacing w:after="160" w:before="320"/>
        <w:ind w:left="200" w:right="200"/>
      </w:pPr>
      <w:r>
        <w:rPr>
          <w:rFonts w:ascii="Arial" w:cs="Arial" w:eastAsia="Arial" w:hAnsi="Arial"/>
          <w:b/>
          <w:bCs/>
          <w:color w:val="FFFFFF"/>
          <w:sz w:val="36"/>
          <w:szCs w:val="36"/>
        </w:rPr>
        <w:t xml:space="preserve">2.   INCIDENT CLASSIFICATION SYSTEM</w:t>
      </w:r>
    </w:p>
    <w:p>
      <w:pPr>
        <w:spacing w:after="80" w:before="80"/>
      </w:pPr>
      <w:r>
        <w:t xml:space="preserve"/>
      </w:r>
    </w:p>
    <w:p>
      <w:pPr>
        <w:spacing w:after="60" w:before="60"/>
      </w:pPr>
      <w:r>
        <w:rPr>
          <w:rFonts w:ascii="Arial" w:cs="Arial" w:eastAsia="Arial" w:hAnsi="Arial"/>
          <w:color w:val="555555"/>
          <w:sz w:val="20"/>
          <w:szCs w:val="20"/>
        </w:rPr>
        <w:t xml:space="preserve">All incidents at Physique 57 fall into one of ten defined categories, each carrying a severity level (P1–P4) that determines escalation urgency, response time, and ownership.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00"/>
        <w:gridCol w:w="1200"/>
        <w:gridCol w:w="3160"/>
      </w:tblGrid>
      <w:tr>
        <w:tc>
          <w:tcPr>
            <w:tcW w:type="dxa" w:w="12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Code</w:t>
            </w:r>
          </w:p>
        </w:tc>
        <w:tc>
          <w:tcPr>
            <w:tcW w:type="dxa" w:w="2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Incident Category</w:t>
            </w:r>
          </w:p>
        </w:tc>
        <w:tc>
          <w:tcPr>
            <w:tcW w:type="dxa" w:w="1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Severity</w:t>
            </w:r>
          </w:p>
        </w:tc>
        <w:tc>
          <w:tcPr>
            <w:tcW w:type="dxa" w:w="12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Response SLA</w:t>
            </w:r>
          </w:p>
        </w:tc>
        <w:tc>
          <w:tcPr>
            <w:tcW w:type="dxa" w:w="31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Real Examples (Physique 57)</w:t>
            </w:r>
          </w:p>
        </w:tc>
      </w:tr>
      <w:tr>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INC-01</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Physical Health / Medical Event</w:t>
            </w:r>
          </w:p>
        </w:tc>
        <w:tc>
          <w:tcPr>
            <w:tcW w:type="dxa" w:w="14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P1 — CRITICAL</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Immediate</w:t>
            </w:r>
          </w:p>
        </w:tc>
        <w:tc>
          <w:tcPr>
            <w:tcW w:type="dxa" w:w="3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steps out unwell mid-class; injury during session; medical emergency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555555"/>
                <w:sz w:val="18"/>
                <w:szCs w:val="18"/>
              </w:rPr>
              <w:t xml:space="preserve">INC-02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Missing Valuables / Theft Allegation</w:t>
            </w:r>
          </w:p>
        </w:tc>
        <w:tc>
          <w:tcPr>
            <w:tcW w:type="dxa" w:w="14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P1 — CRITICAL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Immediate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reports ₹40,000 cash missing from bag post Cycle trial class</w:t>
            </w:r>
          </w:p>
        </w:tc>
      </w:tr>
      <w:tr>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INC-03</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Behavioral Misconduct</w:t>
            </w:r>
          </w:p>
        </w:tc>
        <w:tc>
          <w:tcPr>
            <w:tcW w:type="dxa" w:w="14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P1 — CRITICAL</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Within 30 mins</w:t>
            </w:r>
          </w:p>
        </w:tc>
        <w:tc>
          <w:tcPr>
            <w:tcW w:type="dxa" w:w="3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Disruptive/rude client in class, verbal aggression toward trainer or other members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555555"/>
                <w:sz w:val="18"/>
                <w:szCs w:val="18"/>
              </w:rPr>
              <w:t xml:space="preserve">INC-04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Competitor Activity on Premises</w:t>
            </w:r>
          </w:p>
        </w:tc>
        <w:tc>
          <w:tcPr>
            <w:tcW w:type="dxa" w:w="14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P2 — 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Within 2 hours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promoting a rival studio (Sohfit) during a hosted class at Bandra</w:t>
            </w:r>
          </w:p>
        </w:tc>
      </w:tr>
      <w:tr>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INC-05</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Trial Experience Failure</w:t>
            </w:r>
          </w:p>
        </w:tc>
        <w:tc>
          <w:tcPr>
            <w:tcW w:type="dxa" w:w="14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P2 — HIGH</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Within 2 hours</w:t>
            </w:r>
          </w:p>
        </w:tc>
        <w:tc>
          <w:tcPr>
            <w:tcW w:type="dxa" w:w="3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walks out mid-trial upset; post-natal client denied entry for late arrival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555555"/>
                <w:sz w:val="18"/>
                <w:szCs w:val="18"/>
              </w:rPr>
              <w:t xml:space="preserve">INC-06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Trainer-Related Complaint</w:t>
            </w:r>
          </w:p>
        </w:tc>
        <w:tc>
          <w:tcPr>
            <w:tcW w:type="dxa" w:w="14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P2 — 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Within 2 hours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gives negative feedback on specific trainer; trainer conduct during class</w:t>
            </w:r>
          </w:p>
        </w:tc>
      </w:tr>
      <w:tr>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INC-07</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Facility / Equipment Failure</w:t>
            </w:r>
          </w:p>
        </w:tc>
        <w:tc>
          <w:tcPr>
            <w:tcW w:type="dxa" w:w="14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b/>
                <w:bCs/>
                <w:color w:val="1A5276"/>
                <w:sz w:val="18"/>
                <w:szCs w:val="18"/>
              </w:rPr>
              <w:t xml:space="preserve">P3 — MEDIUM</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Within 24 hours</w:t>
            </w:r>
          </w:p>
        </w:tc>
        <w:tc>
          <w:tcPr>
            <w:tcW w:type="dxa" w:w="3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Locker codes broken; studio temperature complaint; limited equipment availability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555555"/>
                <w:sz w:val="18"/>
                <w:szCs w:val="18"/>
              </w:rPr>
              <w:t xml:space="preserve">INC-08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Onboarding / Scheduling Issue</w:t>
            </w:r>
          </w:p>
        </w:tc>
        <w:tc>
          <w:tcPr>
            <w:tcW w:type="dxa" w:w="14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b/>
                <w:bCs/>
                <w:color w:val="1A5276"/>
                <w:sz w:val="18"/>
                <w:szCs w:val="18"/>
              </w:rPr>
              <w:t xml:space="preserve">P3 — MEDIUM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Within 24 hours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New client double-booked; booking confusion for 2-for-1 newcomer with friend</w:t>
            </w:r>
          </w:p>
        </w:tc>
      </w:tr>
      <w:tr>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INC-09</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Service / Schedule Dissatisfaction</w:t>
            </w:r>
          </w:p>
        </w:tc>
        <w:tc>
          <w:tcPr>
            <w:tcW w:type="dxa" w:w="14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P4 — LOW</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Within 48 hours</w:t>
            </w:r>
          </w:p>
        </w:tc>
        <w:tc>
          <w:tcPr>
            <w:tcW w:type="dxa" w:w="3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15+ clients unhappy with limited Bandra class variety vs Kemps; schedule change request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555555"/>
                <w:sz w:val="18"/>
                <w:szCs w:val="18"/>
              </w:rPr>
              <w:t xml:space="preserve">INC-10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Retention Risk Flag</w:t>
            </w:r>
          </w:p>
        </w:tc>
        <w:tc>
          <w:tcPr>
            <w:tcW w:type="dxa" w:w="14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P4 — LOW</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Within 48 hours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reports inability to attend due to schedule change; client signals potential churn</w:t>
            </w:r>
          </w:p>
        </w:tc>
      </w:tr>
    </w:tbl>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3.   SEVERITY LEVELS — DEFINED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400"/>
        <w:gridCol w:w="3600"/>
      </w:tblGrid>
      <w:tr>
        <w:tc>
          <w:tcPr>
            <w:tcW w:type="dxa" w:w="15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Level</w:t>
            </w:r>
          </w:p>
        </w:tc>
        <w:tc>
          <w:tcPr>
            <w:tcW w:type="dxa" w:w="18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Severity</w:t>
            </w:r>
          </w:p>
        </w:tc>
        <w:tc>
          <w:tcPr>
            <w:tcW w:type="dxa" w:w="2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Criteria</w:t>
            </w:r>
          </w:p>
        </w:tc>
        <w:tc>
          <w:tcPr>
            <w:tcW w:type="dxa" w:w="36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Examples</w:t>
            </w:r>
          </w:p>
        </w:tc>
      </w:tr>
      <w:tr>
        <w:tc>
          <w:tcPr>
            <w:tcW w:type="dxa" w:w="1560"/>
            <w:tcBorders>
              <w:top w:val="single" w:color="DDDDDD" w:sz="1"/>
              <w:left w:val="single" w:color="DDDDDD" w:sz="1"/>
              <w:bottom w:val="single" w:color="DDDDDD" w:sz="1"/>
              <w:right w:val="single" w:color="DDDDDD" w:sz="1"/>
            </w:tcBorders>
            <w:shd w:fill="FDEDEC" w:val="clear"/>
            <w:tcMar>
              <w:top w:type="dxa" w:w="100"/>
              <w:left w:type="dxa" w:w="120"/>
              <w:bottom w:type="dxa" w:w="100"/>
              <w:right w:type="dxa" w:w="120"/>
            </w:tcMar>
          </w:tcPr>
          <w:p>
            <w:r>
              <w:rPr>
                <w:rFonts w:ascii="Arial" w:cs="Arial" w:eastAsia="Arial" w:hAnsi="Arial"/>
                <w:b/>
                <w:bCs/>
                <w:color w:val="C0392B"/>
                <w:sz w:val="22"/>
                <w:szCs w:val="22"/>
              </w:rPr>
              <w:t xml:space="preserve">P1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C0392B"/>
                <w:sz w:val="18"/>
                <w:szCs w:val="18"/>
              </w:rPr>
              <w:t xml:space="preserve">CRITICAL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Involves physical safety, legal risk, financial theft, or immediate brand damage. Requires senior leadership involvement within minutes.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Medical emergencies, missing valuables, dangerous client behaviour, legal threats, serious injury</w:t>
            </w:r>
          </w:p>
        </w:tc>
      </w:tr>
      <w:tr>
        <w:tc>
          <w:tcPr>
            <w:tcW w:type="dxa" w:w="1560"/>
            <w:tcBorders>
              <w:top w:val="single" w:color="DDDDDD" w:sz="1"/>
              <w:left w:val="single" w:color="DDDDDD" w:sz="1"/>
              <w:bottom w:val="single" w:color="DDDDDD" w:sz="1"/>
              <w:right w:val="single" w:color="DDDDDD" w:sz="1"/>
            </w:tcBorders>
            <w:shd w:fill="FEF9E7" w:val="clear"/>
            <w:tcMar>
              <w:top w:type="dxa" w:w="100"/>
              <w:left w:type="dxa" w:w="120"/>
              <w:bottom w:type="dxa" w:w="100"/>
              <w:right w:type="dxa" w:w="120"/>
            </w:tcMar>
          </w:tcPr>
          <w:p>
            <w:r>
              <w:rPr>
                <w:rFonts w:ascii="Arial" w:cs="Arial" w:eastAsia="Arial" w:hAnsi="Arial"/>
                <w:b/>
                <w:bCs/>
                <w:color w:val="D4870A"/>
                <w:sz w:val="22"/>
                <w:szCs w:val="22"/>
              </w:rPr>
              <w:t xml:space="preserve">P2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D4870A"/>
                <w:sz w:val="18"/>
                <w:szCs w:val="18"/>
              </w:rPr>
              <w:t xml:space="preserve">HIGH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Significant client experience failure, trainer complaint, competitor misconduct, or reputational risk. Same-day resolution required.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Trainer complaints, competitor promotion on premises, upset trial client, refund escalation</w:t>
            </w:r>
          </w:p>
        </w:tc>
      </w:tr>
      <w:tr>
        <w:tc>
          <w:tcPr>
            <w:tcW w:type="dxa" w:w="1560"/>
            <w:tcBorders>
              <w:top w:val="single" w:color="DDDDDD" w:sz="1"/>
              <w:left w:val="single" w:color="DDDDDD" w:sz="1"/>
              <w:bottom w:val="single" w:color="DDDDDD" w:sz="1"/>
              <w:right w:val="single" w:color="DDDDDD" w:sz="1"/>
            </w:tcBorders>
            <w:shd w:fill="EBF5FB" w:val="clear"/>
            <w:tcMar>
              <w:top w:type="dxa" w:w="100"/>
              <w:left w:type="dxa" w:w="120"/>
              <w:bottom w:type="dxa" w:w="100"/>
              <w:right w:type="dxa" w:w="120"/>
            </w:tcMar>
          </w:tcPr>
          <w:p>
            <w:r>
              <w:rPr>
                <w:rFonts w:ascii="Arial" w:cs="Arial" w:eastAsia="Arial" w:hAnsi="Arial"/>
                <w:b/>
                <w:bCs/>
                <w:color w:val="1A5276"/>
                <w:sz w:val="22"/>
                <w:szCs w:val="22"/>
              </w:rPr>
              <w:t xml:space="preserve">P3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A5276"/>
                <w:sz w:val="18"/>
                <w:szCs w:val="18"/>
              </w:rPr>
              <w:t xml:space="preserve">MEDIUM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Operational or facility failure affecting client experience. No immediate safety risk. Requires resolution within 24 hours.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Broken locker codes, temperature issues, equipment shortfall, booking confusion</w:t>
            </w:r>
          </w:p>
        </w:tc>
      </w:tr>
      <w:tr>
        <w:tc>
          <w:tcPr>
            <w:tcW w:type="dxa" w:w="1560"/>
            <w:tcBorders>
              <w:top w:val="single" w:color="DDDDDD" w:sz="1"/>
              <w:left w:val="single" w:color="DDDDDD" w:sz="1"/>
              <w:bottom w:val="single" w:color="DDDDDD" w:sz="1"/>
              <w:right w:val="single" w:color="DDDDDD" w:sz="1"/>
            </w:tcBorders>
            <w:shd w:fill="EAFAF1" w:val="clear"/>
            <w:tcMar>
              <w:top w:type="dxa" w:w="100"/>
              <w:left w:type="dxa" w:w="120"/>
              <w:bottom w:type="dxa" w:w="100"/>
              <w:right w:type="dxa" w:w="120"/>
            </w:tcMar>
          </w:tcPr>
          <w:p>
            <w:r>
              <w:rPr>
                <w:rFonts w:ascii="Arial" w:cs="Arial" w:eastAsia="Arial" w:hAnsi="Arial"/>
                <w:b/>
                <w:bCs/>
                <w:color w:val="1E8449"/>
                <w:sz w:val="22"/>
                <w:szCs w:val="22"/>
              </w:rPr>
              <w:t xml:space="preserve">P4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E8449"/>
                <w:sz w:val="18"/>
                <w:szCs w:val="18"/>
              </w:rPr>
              <w:t xml:space="preserve">LOW</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Service or schedule feedback, client preference signals, early retention risk indicators. Addressed within 48 hours.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Schedule preferences, limited class variety feedback, minor suggestions, potential churn signal</w:t>
            </w:r>
          </w:p>
        </w:tc>
      </w:tr>
    </w:tbl>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4.   ESCALATION MATRIX</w:t>
      </w:r>
    </w:p>
    <w:p>
      <w:pPr>
        <w:spacing w:after="80" w:before="80"/>
      </w:pPr>
      <w:r>
        <w:t xml:space="preserve"/>
      </w:r>
    </w:p>
    <w:p>
      <w:pPr>
        <w:spacing w:after="60" w:before="60"/>
      </w:pPr>
      <w:r>
        <w:rPr>
          <w:rFonts w:ascii="Arial" w:cs="Arial" w:eastAsia="Arial" w:hAnsi="Arial"/>
          <w:color w:val="555555"/>
          <w:sz w:val="20"/>
          <w:szCs w:val="20"/>
        </w:rPr>
        <w:t xml:space="preserve">The escalation matrix defines exactly who must be notified at each severity level, within what timeframe, and who holds ownership of resolution.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1800"/>
        <w:gridCol w:w="1800"/>
        <w:gridCol w:w="1560"/>
      </w:tblGrid>
      <w:tr>
        <w:tc>
          <w:tcPr>
            <w:tcW w:type="dxa" w:w="12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Severity</w:t>
            </w:r>
          </w:p>
        </w:tc>
        <w:tc>
          <w:tcPr>
            <w:tcW w:type="dxa" w:w="1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First Responder</w:t>
            </w:r>
          </w:p>
        </w:tc>
        <w:tc>
          <w:tcPr>
            <w:tcW w:type="dxa" w:w="16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Escalate To</w:t>
            </w:r>
          </w:p>
        </w:tc>
        <w:tc>
          <w:tcPr>
            <w:tcW w:type="dxa" w:w="18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CC Always</w:t>
            </w:r>
          </w:p>
        </w:tc>
        <w:tc>
          <w:tcPr>
            <w:tcW w:type="dxa" w:w="18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Resolution Owner</w:t>
            </w:r>
          </w:p>
        </w:tc>
        <w:tc>
          <w:tcPr>
            <w:tcW w:type="dxa" w:w="15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Report Within</w:t>
            </w:r>
          </w:p>
        </w:tc>
      </w:tr>
      <w:tr>
        <w:tc>
          <w:tcPr>
            <w:tcW w:type="dxa" w:w="12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P1 — CRITICAL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Executive on duty + Team Leader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Jimmeey (Head — S&amp;CS) + Mitali (COO) IMMEDIATELY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Saachi (Ops), Zahur (Studio Ops)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Jimmeey / Mitali</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Within 15 minutes</w:t>
            </w:r>
          </w:p>
        </w:tc>
      </w:tr>
      <w:tr>
        <w:tc>
          <w:tcPr>
            <w:tcW w:type="dxa" w:w="12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P2 — 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Executive on duty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Jimmeey (Head — S&amp;CS)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Mitali, Saachi, Team Leader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Jimmeey with Team Leader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Within 2 hours</w:t>
            </w:r>
          </w:p>
        </w:tc>
      </w:tr>
      <w:tr>
        <w:tc>
          <w:tcPr>
            <w:tcW w:type="dxa" w:w="12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b/>
                <w:bCs/>
                <w:color w:val="1A5276"/>
                <w:sz w:val="18"/>
                <w:szCs w:val="18"/>
              </w:rPr>
              <w:t xml:space="preserve">P3 — MEDIUM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Executive on duty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Team Leader (same day)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Jimmeey, Saachi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Team Leader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Within 24 hours</w:t>
            </w:r>
          </w:p>
        </w:tc>
      </w:tr>
      <w:tr>
        <w:tc>
          <w:tcPr>
            <w:tcW w:type="dxa" w:w="12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P4 — LOW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Executive on duty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Team Leader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Jimmeey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Team Leader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Within 48 hours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IMPORTANT</w:t>
            </w:r>
          </w:p>
        </w:tc>
        <w:tc>
          <w:tcPr>
            <w:tcW w:type="dxa" w:w="7920"/>
            <w:tcBorders>
              <w:top w:val="single" w:color="DDDDDD" w:sz="1"/>
              <w:left w:val="single" w:color="DDDDDD" w:sz="1"/>
              <w:bottom w:val="single" w:color="DDDDDD" w:sz="1"/>
              <w:right w:val="single" w:color="DDDDDD" w:sz="1"/>
            </w:tcBorders>
            <w:shd w:fill="FDEDEC" w:val="clear"/>
            <w:tcMar>
              <w:top w:type="dxa" w:w="80"/>
              <w:left w:type="dxa" w:w="160"/>
              <w:bottom w:type="dxa" w:w="80"/>
              <w:right w:type="dxa" w:w="120"/>
            </w:tcMar>
          </w:tcPr>
          <w:p>
            <w:r>
              <w:rPr>
                <w:rFonts w:ascii="Arial" w:cs="Arial" w:eastAsia="Arial" w:hAnsi="Arial"/>
                <w:color w:val="1F1F3D"/>
                <w:sz w:val="18"/>
                <w:szCs w:val="18"/>
              </w:rPr>
              <w:t xml:space="preserve">For P1 incidents, the phone call to Jimmeey and/or Mitali must happen FIRST — before the written report. The email report follows within 15 minutes. Do not wait to write the email before calling.</w:t>
            </w:r>
          </w:p>
        </w:tc>
      </w:tr>
    </w:tbl>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5.   INCIDENT REPORT — STANDARD FORMAT</w:t>
      </w:r>
    </w:p>
    <w:p>
      <w:pPr>
        <w:spacing w:after="80" w:before="80"/>
      </w:pPr>
      <w:r>
        <w:t xml:space="preserve"/>
      </w:r>
    </w:p>
    <w:p>
      <w:pPr>
        <w:spacing w:after="60" w:before="60"/>
      </w:pPr>
      <w:r>
        <w:rPr>
          <w:rFonts w:ascii="Arial" w:cs="Arial" w:eastAsia="Arial" w:hAnsi="Arial"/>
          <w:color w:val="555555"/>
          <w:sz w:val="20"/>
          <w:szCs w:val="20"/>
        </w:rPr>
        <w:t xml:space="preserve">All incidents must be reported using this standardised format. The team has previously created separate email threads for 'Incident Reports' and 'Feedback Reports' at some studios. Going forward, use the following single-thread approach per studio per month — consistent with the standardised email protocols in SOP-003.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DDDDD" w:sz="1"/>
              <w:left w:val="single" w:color="DDDDDD" w:sz="1"/>
              <w:bottom w:val="single" w:color="DDDDDD" w:sz="1"/>
              <w:right w:val="single" w:color="DDDDDD" w:sz="1"/>
            </w:tcBorders>
            <w:shd w:fill="1F1F3D" w:val="clear"/>
            <w:tcMar>
              <w:top w:type="dxa" w:w="100"/>
              <w:left w:type="dxa" w:w="160"/>
              <w:bottom w:type="dxa" w:w="100"/>
              <w:right w:type="dxa" w:w="120"/>
            </w:tcMar>
          </w:tcPr>
          <w:p>
            <w:r>
              <w:rPr>
                <w:rFonts w:ascii="Arial" w:cs="Arial" w:eastAsia="Arial" w:hAnsi="Arial"/>
                <w:b/>
                <w:bCs/>
                <w:color w:val="FFFFFF"/>
                <w:sz w:val="20"/>
                <w:szCs w:val="20"/>
              </w:rPr>
              <w:t xml:space="preserve">EMAIL SUBJECT FORMAT</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Subject Line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[SEVERITY] Incident Report — [Studio Name] — [Date]</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Example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[P1] Incident Report — Bandra Studio — 11 May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DDDDD" w:sz="1"/>
              <w:left w:val="single" w:color="DDDDDD" w:sz="1"/>
              <w:bottom w:val="single" w:color="DDDDDD" w:sz="1"/>
              <w:right w:val="single" w:color="DDDDDD" w:sz="1"/>
            </w:tcBorders>
            <w:shd w:fill="1F1F3D" w:val="clear"/>
            <w:tcMar>
              <w:top w:type="dxa" w:w="100"/>
              <w:left w:type="dxa" w:w="160"/>
              <w:bottom w:type="dxa" w:w="100"/>
              <w:right w:type="dxa" w:w="120"/>
            </w:tcMar>
          </w:tcPr>
          <w:p>
            <w:r>
              <w:rPr>
                <w:rFonts w:ascii="Arial" w:cs="Arial" w:eastAsia="Arial" w:hAnsi="Arial"/>
                <w:b/>
                <w:bCs/>
                <w:color w:val="FFFFFF"/>
                <w:sz w:val="20"/>
                <w:szCs w:val="20"/>
              </w:rPr>
              <w:t xml:space="preserve">BODY TEMPLATE — COPY &amp; USE AS-IS</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Reported By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[Your name + role]</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Date &amp; Time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[Date] at [Time]</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Location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[Studio name and city]</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Incident Category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[INC-01 through INC-10 — refer to classification table]</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Severity Level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[P1 / P2 / P3 / P4]</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Client Name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[Full name + email if available]</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Membership Status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[Trial / Active Member / Lapsed / Walk-in / Guest]</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Class / Session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[Class name, time, trainer name]</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Incident Description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[Factual, sequential, first-person account. What happened, in what order, what was said, who was present]</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Immediate Action Taken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[What you did in the moment — who you spoke to, what you said to the client, what steps were taken]</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Current Client Status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[Is the client calm? Have they left? Are they requesting a refund? Are they still on premises?]</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Resolution Requested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[What does the client want? What do you recommend?]</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Witnesses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[Names of any staff or members who witnessed the incident]</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Supporting Evidence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[CCTV footage required? WhatsApp screenshots? Photos of facility issue?]</w:t>
            </w:r>
          </w:p>
        </w:tc>
      </w:tr>
    </w:tbl>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6.   SPECIFIC INCIDENT HANDLING PLAYBOOKS</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INC-01 — Physical Health / Medical Event</w:t>
      </w:r>
    </w:p>
    <w:p>
      <w:pPr>
        <w:spacing w:after="60" w:before="60"/>
      </w:pPr>
      <w:r>
        <w:rPr>
          <w:rFonts w:ascii="Arial" w:cs="Arial" w:eastAsia="Arial" w:hAnsi="Arial"/>
          <w:color w:val="555555"/>
          <w:sz w:val="20"/>
          <w:szCs w:val="20"/>
        </w:rPr>
        <w:t xml:space="preserve">This is the highest-risk incident category. Safety always takes priority over any studio policy.</w:t>
      </w:r>
    </w:p>
    <w:p>
      <w:pPr>
        <w:spacing w:after="80" w:before="80"/>
      </w:pPr>
      <w:r>
        <w:t xml:space="preserve"/>
      </w:r>
    </w:p>
    <w:p>
      <w:pPr>
        <w:spacing w:after="80" w:before="200"/>
      </w:pPr>
      <w:r>
        <w:rPr>
          <w:rFonts w:ascii="Arial" w:cs="Arial" w:eastAsia="Arial" w:hAnsi="Arial"/>
          <w:b/>
          <w:bCs/>
          <w:color w:val="C0392B"/>
          <w:sz w:val="22"/>
          <w:szCs w:val="22"/>
        </w:rPr>
        <w:t xml:space="preserve">Immediate Steps (On-Site)</w:t>
      </w:r>
    </w:p>
    <w:p>
      <w:pPr>
        <w:pStyle w:val="ListParagraph"/>
        <w:numPr>
          <w:ilvl w:val="0"/>
          <w:numId w:val="2"/>
        </w:numPr>
        <w:spacing w:after="40" w:before="40"/>
      </w:pPr>
      <w:r>
        <w:rPr>
          <w:rFonts w:ascii="Arial" w:cs="Arial" w:eastAsia="Arial" w:hAnsi="Arial"/>
          <w:color w:val="555555"/>
          <w:sz w:val="20"/>
          <w:szCs w:val="20"/>
        </w:rPr>
        <w:t xml:space="preserve">Do not leave the client unattended under any circumstances</w:t>
      </w:r>
    </w:p>
    <w:p>
      <w:pPr>
        <w:pStyle w:val="ListParagraph"/>
        <w:numPr>
          <w:ilvl w:val="0"/>
          <w:numId w:val="2"/>
        </w:numPr>
        <w:spacing w:after="40" w:before="40"/>
      </w:pPr>
      <w:r>
        <w:rPr>
          <w:rFonts w:ascii="Arial" w:cs="Arial" w:eastAsia="Arial" w:hAnsi="Arial"/>
          <w:color w:val="555555"/>
          <w:sz w:val="20"/>
          <w:szCs w:val="20"/>
        </w:rPr>
        <w:t xml:space="preserve">Ask the client calmly: 'Are you feeling okay? Can I get you some water?'</w:t>
      </w:r>
    </w:p>
    <w:p>
      <w:pPr>
        <w:pStyle w:val="ListParagraph"/>
        <w:numPr>
          <w:ilvl w:val="0"/>
          <w:numId w:val="2"/>
        </w:numPr>
        <w:spacing w:after="40" w:before="40"/>
      </w:pPr>
      <w:r>
        <w:rPr>
          <w:rFonts w:ascii="Arial" w:cs="Arial" w:eastAsia="Arial" w:hAnsi="Arial"/>
          <w:color w:val="555555"/>
          <w:sz w:val="20"/>
          <w:szCs w:val="20"/>
        </w:rPr>
        <w:t xml:space="preserve">Move the client to a quiet, cool area away from the studio floor if they can be safely moved</w:t>
      </w:r>
    </w:p>
    <w:p>
      <w:pPr>
        <w:pStyle w:val="ListParagraph"/>
        <w:numPr>
          <w:ilvl w:val="0"/>
          <w:numId w:val="2"/>
        </w:numPr>
        <w:spacing w:after="40" w:before="40"/>
      </w:pPr>
      <w:r>
        <w:rPr>
          <w:rFonts w:ascii="Arial" w:cs="Arial" w:eastAsia="Arial" w:hAnsi="Arial"/>
          <w:color w:val="555555"/>
          <w:sz w:val="20"/>
          <w:szCs w:val="20"/>
        </w:rPr>
        <w:t xml:space="preserve">If the client loses consciousness or is in acute distress — call emergency services (112) immediately</w:t>
      </w:r>
    </w:p>
    <w:p>
      <w:pPr>
        <w:pStyle w:val="ListParagraph"/>
        <w:numPr>
          <w:ilvl w:val="0"/>
          <w:numId w:val="2"/>
        </w:numPr>
        <w:spacing w:after="40" w:before="40"/>
      </w:pPr>
      <w:r>
        <w:rPr>
          <w:rFonts w:ascii="Arial" w:cs="Arial" w:eastAsia="Arial" w:hAnsi="Arial"/>
          <w:color w:val="555555"/>
          <w:sz w:val="20"/>
          <w:szCs w:val="20"/>
        </w:rPr>
        <w:t xml:space="preserve">Do not attempt to diagnose or provide medical advice</w:t>
      </w:r>
    </w:p>
    <w:p>
      <w:pPr>
        <w:pStyle w:val="ListParagraph"/>
        <w:numPr>
          <w:ilvl w:val="0"/>
          <w:numId w:val="2"/>
        </w:numPr>
        <w:spacing w:after="40" w:before="40"/>
      </w:pPr>
      <w:r>
        <w:rPr>
          <w:rFonts w:ascii="Arial" w:cs="Arial" w:eastAsia="Arial" w:hAnsi="Arial"/>
          <w:color w:val="555555"/>
          <w:sz w:val="20"/>
          <w:szCs w:val="20"/>
        </w:rPr>
        <w:t xml:space="preserve">Alert the trainer and team leader immediately — face to face or phone call</w:t>
      </w:r>
    </w:p>
    <w:p>
      <w:pPr>
        <w:spacing w:after="80" w:before="80"/>
      </w:pPr>
      <w:r>
        <w:t xml:space="preserve"/>
      </w:r>
    </w:p>
    <w:p>
      <w:pPr>
        <w:spacing w:after="80" w:before="200"/>
      </w:pPr>
      <w:r>
        <w:rPr>
          <w:rFonts w:ascii="Arial" w:cs="Arial" w:eastAsia="Arial" w:hAnsi="Arial"/>
          <w:b/>
          <w:bCs/>
          <w:color w:val="C0392B"/>
          <w:sz w:val="22"/>
          <w:szCs w:val="22"/>
        </w:rPr>
        <w:t xml:space="preserve">Reporting (Within 15 Minutes)</w:t>
      </w:r>
    </w:p>
    <w:p>
      <w:pPr>
        <w:pStyle w:val="ListParagraph"/>
        <w:numPr>
          <w:ilvl w:val="0"/>
          <w:numId w:val="2"/>
        </w:numPr>
        <w:spacing w:after="40" w:before="40"/>
      </w:pPr>
      <w:r>
        <w:rPr>
          <w:rFonts w:ascii="Arial" w:cs="Arial" w:eastAsia="Arial" w:hAnsi="Arial"/>
          <w:color w:val="555555"/>
          <w:sz w:val="20"/>
          <w:szCs w:val="20"/>
        </w:rPr>
        <w:t xml:space="preserve">Call Jimmeey immediately — do not wait for the email</w:t>
      </w:r>
    </w:p>
    <w:p>
      <w:pPr>
        <w:pStyle w:val="ListParagraph"/>
        <w:numPr>
          <w:ilvl w:val="0"/>
          <w:numId w:val="2"/>
        </w:numPr>
        <w:spacing w:after="40" w:before="40"/>
      </w:pPr>
      <w:r>
        <w:rPr>
          <w:rFonts w:ascii="Arial" w:cs="Arial" w:eastAsia="Arial" w:hAnsi="Arial"/>
          <w:color w:val="555555"/>
          <w:sz w:val="20"/>
          <w:szCs w:val="20"/>
        </w:rPr>
        <w:t xml:space="preserve">Send P1 incident report email within 15 minutes</w:t>
      </w:r>
    </w:p>
    <w:p>
      <w:pPr>
        <w:pStyle w:val="ListParagraph"/>
        <w:numPr>
          <w:ilvl w:val="0"/>
          <w:numId w:val="2"/>
        </w:numPr>
        <w:spacing w:after="40" w:before="40"/>
      </w:pPr>
      <w:r>
        <w:rPr>
          <w:rFonts w:ascii="Arial" w:cs="Arial" w:eastAsia="Arial" w:hAnsi="Arial"/>
          <w:color w:val="555555"/>
          <w:sz w:val="20"/>
          <w:szCs w:val="20"/>
        </w:rPr>
        <w:t xml:space="preserve">Document everything: timeline, what was said, actions taken, outcome</w:t>
      </w:r>
    </w:p>
    <w:p>
      <w:pPr>
        <w:pStyle w:val="ListParagraph"/>
        <w:numPr>
          <w:ilvl w:val="0"/>
          <w:numId w:val="2"/>
        </w:numPr>
        <w:spacing w:after="40" w:before="40"/>
      </w:pPr>
      <w:r>
        <w:rPr>
          <w:rFonts w:ascii="Arial" w:cs="Arial" w:eastAsia="Arial" w:hAnsi="Arial"/>
          <w:color w:val="555555"/>
          <w:sz w:val="20"/>
          <w:szCs w:val="20"/>
        </w:rPr>
        <w:t xml:space="preserve">Note whether CCTV footage exists and request it be preserved</w:t>
      </w:r>
    </w:p>
    <w:p>
      <w:pPr>
        <w:spacing w:after="80" w:before="80"/>
      </w:pPr>
      <w:r>
        <w:t xml:space="preserve"/>
      </w:r>
    </w:p>
    <w:p>
      <w:pPr>
        <w:spacing w:after="80" w:before="200"/>
      </w:pPr>
      <w:r>
        <w:rPr>
          <w:rFonts w:ascii="Arial" w:cs="Arial" w:eastAsia="Arial" w:hAnsi="Arial"/>
          <w:b/>
          <w:bCs/>
          <w:color w:val="C0392B"/>
          <w:sz w:val="22"/>
          <w:szCs w:val="22"/>
        </w:rPr>
        <w:t xml:space="preserve">Post-Incident</w:t>
      </w:r>
    </w:p>
    <w:p>
      <w:pPr>
        <w:pStyle w:val="ListParagraph"/>
        <w:numPr>
          <w:ilvl w:val="0"/>
          <w:numId w:val="2"/>
        </w:numPr>
        <w:spacing w:after="40" w:before="40"/>
      </w:pPr>
      <w:r>
        <w:rPr>
          <w:rFonts w:ascii="Arial" w:cs="Arial" w:eastAsia="Arial" w:hAnsi="Arial"/>
          <w:color w:val="555555"/>
          <w:sz w:val="20"/>
          <w:szCs w:val="20"/>
        </w:rPr>
        <w:t xml:space="preserve">Follow up with client the next day — warm, empathetic check-in</w:t>
      </w:r>
    </w:p>
    <w:p>
      <w:pPr>
        <w:pStyle w:val="ListParagraph"/>
        <w:numPr>
          <w:ilvl w:val="0"/>
          <w:numId w:val="2"/>
        </w:numPr>
        <w:spacing w:after="40" w:before="40"/>
      </w:pPr>
      <w:r>
        <w:rPr>
          <w:rFonts w:ascii="Arial" w:cs="Arial" w:eastAsia="Arial" w:hAnsi="Arial"/>
          <w:color w:val="555555"/>
          <w:sz w:val="20"/>
          <w:szCs w:val="20"/>
        </w:rPr>
        <w:t xml:space="preserve">Do not offer refunds, credits, or any form of compensation without Jimmeey's approval</w:t>
      </w:r>
    </w:p>
    <w:p>
      <w:pPr>
        <w:pStyle w:val="ListParagraph"/>
        <w:numPr>
          <w:ilvl w:val="0"/>
          <w:numId w:val="2"/>
        </w:numPr>
        <w:spacing w:after="40" w:before="40"/>
      </w:pPr>
      <w:r>
        <w:rPr>
          <w:rFonts w:ascii="Arial" w:cs="Arial" w:eastAsia="Arial" w:hAnsi="Arial"/>
          <w:color w:val="555555"/>
          <w:sz w:val="20"/>
          <w:szCs w:val="20"/>
        </w:rPr>
        <w:t xml:space="preserve">Incident is reviewed in weekly team review</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INC-02 — Missing Valuables / Theft Allegation</w:t>
      </w:r>
    </w:p>
    <w:p>
      <w:pPr>
        <w:spacing w:after="60" w:before="60"/>
      </w:pPr>
      <w:r>
        <w:rPr>
          <w:rFonts w:ascii="Arial" w:cs="Arial" w:eastAsia="Arial" w:hAnsi="Arial"/>
          <w:color w:val="555555"/>
          <w:sz w:val="20"/>
          <w:szCs w:val="20"/>
        </w:rPr>
        <w:t xml:space="preserve">Treat all allegations seriously. Never dismiss, minimise, or argue with the client. This has significant legal and reputational implications.</w:t>
      </w:r>
    </w:p>
    <w:p>
      <w:pPr>
        <w:spacing w:after="80" w:before="80"/>
      </w:pPr>
      <w:r>
        <w:t xml:space="preserve"/>
      </w:r>
    </w:p>
    <w:p>
      <w:pPr>
        <w:spacing w:after="80" w:before="200"/>
      </w:pPr>
      <w:r>
        <w:rPr>
          <w:rFonts w:ascii="Arial" w:cs="Arial" w:eastAsia="Arial" w:hAnsi="Arial"/>
          <w:b/>
          <w:bCs/>
          <w:color w:val="C0392B"/>
          <w:sz w:val="22"/>
          <w:szCs w:val="22"/>
        </w:rPr>
        <w:t xml:space="preserve">Immediate Steps</w:t>
      </w:r>
    </w:p>
    <w:p>
      <w:pPr>
        <w:pStyle w:val="ListParagraph"/>
        <w:numPr>
          <w:ilvl w:val="0"/>
          <w:numId w:val="2"/>
        </w:numPr>
        <w:spacing w:after="40" w:before="40"/>
      </w:pPr>
      <w:r>
        <w:rPr>
          <w:rFonts w:ascii="Arial" w:cs="Arial" w:eastAsia="Arial" w:hAnsi="Arial"/>
          <w:color w:val="555555"/>
          <w:sz w:val="20"/>
          <w:szCs w:val="20"/>
        </w:rPr>
        <w:t xml:space="preserve">Listen calmly. Do not be defensive. Do not imply the client is mistaken.</w:t>
      </w:r>
    </w:p>
    <w:p>
      <w:pPr>
        <w:pStyle w:val="ListParagraph"/>
        <w:numPr>
          <w:ilvl w:val="0"/>
          <w:numId w:val="2"/>
        </w:numPr>
        <w:spacing w:after="40" w:before="40"/>
      </w:pPr>
      <w:r>
        <w:rPr>
          <w:rFonts w:ascii="Arial" w:cs="Arial" w:eastAsia="Arial" w:hAnsi="Arial"/>
          <w:color w:val="555555"/>
          <w:sz w:val="20"/>
          <w:szCs w:val="20"/>
        </w:rPr>
        <w:t xml:space="preserve">Say: 'I understand this is very upsetting. Let me involve my manager right away so we can look into this properly.'</w:t>
      </w:r>
    </w:p>
    <w:p>
      <w:pPr>
        <w:pStyle w:val="ListParagraph"/>
        <w:numPr>
          <w:ilvl w:val="0"/>
          <w:numId w:val="2"/>
        </w:numPr>
        <w:spacing w:after="40" w:before="40"/>
      </w:pPr>
      <w:r>
        <w:rPr>
          <w:rFonts w:ascii="Arial" w:cs="Arial" w:eastAsia="Arial" w:hAnsi="Arial"/>
          <w:color w:val="555555"/>
          <w:sz w:val="20"/>
          <w:szCs w:val="20"/>
        </w:rPr>
        <w:t xml:space="preserve">Call Jimmeey and Mitali IMMEDIATELY — this is P1</w:t>
      </w:r>
    </w:p>
    <w:p>
      <w:pPr>
        <w:pStyle w:val="ListParagraph"/>
        <w:numPr>
          <w:ilvl w:val="0"/>
          <w:numId w:val="2"/>
        </w:numPr>
        <w:spacing w:after="40" w:before="40"/>
      </w:pPr>
      <w:r>
        <w:rPr>
          <w:rFonts w:ascii="Arial" w:cs="Arial" w:eastAsia="Arial" w:hAnsi="Arial"/>
          <w:color w:val="555555"/>
          <w:sz w:val="20"/>
          <w:szCs w:val="20"/>
        </w:rPr>
        <w:t xml:space="preserve">Do not access or review CCTV yourself — this must be done with management present or authorised</w:t>
      </w:r>
    </w:p>
    <w:p>
      <w:pPr>
        <w:pStyle w:val="ListParagraph"/>
        <w:numPr>
          <w:ilvl w:val="0"/>
          <w:numId w:val="2"/>
        </w:numPr>
        <w:spacing w:after="40" w:before="40"/>
      </w:pPr>
      <w:r>
        <w:rPr>
          <w:rFonts w:ascii="Arial" w:cs="Arial" w:eastAsia="Arial" w:hAnsi="Arial"/>
          <w:color w:val="555555"/>
          <w:sz w:val="20"/>
          <w:szCs w:val="20"/>
        </w:rPr>
        <w:t xml:space="preserve">Preserve the scene if relevant (locker area, studio floor)</w:t>
      </w:r>
    </w:p>
    <w:p>
      <w:pPr>
        <w:pStyle w:val="ListParagraph"/>
        <w:numPr>
          <w:ilvl w:val="0"/>
          <w:numId w:val="2"/>
        </w:numPr>
        <w:spacing w:after="40" w:before="40"/>
      </w:pPr>
      <w:r>
        <w:rPr>
          <w:rFonts w:ascii="Arial" w:cs="Arial" w:eastAsia="Arial" w:hAnsi="Arial"/>
          <w:color w:val="555555"/>
          <w:sz w:val="20"/>
          <w:szCs w:val="20"/>
        </w:rPr>
        <w:t xml:space="preserve">Take written notes of exactly what the client reports (what was missing, when last seen, where stored)</w:t>
      </w:r>
    </w:p>
    <w:p>
      <w:pPr>
        <w:spacing w:after="80" w:before="80"/>
      </w:pPr>
      <w:r>
        <w:t xml:space="preserve"/>
      </w:r>
    </w:p>
    <w:p>
      <w:pPr>
        <w:spacing w:after="80" w:before="200"/>
      </w:pPr>
      <w:r>
        <w:rPr>
          <w:rFonts w:ascii="Arial" w:cs="Arial" w:eastAsia="Arial" w:hAnsi="Arial"/>
          <w:b/>
          <w:bCs/>
          <w:color w:val="C0392B"/>
          <w:sz w:val="22"/>
          <w:szCs w:val="22"/>
        </w:rPr>
        <w:t xml:space="preserve">Management Actions</w:t>
      </w:r>
    </w:p>
    <w:p>
      <w:pPr>
        <w:pStyle w:val="ListParagraph"/>
        <w:numPr>
          <w:ilvl w:val="0"/>
          <w:numId w:val="2"/>
        </w:numPr>
        <w:spacing w:after="40" w:before="40"/>
      </w:pPr>
      <w:r>
        <w:rPr>
          <w:rFonts w:ascii="Arial" w:cs="Arial" w:eastAsia="Arial" w:hAnsi="Arial"/>
          <w:color w:val="555555"/>
          <w:sz w:val="20"/>
          <w:szCs w:val="20"/>
        </w:rPr>
        <w:t xml:space="preserve">CCTV review — with Zahur / facility team</w:t>
      </w:r>
    </w:p>
    <w:p>
      <w:pPr>
        <w:pStyle w:val="ListParagraph"/>
        <w:numPr>
          <w:ilvl w:val="0"/>
          <w:numId w:val="2"/>
        </w:numPr>
        <w:spacing w:after="40" w:before="40"/>
      </w:pPr>
      <w:r>
        <w:rPr>
          <w:rFonts w:ascii="Arial" w:cs="Arial" w:eastAsia="Arial" w:hAnsi="Arial"/>
          <w:color w:val="555555"/>
          <w:sz w:val="20"/>
          <w:szCs w:val="20"/>
        </w:rPr>
        <w:t xml:space="preserve">Written statement from client requested (for records)</w:t>
      </w:r>
    </w:p>
    <w:p>
      <w:pPr>
        <w:pStyle w:val="ListParagraph"/>
        <w:numPr>
          <w:ilvl w:val="0"/>
          <w:numId w:val="2"/>
        </w:numPr>
        <w:spacing w:after="40" w:before="40"/>
      </w:pPr>
      <w:r>
        <w:rPr>
          <w:rFonts w:ascii="Arial" w:cs="Arial" w:eastAsia="Arial" w:hAnsi="Arial"/>
          <w:color w:val="555555"/>
          <w:sz w:val="20"/>
          <w:szCs w:val="20"/>
        </w:rPr>
        <w:t xml:space="preserve">No admission of liability at any point</w:t>
      </w:r>
    </w:p>
    <w:p>
      <w:pPr>
        <w:pStyle w:val="ListParagraph"/>
        <w:numPr>
          <w:ilvl w:val="0"/>
          <w:numId w:val="2"/>
        </w:numPr>
        <w:spacing w:after="40" w:before="40"/>
      </w:pPr>
      <w:r>
        <w:rPr>
          <w:rFonts w:ascii="Arial" w:cs="Arial" w:eastAsia="Arial" w:hAnsi="Arial"/>
          <w:color w:val="555555"/>
          <w:sz w:val="20"/>
          <w:szCs w:val="20"/>
        </w:rPr>
        <w:t xml:space="preserve">Legal and insurance implications reviewed by Mitali</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INC-03 — Client Behavioral Misconduct</w:t>
      </w:r>
    </w:p>
    <w:p>
      <w:pPr>
        <w:spacing w:after="60" w:before="60"/>
      </w:pPr>
      <w:r>
        <w:rPr>
          <w:rFonts w:ascii="Arial" w:cs="Arial" w:eastAsia="Arial" w:hAnsi="Arial"/>
          <w:color w:val="555555"/>
          <w:sz w:val="20"/>
          <w:szCs w:val="20"/>
        </w:rPr>
        <w:t xml:space="preserve">Disruptive or aggressive client behaviour toward staff, trainers, or other members must be documented and escalated. Physique 57 maintains a zero-tolerance environment for harassment.</w:t>
      </w:r>
    </w:p>
    <w:p>
      <w:pPr>
        <w:spacing w:after="80" w:before="80"/>
      </w:pPr>
      <w:r>
        <w:t xml:space="preserve"/>
      </w:r>
    </w:p>
    <w:p>
      <w:pPr>
        <w:spacing w:after="80" w:before="200"/>
      </w:pPr>
      <w:r>
        <w:rPr>
          <w:rFonts w:ascii="Arial" w:cs="Arial" w:eastAsia="Arial" w:hAnsi="Arial"/>
          <w:b/>
          <w:bCs/>
          <w:color w:val="C0392B"/>
          <w:sz w:val="22"/>
          <w:szCs w:val="22"/>
        </w:rPr>
        <w:t xml:space="preserve">During the Class (Trainer Role)</w:t>
      </w:r>
    </w:p>
    <w:p>
      <w:pPr>
        <w:pStyle w:val="ListParagraph"/>
        <w:numPr>
          <w:ilvl w:val="0"/>
          <w:numId w:val="2"/>
        </w:numPr>
        <w:spacing w:after="40" w:before="40"/>
      </w:pPr>
      <w:r>
        <w:rPr>
          <w:rFonts w:ascii="Arial" w:cs="Arial" w:eastAsia="Arial" w:hAnsi="Arial"/>
          <w:color w:val="555555"/>
          <w:sz w:val="20"/>
          <w:szCs w:val="20"/>
        </w:rPr>
        <w:t xml:space="preserve">Trainer addresses the behaviour calmly and professionally in the moment</w:t>
      </w:r>
    </w:p>
    <w:p>
      <w:pPr>
        <w:pStyle w:val="ListParagraph"/>
        <w:numPr>
          <w:ilvl w:val="0"/>
          <w:numId w:val="2"/>
        </w:numPr>
        <w:spacing w:after="40" w:before="40"/>
      </w:pPr>
      <w:r>
        <w:rPr>
          <w:rFonts w:ascii="Arial" w:cs="Arial" w:eastAsia="Arial" w:hAnsi="Arial"/>
          <w:color w:val="555555"/>
          <w:sz w:val="20"/>
          <w:szCs w:val="20"/>
        </w:rPr>
        <w:t xml:space="preserve">Trainer does not engage in an argument or escalate the situation</w:t>
      </w:r>
    </w:p>
    <w:p>
      <w:pPr>
        <w:pStyle w:val="ListParagraph"/>
        <w:numPr>
          <w:ilvl w:val="0"/>
          <w:numId w:val="2"/>
        </w:numPr>
        <w:spacing w:after="40" w:before="40"/>
      </w:pPr>
      <w:r>
        <w:rPr>
          <w:rFonts w:ascii="Arial" w:cs="Arial" w:eastAsia="Arial" w:hAnsi="Arial"/>
          <w:color w:val="555555"/>
          <w:sz w:val="20"/>
          <w:szCs w:val="20"/>
        </w:rPr>
        <w:t xml:space="preserve">Trainer informs the executive on duty immediately after class</w:t>
      </w:r>
    </w:p>
    <w:p>
      <w:pPr>
        <w:spacing w:after="80" w:before="80"/>
      </w:pPr>
      <w:r>
        <w:t xml:space="preserve"/>
      </w:r>
    </w:p>
    <w:p>
      <w:pPr>
        <w:spacing w:after="80" w:before="200"/>
      </w:pPr>
      <w:r>
        <w:rPr>
          <w:rFonts w:ascii="Arial" w:cs="Arial" w:eastAsia="Arial" w:hAnsi="Arial"/>
          <w:b/>
          <w:bCs/>
          <w:color w:val="C0392B"/>
          <w:sz w:val="22"/>
          <w:szCs w:val="22"/>
        </w:rPr>
        <w:t xml:space="preserve">Post-Class (Executive Role)</w:t>
      </w:r>
    </w:p>
    <w:p>
      <w:pPr>
        <w:pStyle w:val="ListParagraph"/>
        <w:numPr>
          <w:ilvl w:val="0"/>
          <w:numId w:val="2"/>
        </w:numPr>
        <w:spacing w:after="40" w:before="40"/>
      </w:pPr>
      <w:r>
        <w:rPr>
          <w:rFonts w:ascii="Arial" w:cs="Arial" w:eastAsia="Arial" w:hAnsi="Arial"/>
          <w:color w:val="555555"/>
          <w:sz w:val="20"/>
          <w:szCs w:val="20"/>
        </w:rPr>
        <w:t xml:space="preserve">Do not confront the client on the studio floor</w:t>
      </w:r>
    </w:p>
    <w:p>
      <w:pPr>
        <w:pStyle w:val="ListParagraph"/>
        <w:numPr>
          <w:ilvl w:val="0"/>
          <w:numId w:val="2"/>
        </w:numPr>
        <w:spacing w:after="40" w:before="40"/>
      </w:pPr>
      <w:r>
        <w:rPr>
          <w:rFonts w:ascii="Arial" w:cs="Arial" w:eastAsia="Arial" w:hAnsi="Arial"/>
          <w:color w:val="555555"/>
          <w:sz w:val="20"/>
          <w:szCs w:val="20"/>
        </w:rPr>
        <w:t xml:space="preserve">Take a full statement from the trainer — written if possible</w:t>
      </w:r>
    </w:p>
    <w:p>
      <w:pPr>
        <w:pStyle w:val="ListParagraph"/>
        <w:numPr>
          <w:ilvl w:val="0"/>
          <w:numId w:val="2"/>
        </w:numPr>
        <w:spacing w:after="40" w:before="40"/>
      </w:pPr>
      <w:r>
        <w:rPr>
          <w:rFonts w:ascii="Arial" w:cs="Arial" w:eastAsia="Arial" w:hAnsi="Arial"/>
          <w:color w:val="555555"/>
          <w:sz w:val="20"/>
          <w:szCs w:val="20"/>
        </w:rPr>
        <w:t xml:space="preserve">Document witnesses</w:t>
      </w:r>
    </w:p>
    <w:p>
      <w:pPr>
        <w:pStyle w:val="ListParagraph"/>
        <w:numPr>
          <w:ilvl w:val="0"/>
          <w:numId w:val="2"/>
        </w:numPr>
        <w:spacing w:after="40" w:before="40"/>
      </w:pPr>
      <w:r>
        <w:rPr>
          <w:rFonts w:ascii="Arial" w:cs="Arial" w:eastAsia="Arial" w:hAnsi="Arial"/>
          <w:color w:val="555555"/>
          <w:sz w:val="20"/>
          <w:szCs w:val="20"/>
        </w:rPr>
        <w:t xml:space="preserve">Report to Jimmeey within 30 minutes with incident report email</w:t>
      </w:r>
    </w:p>
    <w:p>
      <w:pPr>
        <w:spacing w:after="80" w:before="80"/>
      </w:pPr>
      <w:r>
        <w:t xml:space="preserve"/>
      </w:r>
    </w:p>
    <w:p>
      <w:pPr>
        <w:spacing w:after="80" w:before="200"/>
      </w:pPr>
      <w:r>
        <w:rPr>
          <w:rFonts w:ascii="Arial" w:cs="Arial" w:eastAsia="Arial" w:hAnsi="Arial"/>
          <w:b/>
          <w:bCs/>
          <w:color w:val="C0392B"/>
          <w:sz w:val="22"/>
          <w:szCs w:val="22"/>
        </w:rPr>
        <w:t xml:space="preserve">Repeat Offenders</w:t>
      </w:r>
    </w:p>
    <w:p>
      <w:pPr>
        <w:pStyle w:val="ListParagraph"/>
        <w:numPr>
          <w:ilvl w:val="0"/>
          <w:numId w:val="2"/>
        </w:numPr>
        <w:spacing w:after="40" w:before="40"/>
      </w:pPr>
      <w:r>
        <w:rPr>
          <w:rFonts w:ascii="Arial" w:cs="Arial" w:eastAsia="Arial" w:hAnsi="Arial"/>
          <w:color w:val="555555"/>
          <w:sz w:val="20"/>
          <w:szCs w:val="20"/>
        </w:rPr>
        <w:t xml:space="preserve">Second documented incident triggers a formal written warning from management</w:t>
      </w:r>
    </w:p>
    <w:p>
      <w:pPr>
        <w:pStyle w:val="ListParagraph"/>
        <w:numPr>
          <w:ilvl w:val="0"/>
          <w:numId w:val="2"/>
        </w:numPr>
        <w:spacing w:after="40" w:before="40"/>
      </w:pPr>
      <w:r>
        <w:rPr>
          <w:rFonts w:ascii="Arial" w:cs="Arial" w:eastAsia="Arial" w:hAnsi="Arial"/>
          <w:color w:val="555555"/>
          <w:sz w:val="20"/>
          <w:szCs w:val="20"/>
        </w:rPr>
        <w:t xml:space="preserve">Third incident — management decision on membership suspension</w:t>
      </w:r>
    </w:p>
    <w:p>
      <w:pPr>
        <w:pStyle w:val="ListParagraph"/>
        <w:numPr>
          <w:ilvl w:val="0"/>
          <w:numId w:val="2"/>
        </w:numPr>
        <w:spacing w:after="40" w:before="40"/>
      </w:pPr>
      <w:r>
        <w:rPr>
          <w:rFonts w:ascii="Arial" w:cs="Arial" w:eastAsia="Arial" w:hAnsi="Arial"/>
          <w:color w:val="555555"/>
          <w:sz w:val="20"/>
          <w:szCs w:val="20"/>
        </w:rPr>
        <w:t xml:space="preserve">No membership shall be cancelled without Jimmeey + Mitali approval</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INC-04 — Competitor Activity on Premises</w:t>
      </w:r>
    </w:p>
    <w:p>
      <w:pPr>
        <w:spacing w:after="60" w:before="60"/>
      </w:pPr>
      <w:r>
        <w:rPr>
          <w:rFonts w:ascii="Arial" w:cs="Arial" w:eastAsia="Arial" w:hAnsi="Arial"/>
          <w:color w:val="555555"/>
          <w:sz w:val="20"/>
          <w:szCs w:val="20"/>
        </w:rPr>
        <w:t xml:space="preserve">Any client found promoting, soliciting for, or actively representing a competitor brand inside a Physique 57 studio must be addressed.</w:t>
      </w:r>
    </w:p>
    <w:p>
      <w:pPr>
        <w:spacing w:after="80" w:before="80"/>
      </w:pPr>
      <w:r>
        <w:t xml:space="preserve"/>
      </w:r>
    </w:p>
    <w:p>
      <w:pPr>
        <w:pStyle w:val="ListParagraph"/>
        <w:numPr>
          <w:ilvl w:val="0"/>
          <w:numId w:val="2"/>
        </w:numPr>
        <w:spacing w:after="40" w:before="40"/>
      </w:pPr>
      <w:r>
        <w:rPr>
          <w:rFonts w:ascii="Arial" w:cs="Arial" w:eastAsia="Arial" w:hAnsi="Arial"/>
          <w:color w:val="555555"/>
          <w:sz w:val="20"/>
          <w:szCs w:val="20"/>
        </w:rPr>
        <w:t xml:space="preserve">Executive politely and privately asks the client to refrain from commercial activity inside the studio</w:t>
      </w:r>
    </w:p>
    <w:p>
      <w:pPr>
        <w:pStyle w:val="ListParagraph"/>
        <w:numPr>
          <w:ilvl w:val="0"/>
          <w:numId w:val="2"/>
        </w:numPr>
        <w:spacing w:after="40" w:before="40"/>
      </w:pPr>
      <w:r>
        <w:rPr>
          <w:rFonts w:ascii="Arial" w:cs="Arial" w:eastAsia="Arial" w:hAnsi="Arial"/>
          <w:color w:val="555555"/>
          <w:sz w:val="20"/>
          <w:szCs w:val="20"/>
        </w:rPr>
        <w:t xml:space="preserve">Do not cause a public scene — handle discreetly</w:t>
      </w:r>
    </w:p>
    <w:p>
      <w:pPr>
        <w:pStyle w:val="ListParagraph"/>
        <w:numPr>
          <w:ilvl w:val="0"/>
          <w:numId w:val="2"/>
        </w:numPr>
        <w:spacing w:after="40" w:before="40"/>
      </w:pPr>
      <w:r>
        <w:rPr>
          <w:rFonts w:ascii="Arial" w:cs="Arial" w:eastAsia="Arial" w:hAnsi="Arial"/>
          <w:color w:val="555555"/>
          <w:sz w:val="20"/>
          <w:szCs w:val="20"/>
        </w:rPr>
        <w:t xml:space="preserve">Report to Jimmeey and loop in Saachi (Operations) and Reyna (Marketing) per Saachi's directive</w:t>
      </w:r>
    </w:p>
    <w:p>
      <w:pPr>
        <w:pStyle w:val="ListParagraph"/>
        <w:numPr>
          <w:ilvl w:val="0"/>
          <w:numId w:val="2"/>
        </w:numPr>
        <w:spacing w:after="40" w:before="40"/>
      </w:pPr>
      <w:r>
        <w:rPr>
          <w:rFonts w:ascii="Arial" w:cs="Arial" w:eastAsia="Arial" w:hAnsi="Arial"/>
          <w:color w:val="555555"/>
          <w:sz w:val="20"/>
          <w:szCs w:val="20"/>
        </w:rPr>
        <w:t xml:space="preserve">Document what was said, to whom, and the context (hosted class, regular class, etc.)</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INC-05 — Trial Experience Failure</w:t>
      </w:r>
    </w:p>
    <w:p>
      <w:pPr>
        <w:spacing w:after="60" w:before="60"/>
      </w:pPr>
      <w:r>
        <w:rPr>
          <w:rFonts w:ascii="Arial" w:cs="Arial" w:eastAsia="Arial" w:hAnsi="Arial"/>
          <w:color w:val="555555"/>
          <w:sz w:val="20"/>
          <w:szCs w:val="20"/>
        </w:rPr>
        <w:t xml:space="preserve">When a trial client leaves mid-session, seems upset, or reports a negative experience, this requires immediate and warm intervention.</w:t>
      </w:r>
    </w:p>
    <w:p>
      <w:pPr>
        <w:spacing w:after="80" w:before="80"/>
      </w:pPr>
      <w:r>
        <w:t xml:space="preserve"/>
      </w:r>
    </w:p>
    <w:p>
      <w:pPr>
        <w:pStyle w:val="ListParagraph"/>
        <w:numPr>
          <w:ilvl w:val="0"/>
          <w:numId w:val="2"/>
        </w:numPr>
        <w:spacing w:after="40" w:before="40"/>
      </w:pPr>
      <w:r>
        <w:rPr>
          <w:rFonts w:ascii="Arial" w:cs="Arial" w:eastAsia="Arial" w:hAnsi="Arial"/>
          <w:color w:val="555555"/>
          <w:sz w:val="20"/>
          <w:szCs w:val="20"/>
        </w:rPr>
        <w:t xml:space="preserve">Executive approaches the client personally — not via WhatsApp alone</w:t>
      </w:r>
    </w:p>
    <w:p>
      <w:pPr>
        <w:pStyle w:val="ListParagraph"/>
        <w:numPr>
          <w:ilvl w:val="0"/>
          <w:numId w:val="2"/>
        </w:numPr>
        <w:spacing w:after="40" w:before="40"/>
      </w:pPr>
      <w:r>
        <w:rPr>
          <w:rFonts w:ascii="Arial" w:cs="Arial" w:eastAsia="Arial" w:hAnsi="Arial"/>
          <w:color w:val="555555"/>
          <w:sz w:val="20"/>
          <w:szCs w:val="20"/>
        </w:rPr>
        <w:t xml:space="preserve">Acknowledge their experience: 'I noticed you stepped out — I hope you are okay. Can I check in with you for a moment?'</w:t>
      </w:r>
    </w:p>
    <w:p>
      <w:pPr>
        <w:pStyle w:val="ListParagraph"/>
        <w:numPr>
          <w:ilvl w:val="0"/>
          <w:numId w:val="2"/>
        </w:numPr>
        <w:spacing w:after="40" w:before="40"/>
      </w:pPr>
      <w:r>
        <w:rPr>
          <w:rFonts w:ascii="Arial" w:cs="Arial" w:eastAsia="Arial" w:hAnsi="Arial"/>
          <w:color w:val="555555"/>
          <w:sz w:val="20"/>
          <w:szCs w:val="20"/>
        </w:rPr>
        <w:t xml:space="preserve">Understand the root cause before offering any remedy</w:t>
      </w:r>
    </w:p>
    <w:p>
      <w:pPr>
        <w:pStyle w:val="ListParagraph"/>
        <w:numPr>
          <w:ilvl w:val="0"/>
          <w:numId w:val="2"/>
        </w:numPr>
        <w:spacing w:after="40" w:before="40"/>
      </w:pPr>
      <w:r>
        <w:rPr>
          <w:rFonts w:ascii="Arial" w:cs="Arial" w:eastAsia="Arial" w:hAnsi="Arial"/>
          <w:color w:val="555555"/>
          <w:sz w:val="20"/>
          <w:szCs w:val="20"/>
        </w:rPr>
        <w:t xml:space="preserve">Do not offer a free class or discount without Team Leader approval</w:t>
      </w:r>
    </w:p>
    <w:p>
      <w:pPr>
        <w:pStyle w:val="ListParagraph"/>
        <w:numPr>
          <w:ilvl w:val="0"/>
          <w:numId w:val="2"/>
        </w:numPr>
        <w:spacing w:after="40" w:before="40"/>
      </w:pPr>
      <w:r>
        <w:rPr>
          <w:rFonts w:ascii="Arial" w:cs="Arial" w:eastAsia="Arial" w:hAnsi="Arial"/>
          <w:color w:val="555555"/>
          <w:sz w:val="20"/>
          <w:szCs w:val="20"/>
        </w:rPr>
        <w:t xml:space="preserve">Report must be sent to Jimmeey same day (P2)</w:t>
      </w:r>
    </w:p>
    <w:p>
      <w:pPr>
        <w:pStyle w:val="ListParagraph"/>
        <w:numPr>
          <w:ilvl w:val="0"/>
          <w:numId w:val="2"/>
        </w:numPr>
        <w:spacing w:after="40" w:before="40"/>
      </w:pPr>
      <w:r>
        <w:rPr>
          <w:rFonts w:ascii="Arial" w:cs="Arial" w:eastAsia="Arial" w:hAnsi="Arial"/>
          <w:color w:val="555555"/>
          <w:sz w:val="20"/>
          <w:szCs w:val="20"/>
        </w:rPr>
        <w:t xml:space="preserve">Follow up with a personal WhatsApp message within 4 hours of their departure</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INC-06 — Trainer-Related Complaint</w:t>
      </w:r>
    </w:p>
    <w:p>
      <w:pPr>
        <w:spacing w:after="60" w:before="60"/>
      </w:pPr>
      <w:r>
        <w:rPr>
          <w:rFonts w:ascii="Arial" w:cs="Arial" w:eastAsia="Arial" w:hAnsi="Arial"/>
          <w:color w:val="555555"/>
          <w:sz w:val="20"/>
          <w:szCs w:val="20"/>
        </w:rPr>
        <w:t xml:space="preserve">Trainer complaints are sensitive. Handle with care — do not dismiss client, do not side publicly with trainer, do not share details with other team members unnecessarily.</w:t>
      </w:r>
    </w:p>
    <w:p>
      <w:pPr>
        <w:spacing w:after="80" w:before="80"/>
      </w:pPr>
      <w:r>
        <w:t xml:space="preserve"/>
      </w:r>
    </w:p>
    <w:p>
      <w:pPr>
        <w:pStyle w:val="ListParagraph"/>
        <w:numPr>
          <w:ilvl w:val="0"/>
          <w:numId w:val="2"/>
        </w:numPr>
        <w:spacing w:after="40" w:before="40"/>
      </w:pPr>
      <w:r>
        <w:rPr>
          <w:rFonts w:ascii="Arial" w:cs="Arial" w:eastAsia="Arial" w:hAnsi="Arial"/>
          <w:color w:val="555555"/>
          <w:sz w:val="20"/>
          <w:szCs w:val="20"/>
        </w:rPr>
        <w:t xml:space="preserve">Executive listens without reacting — acknowledges client's experience: 'Thank you for sharing this with us.'</w:t>
      </w:r>
    </w:p>
    <w:p>
      <w:pPr>
        <w:pStyle w:val="ListParagraph"/>
        <w:numPr>
          <w:ilvl w:val="0"/>
          <w:numId w:val="2"/>
        </w:numPr>
        <w:spacing w:after="40" w:before="40"/>
      </w:pPr>
      <w:r>
        <w:rPr>
          <w:rFonts w:ascii="Arial" w:cs="Arial" w:eastAsia="Arial" w:hAnsi="Arial"/>
          <w:color w:val="555555"/>
          <w:sz w:val="20"/>
          <w:szCs w:val="20"/>
        </w:rPr>
        <w:t xml:space="preserve">Escalate to Jimmeey within 2 hours</w:t>
      </w:r>
    </w:p>
    <w:p>
      <w:pPr>
        <w:pStyle w:val="ListParagraph"/>
        <w:numPr>
          <w:ilvl w:val="0"/>
          <w:numId w:val="2"/>
        </w:numPr>
        <w:spacing w:after="40" w:before="40"/>
      </w:pPr>
      <w:r>
        <w:rPr>
          <w:rFonts w:ascii="Arial" w:cs="Arial" w:eastAsia="Arial" w:hAnsi="Arial"/>
          <w:color w:val="555555"/>
          <w:sz w:val="20"/>
          <w:szCs w:val="20"/>
        </w:rPr>
        <w:t xml:space="preserve">Jimmeey reviews and involves Anisha (Master Trainer) and/or respective Head Trainer</w:t>
      </w:r>
    </w:p>
    <w:p>
      <w:pPr>
        <w:pStyle w:val="ListParagraph"/>
        <w:numPr>
          <w:ilvl w:val="0"/>
          <w:numId w:val="2"/>
        </w:numPr>
        <w:spacing w:after="40" w:before="40"/>
      </w:pPr>
      <w:r>
        <w:rPr>
          <w:rFonts w:ascii="Arial" w:cs="Arial" w:eastAsia="Arial" w:hAnsi="Arial"/>
          <w:color w:val="555555"/>
          <w:sz w:val="20"/>
          <w:szCs w:val="20"/>
        </w:rPr>
        <w:t xml:space="preserve">Client is never directly informed of any internal action taken — unless legally relevant</w:t>
      </w:r>
    </w:p>
    <w:p>
      <w:pPr>
        <w:pStyle w:val="ListParagraph"/>
        <w:numPr>
          <w:ilvl w:val="0"/>
          <w:numId w:val="2"/>
        </w:numPr>
        <w:spacing w:after="40" w:before="40"/>
      </w:pPr>
      <w:r>
        <w:rPr>
          <w:rFonts w:ascii="Arial" w:cs="Arial" w:eastAsia="Arial" w:hAnsi="Arial"/>
          <w:color w:val="555555"/>
          <w:sz w:val="20"/>
          <w:szCs w:val="20"/>
        </w:rPr>
        <w:t xml:space="preserve">Resolution follows trainer management protocol under HR</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INC-07 — Facility / Equipment Failure</w:t>
      </w:r>
    </w:p>
    <w:p>
      <w:pPr>
        <w:spacing w:after="80" w:before="200"/>
      </w:pPr>
      <w:r>
        <w:rPr>
          <w:rFonts w:ascii="Arial" w:cs="Arial" w:eastAsia="Arial" w:hAnsi="Arial"/>
          <w:b/>
          <w:bCs/>
          <w:color w:val="C0392B"/>
          <w:sz w:val="22"/>
          <w:szCs w:val="22"/>
        </w:rPr>
        <w:t xml:space="preserve">Immediate Steps</w:t>
      </w:r>
    </w:p>
    <w:p>
      <w:pPr>
        <w:pStyle w:val="ListParagraph"/>
        <w:numPr>
          <w:ilvl w:val="0"/>
          <w:numId w:val="2"/>
        </w:numPr>
        <w:spacing w:after="40" w:before="40"/>
      </w:pPr>
      <w:r>
        <w:rPr>
          <w:rFonts w:ascii="Arial" w:cs="Arial" w:eastAsia="Arial" w:hAnsi="Arial"/>
          <w:color w:val="555555"/>
          <w:sz w:val="20"/>
          <w:szCs w:val="20"/>
        </w:rPr>
        <w:t xml:space="preserve">Acknowledge the issue to the affected client</w:t>
      </w:r>
    </w:p>
    <w:p>
      <w:pPr>
        <w:pStyle w:val="ListParagraph"/>
        <w:numPr>
          <w:ilvl w:val="0"/>
          <w:numId w:val="2"/>
        </w:numPr>
        <w:spacing w:after="40" w:before="40"/>
      </w:pPr>
      <w:r>
        <w:rPr>
          <w:rFonts w:ascii="Arial" w:cs="Arial" w:eastAsia="Arial" w:hAnsi="Arial"/>
          <w:color w:val="555555"/>
          <w:sz w:val="20"/>
          <w:szCs w:val="20"/>
        </w:rPr>
        <w:t xml:space="preserve">Raise to Zahur (Studio Operations) for facilities matters — include Saachi on email</w:t>
      </w:r>
    </w:p>
    <w:p>
      <w:pPr>
        <w:pStyle w:val="ListParagraph"/>
        <w:numPr>
          <w:ilvl w:val="0"/>
          <w:numId w:val="2"/>
        </w:numPr>
        <w:spacing w:after="40" w:before="40"/>
      </w:pPr>
      <w:r>
        <w:rPr>
          <w:rFonts w:ascii="Arial" w:cs="Arial" w:eastAsia="Arial" w:hAnsi="Arial"/>
          <w:color w:val="555555"/>
          <w:sz w:val="20"/>
          <w:szCs w:val="20"/>
        </w:rPr>
        <w:t xml:space="preserve">Set a resolution SLA with Zahur and update the client</w:t>
      </w:r>
    </w:p>
    <w:p>
      <w:pPr>
        <w:pStyle w:val="ListParagraph"/>
        <w:numPr>
          <w:ilvl w:val="0"/>
          <w:numId w:val="2"/>
        </w:numPr>
        <w:spacing w:after="40" w:before="40"/>
      </w:pPr>
      <w:r>
        <w:rPr>
          <w:rFonts w:ascii="Arial" w:cs="Arial" w:eastAsia="Arial" w:hAnsi="Arial"/>
          <w:color w:val="555555"/>
          <w:sz w:val="20"/>
          <w:szCs w:val="20"/>
        </w:rPr>
        <w:t xml:space="preserve">Example: 'We have raised this with our operations team and it will be resolved by [date/time]'</w:t>
      </w:r>
    </w:p>
    <w:p>
      <w:pPr>
        <w:spacing w:after="80" w:before="80"/>
      </w:pPr>
      <w:r>
        <w:t xml:space="preserve"/>
      </w:r>
    </w:p>
    <w:p>
      <w:pPr>
        <w:spacing w:after="80" w:before="200"/>
      </w:pPr>
      <w:r>
        <w:rPr>
          <w:rFonts w:ascii="Arial" w:cs="Arial" w:eastAsia="Arial" w:hAnsi="Arial"/>
          <w:b/>
          <w:bCs/>
          <w:color w:val="C0392B"/>
          <w:sz w:val="22"/>
          <w:szCs w:val="22"/>
        </w:rPr>
        <w:t xml:space="preserve">Reporting</w:t>
      </w:r>
    </w:p>
    <w:p>
      <w:pPr>
        <w:pStyle w:val="ListParagraph"/>
        <w:numPr>
          <w:ilvl w:val="0"/>
          <w:numId w:val="2"/>
        </w:numPr>
        <w:spacing w:after="40" w:before="40"/>
      </w:pPr>
      <w:r>
        <w:rPr>
          <w:rFonts w:ascii="Arial" w:cs="Arial" w:eastAsia="Arial" w:hAnsi="Arial"/>
          <w:color w:val="555555"/>
          <w:sz w:val="20"/>
          <w:szCs w:val="20"/>
        </w:rPr>
        <w:t xml:space="preserve">Log in the incident report email within 24 hours</w:t>
      </w:r>
    </w:p>
    <w:p>
      <w:pPr>
        <w:pStyle w:val="ListParagraph"/>
        <w:numPr>
          <w:ilvl w:val="0"/>
          <w:numId w:val="2"/>
        </w:numPr>
        <w:spacing w:after="40" w:before="40"/>
      </w:pPr>
      <w:r>
        <w:rPr>
          <w:rFonts w:ascii="Arial" w:cs="Arial" w:eastAsia="Arial" w:hAnsi="Arial"/>
          <w:color w:val="555555"/>
          <w:sz w:val="20"/>
          <w:szCs w:val="20"/>
        </w:rPr>
        <w:t xml:space="preserve">Follow up that the resolution was completed</w:t>
      </w:r>
    </w:p>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7.   EMAIL THREAD PROTOCOL FOR INCIDENT REPORTING</w:t>
      </w:r>
    </w:p>
    <w:p>
      <w:pPr>
        <w:spacing w:after="80" w:before="80"/>
      </w:pPr>
      <w:r>
        <w:t xml:space="preserve"/>
      </w:r>
    </w:p>
    <w:p>
      <w:pPr>
        <w:spacing w:after="60" w:before="60"/>
      </w:pPr>
      <w:r>
        <w:rPr>
          <w:rFonts w:ascii="Arial" w:cs="Arial" w:eastAsia="Arial" w:hAnsi="Arial"/>
          <w:color w:val="555555"/>
          <w:sz w:val="20"/>
          <w:szCs w:val="20"/>
        </w:rPr>
        <w:t xml:space="preserve">The existing practice of creating separate email threads for 'Incident Reports' and 'Feedback Reports' at some studios, and separate reports from different executives for the same studio, creates confusion and breaks auditability.</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Standardised Thread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Thread Type</w:t>
            </w:r>
          </w:p>
        </w:tc>
        <w:tc>
          <w:tcPr>
            <w:tcW w:type="dxa" w:w="73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Format &amp; Rules</w:t>
            </w:r>
          </w:p>
        </w:tc>
      </w:tr>
      <w:tr>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Incident Report Thread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One thread per studio per calendar month. Subject: 'Incident Report — [Studio Name] — [Month Year]'. All incidents for that studio during the month are added as REPLIES to the same thread. Do not create new threads for each incident.</w:t>
            </w:r>
          </w:p>
        </w:tc>
      </w:tr>
      <w:tr>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Feedback Report Thread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One separate thread per studio per calendar month. Subject: 'Feedback Report — [Studio Name] — [Month Year]'. Client service feedback, schedule comments, and suggestions go here.</w:t>
            </w:r>
          </w:p>
        </w:tc>
      </w:tr>
      <w:tr>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Critical / P1 Incidents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P1 incidents may be sent as a separate email immediately for urgency, then added as a reply to the master monthly thread. Subject: '[URGENT — P1] [Incident Type] — [Studio] — [Date]'</w:t>
            </w:r>
          </w:p>
        </w:tc>
      </w:tr>
    </w:tbl>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Standard CC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Recipient Field</w:t>
            </w:r>
          </w:p>
        </w:tc>
        <w:tc>
          <w:tcPr>
            <w:tcW w:type="dxa" w:w="69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Who</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TO:</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Jimmeey (Head — Sales &amp; Client Servicing)</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CC (Always):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Mitali (COO), Saachi (Head — Operations &amp; Facilities), Zahur (Studio Operations)</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bCs/>
                <w:color w:val="555555"/>
                <w:sz w:val="18"/>
                <w:szCs w:val="18"/>
              </w:rPr>
              <w:t xml:space="preserve">CC (If relevant):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Anisha / respective Head Trainer (for trainer-related incidents); Reyna (for hosted class or competitor-related incidents)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7920"/>
            <w:tcBorders>
              <w:top w:val="single" w:color="DDDDDD" w:sz="1"/>
              <w:left w:val="single" w:color="DDDDDD" w:sz="1"/>
              <w:bottom w:val="single" w:color="DDDDDD" w:sz="1"/>
              <w:right w:val="single" w:color="DDDDDD" w:sz="1"/>
            </w:tcBorders>
            <w:shd w:fill="FDEDEC" w:val="clear"/>
            <w:tcMar>
              <w:top w:type="dxa" w:w="80"/>
              <w:left w:type="dxa" w:w="160"/>
              <w:bottom w:type="dxa" w:w="80"/>
              <w:right w:type="dxa" w:w="120"/>
            </w:tcMar>
          </w:tcPr>
          <w:p>
            <w:r>
              <w:rPr>
                <w:rFonts w:ascii="Arial" w:cs="Arial" w:eastAsia="Arial" w:hAnsi="Arial"/>
                <w:color w:val="1F1F3D"/>
                <w:sz w:val="18"/>
                <w:szCs w:val="18"/>
              </w:rPr>
              <w:t xml:space="preserve">Do NOT send incident reports to all studio staff in the TO field. Reports go to leadership and relevant ops only. Wider team communication, where needed, is handled by Jimmeey or Team Leader separately.</w:t>
            </w:r>
          </w:p>
        </w:tc>
      </w:tr>
    </w:tbl>
    <w:p>
      <w:pPr>
        <w:spacing w:after="80" w:before="80"/>
      </w:pPr>
      <w:r>
        <w:t xml:space="preserve"/>
      </w:r>
    </w:p>
    <w:p>
      <w:pPr>
        <w:pStyle w:val="Heading1"/>
        <w:shd w:fill="1F1F3D" w:val="clear"/>
        <w:spacing w:after="160" w:before="320"/>
        <w:ind w:left="200" w:right="200"/>
      </w:pPr>
      <w:r>
        <w:rPr>
          <w:rFonts w:ascii="Arial" w:cs="Arial" w:eastAsia="Arial" w:hAnsi="Arial"/>
          <w:b/>
          <w:bCs/>
          <w:color w:val="FFFFFF"/>
          <w:sz w:val="36"/>
          <w:szCs w:val="36"/>
        </w:rPr>
        <w:t xml:space="preserve">8.   POST-INCIDENT REVIEW PROCESS</w:t>
      </w:r>
    </w:p>
    <w:p>
      <w:pPr>
        <w:spacing w:after="80" w:before="80"/>
      </w:pPr>
      <w:r>
        <w:t xml:space="preserve"/>
      </w:r>
    </w:p>
    <w:p>
      <w:pPr>
        <w:spacing w:after="60" w:before="60"/>
      </w:pPr>
      <w:r>
        <w:rPr>
          <w:rFonts w:ascii="Arial" w:cs="Arial" w:eastAsia="Arial" w:hAnsi="Arial"/>
          <w:color w:val="555555"/>
          <w:sz w:val="20"/>
          <w:szCs w:val="20"/>
        </w:rPr>
        <w:t xml:space="preserve">Every P1 and P2 incident is reviewed in the weekly team meeting. Every P3 and P4 incident is logged and reviewed monthly. The purpose is not blame — it is to identify process improvements, training gaps, and early warning patterns.</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Weekly Review (P1 &amp; P2)</w:t>
      </w:r>
    </w:p>
    <w:p>
      <w:pPr>
        <w:pStyle w:val="ListParagraph"/>
        <w:numPr>
          <w:ilvl w:val="0"/>
          <w:numId w:val="2"/>
        </w:numPr>
        <w:spacing w:after="40" w:before="40"/>
      </w:pPr>
      <w:r>
        <w:rPr>
          <w:rFonts w:ascii="Arial" w:cs="Arial" w:eastAsia="Arial" w:hAnsi="Arial"/>
          <w:color w:val="555555"/>
          <w:sz w:val="20"/>
          <w:szCs w:val="20"/>
        </w:rPr>
        <w:t xml:space="preserve">Jimmeey reviews all P1 and P2 incidents from the prior week in the Monday team meeting</w:t>
      </w:r>
    </w:p>
    <w:p>
      <w:pPr>
        <w:pStyle w:val="ListParagraph"/>
        <w:numPr>
          <w:ilvl w:val="0"/>
          <w:numId w:val="2"/>
        </w:numPr>
        <w:spacing w:after="40" w:before="40"/>
      </w:pPr>
      <w:r>
        <w:rPr>
          <w:rFonts w:ascii="Arial" w:cs="Arial" w:eastAsia="Arial" w:hAnsi="Arial"/>
          <w:color w:val="555555"/>
          <w:sz w:val="20"/>
          <w:szCs w:val="20"/>
        </w:rPr>
        <w:t xml:space="preserve">Was the incident reported on time?</w:t>
      </w:r>
    </w:p>
    <w:p>
      <w:pPr>
        <w:pStyle w:val="ListParagraph"/>
        <w:numPr>
          <w:ilvl w:val="0"/>
          <w:numId w:val="2"/>
        </w:numPr>
        <w:spacing w:after="40" w:before="40"/>
      </w:pPr>
      <w:r>
        <w:rPr>
          <w:rFonts w:ascii="Arial" w:cs="Arial" w:eastAsia="Arial" w:hAnsi="Arial"/>
          <w:color w:val="555555"/>
          <w:sz w:val="20"/>
          <w:szCs w:val="20"/>
        </w:rPr>
        <w:t xml:space="preserve">Was the escalation path followed correctly?</w:t>
      </w:r>
    </w:p>
    <w:p>
      <w:pPr>
        <w:pStyle w:val="ListParagraph"/>
        <w:numPr>
          <w:ilvl w:val="0"/>
          <w:numId w:val="2"/>
        </w:numPr>
        <w:spacing w:after="40" w:before="40"/>
      </w:pPr>
      <w:r>
        <w:rPr>
          <w:rFonts w:ascii="Arial" w:cs="Arial" w:eastAsia="Arial" w:hAnsi="Arial"/>
          <w:color w:val="555555"/>
          <w:sz w:val="20"/>
          <w:szCs w:val="20"/>
        </w:rPr>
        <w:t xml:space="preserve">Was the client resolution satisfactory?</w:t>
      </w:r>
    </w:p>
    <w:p>
      <w:pPr>
        <w:pStyle w:val="ListParagraph"/>
        <w:numPr>
          <w:ilvl w:val="0"/>
          <w:numId w:val="2"/>
        </w:numPr>
        <w:spacing w:after="40" w:before="40"/>
      </w:pPr>
      <w:r>
        <w:rPr>
          <w:rFonts w:ascii="Arial" w:cs="Arial" w:eastAsia="Arial" w:hAnsi="Arial"/>
          <w:color w:val="555555"/>
          <w:sz w:val="20"/>
          <w:szCs w:val="20"/>
        </w:rPr>
        <w:t xml:space="preserve">What can be changed to prevent recurrence?</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Monthly Review (All Incidents)</w:t>
      </w:r>
    </w:p>
    <w:p>
      <w:pPr>
        <w:pStyle w:val="ListParagraph"/>
        <w:numPr>
          <w:ilvl w:val="0"/>
          <w:numId w:val="2"/>
        </w:numPr>
        <w:spacing w:after="40" w:before="40"/>
      </w:pPr>
      <w:r>
        <w:rPr>
          <w:rFonts w:ascii="Arial" w:cs="Arial" w:eastAsia="Arial" w:hAnsi="Arial"/>
          <w:color w:val="555555"/>
          <w:sz w:val="20"/>
          <w:szCs w:val="20"/>
        </w:rPr>
        <w:t xml:space="preserve">Saachi and Jimmeey review the full incident log for each studio</w:t>
      </w:r>
    </w:p>
    <w:p>
      <w:pPr>
        <w:pStyle w:val="ListParagraph"/>
        <w:numPr>
          <w:ilvl w:val="0"/>
          <w:numId w:val="2"/>
        </w:numPr>
        <w:spacing w:after="40" w:before="40"/>
      </w:pPr>
      <w:r>
        <w:rPr>
          <w:rFonts w:ascii="Arial" w:cs="Arial" w:eastAsia="Arial" w:hAnsi="Arial"/>
          <w:color w:val="555555"/>
          <w:sz w:val="20"/>
          <w:szCs w:val="20"/>
        </w:rPr>
        <w:t xml:space="preserve">Incidents are categorised and trends are identified</w:t>
      </w:r>
    </w:p>
    <w:p>
      <w:pPr>
        <w:pStyle w:val="ListParagraph"/>
        <w:numPr>
          <w:ilvl w:val="0"/>
          <w:numId w:val="2"/>
        </w:numPr>
        <w:spacing w:after="40" w:before="40"/>
      </w:pPr>
      <w:r>
        <w:rPr>
          <w:rFonts w:ascii="Arial" w:cs="Arial" w:eastAsia="Arial" w:hAnsi="Arial"/>
          <w:color w:val="555555"/>
          <w:sz w:val="20"/>
          <w:szCs w:val="20"/>
        </w:rPr>
        <w:t xml:space="preserve">Recurring issues trigger process or facility improvements</w:t>
      </w:r>
    </w:p>
    <w:p>
      <w:pPr>
        <w:pStyle w:val="ListParagraph"/>
        <w:numPr>
          <w:ilvl w:val="0"/>
          <w:numId w:val="2"/>
        </w:numPr>
        <w:spacing w:after="40" w:before="40"/>
      </w:pPr>
      <w:r>
        <w:rPr>
          <w:rFonts w:ascii="Arial" w:cs="Arial" w:eastAsia="Arial" w:hAnsi="Arial"/>
          <w:color w:val="555555"/>
          <w:sz w:val="20"/>
          <w:szCs w:val="20"/>
        </w:rPr>
        <w:t xml:space="preserve">Incident data feeds into quarterly performance reviews</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Resolution Closure</w:t>
      </w:r>
    </w:p>
    <w:p>
      <w:pPr>
        <w:pStyle w:val="ListParagraph"/>
        <w:numPr>
          <w:ilvl w:val="0"/>
          <w:numId w:val="2"/>
        </w:numPr>
        <w:spacing w:after="40" w:before="40"/>
      </w:pPr>
      <w:r>
        <w:rPr>
          <w:rFonts w:ascii="Arial" w:cs="Arial" w:eastAsia="Arial" w:hAnsi="Arial"/>
          <w:color w:val="555555"/>
          <w:sz w:val="20"/>
          <w:szCs w:val="20"/>
        </w:rPr>
        <w:t xml:space="preserve">Every incident must have a 'closed' status update on the email thread</w:t>
      </w:r>
    </w:p>
    <w:p>
      <w:pPr>
        <w:pStyle w:val="ListParagraph"/>
        <w:numPr>
          <w:ilvl w:val="0"/>
          <w:numId w:val="2"/>
        </w:numPr>
        <w:spacing w:after="40" w:before="40"/>
      </w:pPr>
      <w:r>
        <w:rPr>
          <w:rFonts w:ascii="Arial" w:cs="Arial" w:eastAsia="Arial" w:hAnsi="Arial"/>
          <w:color w:val="555555"/>
          <w:sz w:val="20"/>
          <w:szCs w:val="20"/>
        </w:rPr>
        <w:t xml:space="preserve">Closure update must include: what was done, what the client's final status is, and whether any further action is pending</w:t>
      </w:r>
    </w:p>
    <w:p>
      <w:pPr>
        <w:pStyle w:val="ListParagraph"/>
        <w:numPr>
          <w:ilvl w:val="0"/>
          <w:numId w:val="2"/>
        </w:numPr>
        <w:spacing w:after="40" w:before="40"/>
      </w:pPr>
      <w:r>
        <w:rPr>
          <w:rFonts w:ascii="Arial" w:cs="Arial" w:eastAsia="Arial" w:hAnsi="Arial"/>
          <w:color w:val="555555"/>
          <w:sz w:val="20"/>
          <w:szCs w:val="20"/>
        </w:rPr>
        <w:t xml:space="preserve">Incidents may not be considered 'closed' until the client-facing resolution is confirmed</w:t>
      </w:r>
    </w:p>
    <w:p>
      <w:pPr>
        <w:spacing w:after="80" w:before="80"/>
      </w:pPr>
      <w:r>
        <w:t xml:space="preserve"/>
      </w:r>
    </w:p>
    <w:p>
      <w:pPr>
        <w:pStyle w:val="Heading1"/>
        <w:shd w:fill="1F1F3D" w:val="clear"/>
        <w:spacing w:after="160" w:before="320"/>
        <w:ind w:left="200" w:right="200"/>
      </w:pPr>
      <w:r>
        <w:rPr>
          <w:rFonts w:ascii="Arial" w:cs="Arial" w:eastAsia="Arial" w:hAnsi="Arial"/>
          <w:b/>
          <w:bCs/>
          <w:color w:val="FFFFFF"/>
          <w:sz w:val="36"/>
          <w:szCs w:val="36"/>
        </w:rPr>
        <w:t xml:space="preserve">9.   NON-NEGOTIABLES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AFAF1" w:val="clear"/>
            <w:tcMar>
              <w:top w:type="dxa" w:w="100"/>
              <w:left w:type="dxa" w:w="160"/>
              <w:bottom w:type="dxa" w:w="100"/>
              <w:right w:type="dxa" w:w="120"/>
            </w:tcMar>
          </w:tcPr>
          <w:p>
            <w:r>
              <w:rPr>
                <w:rFonts w:ascii="Arial" w:cs="Arial" w:eastAsia="Arial" w:hAnsi="Arial"/>
                <w:b/>
                <w:bCs/>
                <w:color w:val="1E8449"/>
                <w:sz w:val="20"/>
                <w:szCs w:val="20"/>
              </w:rPr>
              <w:t xml:space="preserve">✓  ALWAYS DO</w:t>
            </w:r>
          </w:p>
        </w:tc>
        <w:tc>
          <w:tcPr>
            <w:tcW w:type="dxa" w:w="4680"/>
            <w:tcBorders>
              <w:top w:val="single" w:color="DDDDDD" w:sz="1"/>
              <w:left w:val="single" w:color="DDDDDD" w:sz="1"/>
              <w:bottom w:val="single" w:color="DDDDDD" w:sz="1"/>
              <w:right w:val="single" w:color="DDDDDD" w:sz="1"/>
            </w:tcBorders>
            <w:shd w:fill="FDEDEC" w:val="clear"/>
            <w:tcMar>
              <w:top w:type="dxa" w:w="100"/>
              <w:left w:type="dxa" w:w="160"/>
              <w:bottom w:type="dxa" w:w="100"/>
              <w:right w:type="dxa" w:w="120"/>
            </w:tcMar>
          </w:tcPr>
          <w:p>
            <w:r>
              <w:rPr>
                <w:rFonts w:ascii="Arial" w:cs="Arial" w:eastAsia="Arial" w:hAnsi="Arial"/>
                <w:b/>
                <w:bCs/>
                <w:color w:val="C0392B"/>
                <w:sz w:val="20"/>
                <w:szCs w:val="20"/>
              </w:rPr>
              <w:t xml:space="preserve">✗  NEVER DO</w:t>
            </w:r>
          </w:p>
        </w:tc>
      </w:tr>
      <w:tr>
        <w:tc>
          <w:tcPr>
            <w:tcW w:type="dxa" w:w="4680"/>
            <w:tcBorders>
              <w:top w:val="single" w:color="DDDDDD" w:sz="1"/>
              <w:left w:val="single" w:color="DDDDDD" w:sz="1"/>
              <w:bottom w:val="single" w:color="DDDDDD" w:sz="1"/>
              <w:right w:val="single" w:color="DDDDDD" w:sz="1"/>
            </w:tcBorders>
            <w:shd w:fill="EAFAF1" w:val="clear"/>
            <w:tcMar>
              <w:top w:type="dxa" w:w="80"/>
              <w:left w:type="dxa" w:w="160"/>
              <w:bottom w:type="dxa" w:w="80"/>
              <w:right w:type="dxa" w:w="120"/>
            </w:tcMar>
          </w:tcPr>
          <w:p>
            <w:pPr>
              <w:pStyle w:val="ListParagraph"/>
              <w:numPr>
                <w:ilvl w:val="0"/>
                <w:numId w:val="2"/>
              </w:numPr>
            </w:pPr>
            <w:r>
              <w:rPr>
                <w:rFonts w:ascii="Arial" w:cs="Arial" w:eastAsia="Arial" w:hAnsi="Arial"/>
                <w:color w:val="1E8449"/>
                <w:sz w:val="18"/>
                <w:szCs w:val="18"/>
              </w:rPr>
              <w:t xml:space="preserve">Report in writing within the defined SLA</w:t>
            </w:r>
          </w:p>
          <w:p>
            <w:pPr>
              <w:pStyle w:val="ListParagraph"/>
              <w:numPr>
                <w:ilvl w:val="0"/>
                <w:numId w:val="2"/>
              </w:numPr>
            </w:pPr>
            <w:r>
              <w:rPr>
                <w:rFonts w:ascii="Arial" w:cs="Arial" w:eastAsia="Arial" w:hAnsi="Arial"/>
                <w:color w:val="1E8449"/>
                <w:sz w:val="18"/>
                <w:szCs w:val="18"/>
              </w:rPr>
              <w:t xml:space="preserve">Call first (P1 &amp; P2), then email</w:t>
            </w:r>
          </w:p>
          <w:p>
            <w:pPr>
              <w:pStyle w:val="ListParagraph"/>
              <w:numPr>
                <w:ilvl w:val="0"/>
                <w:numId w:val="2"/>
              </w:numPr>
            </w:pPr>
            <w:r>
              <w:rPr>
                <w:rFonts w:ascii="Arial" w:cs="Arial" w:eastAsia="Arial" w:hAnsi="Arial"/>
                <w:color w:val="1E8449"/>
                <w:sz w:val="18"/>
                <w:szCs w:val="18"/>
              </w:rPr>
              <w:t xml:space="preserve">Acknowledge the client's experience without bias</w:t>
            </w:r>
          </w:p>
          <w:p>
            <w:pPr>
              <w:pStyle w:val="ListParagraph"/>
              <w:numPr>
                <w:ilvl w:val="0"/>
                <w:numId w:val="2"/>
              </w:numPr>
            </w:pPr>
            <w:r>
              <w:rPr>
                <w:rFonts w:ascii="Arial" w:cs="Arial" w:eastAsia="Arial" w:hAnsi="Arial"/>
                <w:color w:val="1E8449"/>
                <w:sz w:val="18"/>
                <w:szCs w:val="18"/>
              </w:rPr>
              <w:t xml:space="preserve">Use factual, first-person language in reports</w:t>
            </w:r>
          </w:p>
          <w:p>
            <w:pPr>
              <w:pStyle w:val="ListParagraph"/>
              <w:numPr>
                <w:ilvl w:val="0"/>
                <w:numId w:val="2"/>
              </w:numPr>
            </w:pPr>
            <w:r>
              <w:rPr>
                <w:rFonts w:ascii="Arial" w:cs="Arial" w:eastAsia="Arial" w:hAnsi="Arial"/>
                <w:color w:val="1E8449"/>
                <w:sz w:val="18"/>
                <w:szCs w:val="18"/>
              </w:rPr>
              <w:t xml:space="preserve">Keep all reports on the correct studio thread</w:t>
            </w:r>
          </w:p>
          <w:p>
            <w:pPr>
              <w:pStyle w:val="ListParagraph"/>
              <w:numPr>
                <w:ilvl w:val="0"/>
                <w:numId w:val="2"/>
              </w:numPr>
            </w:pPr>
            <w:r>
              <w:rPr>
                <w:rFonts w:ascii="Arial" w:cs="Arial" w:eastAsia="Arial" w:hAnsi="Arial"/>
                <w:color w:val="1E8449"/>
                <w:sz w:val="18"/>
                <w:szCs w:val="18"/>
              </w:rPr>
              <w:t xml:space="preserve">Follow the escalation matrix — do not skip levels</w:t>
            </w:r>
          </w:p>
          <w:p>
            <w:pPr>
              <w:pStyle w:val="ListParagraph"/>
              <w:numPr>
                <w:ilvl w:val="0"/>
                <w:numId w:val="2"/>
              </w:numPr>
            </w:pPr>
            <w:r>
              <w:rPr>
                <w:rFonts w:ascii="Arial" w:cs="Arial" w:eastAsia="Arial" w:hAnsi="Arial"/>
                <w:color w:val="1E8449"/>
                <w:sz w:val="18"/>
                <w:szCs w:val="18"/>
              </w:rPr>
              <w:t xml:space="preserve">Always confirm resolution in the same email thread</w:t>
            </w:r>
          </w:p>
        </w:tc>
        <w:tc>
          <w:tcPr>
            <w:tcW w:type="dxa" w:w="4680"/>
            <w:tcBorders>
              <w:top w:val="single" w:color="DDDDDD" w:sz="1"/>
              <w:left w:val="single" w:color="DDDDDD" w:sz="1"/>
              <w:bottom w:val="single" w:color="DDDDDD" w:sz="1"/>
              <w:right w:val="single" w:color="DDDDDD" w:sz="1"/>
            </w:tcBorders>
            <w:shd w:fill="FDEDEC" w:val="clear"/>
            <w:tcMar>
              <w:top w:type="dxa" w:w="80"/>
              <w:left w:type="dxa" w:w="160"/>
              <w:bottom w:type="dxa" w:w="80"/>
              <w:right w:type="dxa" w:w="120"/>
            </w:tcMar>
          </w:tcPr>
          <w:p>
            <w:pPr>
              <w:pStyle w:val="ListParagraph"/>
              <w:numPr>
                <w:ilvl w:val="0"/>
                <w:numId w:val="2"/>
              </w:numPr>
            </w:pPr>
            <w:r>
              <w:rPr>
                <w:rFonts w:ascii="Arial" w:cs="Arial" w:eastAsia="Arial" w:hAnsi="Arial"/>
                <w:color w:val="C0392B"/>
                <w:sz w:val="18"/>
                <w:szCs w:val="18"/>
              </w:rPr>
              <w:t xml:space="preserve">Never offer refunds or compensation without approval</w:t>
            </w:r>
          </w:p>
          <w:p>
            <w:pPr>
              <w:pStyle w:val="ListParagraph"/>
              <w:numPr>
                <w:ilvl w:val="0"/>
                <w:numId w:val="2"/>
              </w:numPr>
            </w:pPr>
            <w:r>
              <w:rPr>
                <w:rFonts w:ascii="Arial" w:cs="Arial" w:eastAsia="Arial" w:hAnsi="Arial"/>
                <w:color w:val="C0392B"/>
                <w:sz w:val="18"/>
                <w:szCs w:val="18"/>
              </w:rPr>
              <w:t xml:space="preserve">Never dismiss or minimise a client's complaint</w:t>
            </w:r>
          </w:p>
          <w:p>
            <w:pPr>
              <w:pStyle w:val="ListParagraph"/>
              <w:numPr>
                <w:ilvl w:val="0"/>
                <w:numId w:val="2"/>
              </w:numPr>
            </w:pPr>
            <w:r>
              <w:rPr>
                <w:rFonts w:ascii="Arial" w:cs="Arial" w:eastAsia="Arial" w:hAnsi="Arial"/>
                <w:color w:val="C0392B"/>
                <w:sz w:val="18"/>
                <w:szCs w:val="18"/>
              </w:rPr>
              <w:t xml:space="preserve">Never argue with a client publicly or on the floor</w:t>
            </w:r>
          </w:p>
          <w:p>
            <w:pPr>
              <w:pStyle w:val="ListParagraph"/>
              <w:numPr>
                <w:ilvl w:val="0"/>
                <w:numId w:val="2"/>
              </w:numPr>
            </w:pPr>
            <w:r>
              <w:rPr>
                <w:rFonts w:ascii="Arial" w:cs="Arial" w:eastAsia="Arial" w:hAnsi="Arial"/>
                <w:color w:val="C0392B"/>
                <w:sz w:val="18"/>
                <w:szCs w:val="18"/>
              </w:rPr>
              <w:t xml:space="preserve">Never share incident details with other clients</w:t>
            </w:r>
          </w:p>
          <w:p>
            <w:pPr>
              <w:pStyle w:val="ListParagraph"/>
              <w:numPr>
                <w:ilvl w:val="0"/>
                <w:numId w:val="2"/>
              </w:numPr>
            </w:pPr>
            <w:r>
              <w:rPr>
                <w:rFonts w:ascii="Arial" w:cs="Arial" w:eastAsia="Arial" w:hAnsi="Arial"/>
                <w:color w:val="C0392B"/>
                <w:sz w:val="18"/>
                <w:szCs w:val="18"/>
              </w:rPr>
              <w:t xml:space="preserve">Never create a new email thread for the same studio for the same month</w:t>
            </w:r>
          </w:p>
          <w:p>
            <w:pPr>
              <w:pStyle w:val="ListParagraph"/>
              <w:numPr>
                <w:ilvl w:val="0"/>
                <w:numId w:val="2"/>
              </w:numPr>
            </w:pPr>
            <w:r>
              <w:rPr>
                <w:rFonts w:ascii="Arial" w:cs="Arial" w:eastAsia="Arial" w:hAnsi="Arial"/>
                <w:color w:val="C0392B"/>
                <w:sz w:val="18"/>
                <w:szCs w:val="18"/>
              </w:rPr>
              <w:t xml:space="preserve">Never address a trainer complaint in front of other staff</w:t>
            </w:r>
          </w:p>
          <w:p>
            <w:pPr>
              <w:pStyle w:val="ListParagraph"/>
              <w:numPr>
                <w:ilvl w:val="0"/>
                <w:numId w:val="2"/>
              </w:numPr>
            </w:pPr>
            <w:r>
              <w:rPr>
                <w:rFonts w:ascii="Arial" w:cs="Arial" w:eastAsia="Arial" w:hAnsi="Arial"/>
                <w:color w:val="C0392B"/>
                <w:sz w:val="18"/>
                <w:szCs w:val="18"/>
              </w:rPr>
              <w:t xml:space="preserve">Never review CCTV footage without management authorisation</w:t>
            </w:r>
          </w:p>
        </w:tc>
      </w:tr>
    </w:tbl>
    <w:p>
      <w:pPr>
        <w:spacing w:after="80" w:before="80"/>
      </w:pPr>
      <w:r>
        <w:t xml:space="preserve"/>
      </w:r>
    </w:p>
    <w:p>
      <w:pPr>
        <w:spacing w:after="80" w:before="80"/>
      </w:pPr>
      <w:r>
        <w:t xml:space="preserve"/>
      </w:r>
    </w:p>
    <w:p>
      <w:pPr>
        <w:spacing w:after="60" w:before="60"/>
      </w:pPr>
      <w:r>
        <w:rPr>
          <w:rFonts w:ascii="Arial" w:cs="Arial" w:eastAsia="Arial" w:hAnsi="Arial"/>
          <w:b/>
          <w:bCs/>
          <w:color w:val="1F1F3D"/>
          <w:sz w:val="20"/>
          <w:szCs w:val="20"/>
        </w:rPr>
        <w:t xml:space="preserve">— End of SOP P57-SCS-SOP-001 — Incident Capturing &amp; Escalation Matrix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pBdr>
      <w:spacing w:before="80"/>
    </w:pPr>
    <w:r>
      <w:rPr>
        <w:rFonts w:ascii="Arial" w:cs="Arial" w:eastAsia="Arial" w:hAnsi="Arial"/>
        <w:color w:val="999999"/>
        <w:sz w:val="16"/>
        <w:szCs w:val="16"/>
      </w:rPr>
      <w:t xml:space="preserve">SOP 1.0 — Incident Capturing &amp; Escalation Matrix  |  Sales &amp; Client Servicing Department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80"/>
    </w:pPr>
    <w:r>
      <w:rPr>
        <w:rFonts w:ascii="Arial" w:cs="Arial" w:eastAsia="Arial" w:hAnsi="Arial"/>
        <w:color w:val="999999"/>
        <w:sz w:val="16"/>
        <w:szCs w:val="16"/>
      </w:rPr>
      <w:t xml:space="preserve">PHYSIQUE 57 INDIA  |  CONFIDENTIAL &amp;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1F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2026-05-11T06:20:57.235Z</dcterms:created>
  <dcterms:modified xsi:type="dcterms:W3CDTF">2026-05-11T06:20:57.236Z</dcterms:modified>
</cp:coreProperties>
</file>

<file path=docProps/custom.xml><?xml version="1.0" encoding="utf-8"?>
<Properties xmlns="http://schemas.openxmlformats.org/officeDocument/2006/custom-properties" xmlns:vt="http://schemas.openxmlformats.org/officeDocument/2006/docPropsVTypes"/>
</file>