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C0392B"/>
          <w:sz w:val="28"/>
          <w:szCs w:val="28"/>
        </w:rPr>
        <w:t xml:space="preserve">PHYSIQUE 57 INDIA</w:t>
      </w:r>
    </w:p>
    <w:p>
      <w:pPr>
        <w:spacing w:after="80"/>
        <w:jc w:val="center"/>
      </w:pPr>
      <w:r>
        <w:rPr>
          <w:rFonts w:ascii="Arial" w:cs="Arial" w:eastAsia="Arial" w:hAnsi="Arial"/>
          <w:color w:val="555555"/>
          <w:sz w:val="22"/>
          <w:szCs w:val="22"/>
        </w:rPr>
        <w:t xml:space="preserve">Sales &amp; Client Servicing Department</w:t>
      </w:r>
    </w:p>
    <w:p>
      <w:pPr>
        <w:spacing w:after="80" w:before="160"/>
        <w:jc w:val="center"/>
      </w:pPr>
      <w:r>
        <w:rPr>
          <w:rFonts w:ascii="Arial" w:cs="Arial" w:eastAsia="Arial" w:hAnsi="Arial"/>
          <w:b/>
          <w:bCs/>
          <w:color w:val="1F1F3D"/>
          <w:sz w:val="40"/>
          <w:szCs w:val="40"/>
        </w:rPr>
        <w:t xml:space="preserve">STANDARD OPERATING PROCEDURE</w:t>
      </w:r>
    </w:p>
    <w:p>
      <w:pPr>
        <w:spacing w:after="240" w:before="80"/>
        <w:jc w:val="center"/>
      </w:pPr>
      <w:r>
        <w:rPr>
          <w:rFonts w:ascii="Arial" w:cs="Arial" w:eastAsia="Arial" w:hAnsi="Arial"/>
          <w:b/>
          <w:bCs/>
          <w:color w:val="1F1F3D"/>
          <w:sz w:val="52"/>
          <w:szCs w:val="52"/>
        </w:rPr>
        <w:t xml:space="preserve">Assessing &amp; Pitching the Right Membership</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F1F3D"/>
                <w:sz w:val="18"/>
                <w:szCs w:val="18"/>
              </w:rPr>
              <w:t xml:space="preserve">Document Reference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P57-SCS-SOP-004</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F1F3D"/>
                <w:sz w:val="18"/>
                <w:szCs w:val="18"/>
              </w:rPr>
              <w:t xml:space="preserve">Version</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F1F3D"/>
                <w:sz w:val="18"/>
                <w:szCs w:val="18"/>
              </w:rPr>
              <w:t xml:space="preserve">Effective Date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May 2026</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F1F3D"/>
                <w:sz w:val="18"/>
                <w:szCs w:val="18"/>
              </w:rPr>
              <w:t xml:space="preserve">Document Owner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Head — Sales &amp; Client Servicing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bCs/>
                <w:color w:val="1F1F3D"/>
                <w:sz w:val="18"/>
                <w:szCs w:val="18"/>
              </w:rPr>
              <w:t xml:space="preserve">Applicability</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All Physique 57 Locations — Mumbai &amp; Bengaluru</w:t>
            </w:r>
          </w:p>
        </w:tc>
      </w:tr>
    </w:tbl>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1.   PURPOSE &amp; THE SALES PROBLEM WE ARE SOLVING</w:t>
      </w:r>
    </w:p>
    <w:p>
      <w:pPr>
        <w:spacing w:after="80" w:before="80"/>
      </w:pPr>
      <w:r>
        <w:t xml:space="preserve"/>
      </w:r>
    </w:p>
    <w:p>
      <w:pPr>
        <w:spacing w:after="60" w:before="60"/>
      </w:pPr>
      <w:r>
        <w:rPr>
          <w:rFonts w:ascii="Arial" w:cs="Arial" w:eastAsia="Arial" w:hAnsi="Arial"/>
          <w:color w:val="555555"/>
          <w:sz w:val="20"/>
          <w:szCs w:val="20"/>
        </w:rPr>
        <w:t xml:space="preserve">The current sales approach at Physique 57 has a critical flaw: executives are pitching 3-month, 6-month, and annual memberships as a default because those packages carry the highest ticket value — not because they are the right fit for every client.</w:t>
      </w:r>
    </w:p>
    <w:p>
      <w:pPr>
        <w:spacing w:after="80" w:before="80"/>
      </w:pPr>
      <w:r>
        <w:t xml:space="preserve"/>
      </w:r>
    </w:p>
    <w:p>
      <w:pPr>
        <w:spacing w:after="60" w:before="60"/>
      </w:pPr>
      <w:r>
        <w:rPr>
          <w:rFonts w:ascii="Arial" w:cs="Arial" w:eastAsia="Arial" w:hAnsi="Arial"/>
          <w:color w:val="555555"/>
          <w:sz w:val="20"/>
          <w:szCs w:val="20"/>
        </w:rPr>
        <w:t xml:space="preserve">This creates two problems:</w:t>
      </w:r>
    </w:p>
    <w:p>
      <w:pPr>
        <w:pStyle w:val="ListParagraph"/>
        <w:numPr>
          <w:ilvl w:val="0"/>
          <w:numId w:val="2"/>
        </w:numPr>
        <w:spacing w:after="40" w:before="40"/>
      </w:pPr>
      <w:r>
        <w:rPr>
          <w:rFonts w:ascii="Arial" w:cs="Arial" w:eastAsia="Arial" w:hAnsi="Arial"/>
          <w:color w:val="555555"/>
          <w:sz w:val="20"/>
          <w:szCs w:val="20"/>
        </w:rPr>
        <w:t xml:space="preserve">Clients who are genuinely suited to higher-value packages are not being converted because the pitch is not personalised — it feels like a product push, not a recommendation</w:t>
      </w:r>
    </w:p>
    <w:p>
      <w:pPr>
        <w:pStyle w:val="ListParagraph"/>
        <w:numPr>
          <w:ilvl w:val="0"/>
          <w:numId w:val="2"/>
        </w:numPr>
        <w:spacing w:after="40" w:before="40"/>
      </w:pPr>
      <w:r>
        <w:rPr>
          <w:rFonts w:ascii="Arial" w:cs="Arial" w:eastAsia="Arial" w:hAnsi="Arial"/>
          <w:color w:val="555555"/>
          <w:sz w:val="20"/>
          <w:szCs w:val="20"/>
        </w:rPr>
        <w:t xml:space="preserve">Clients who would thrive on a class pack or short membership are being pitched long-term commitments they are not ready for, which leads to objections, hesitation, and no sale at all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THE FIX</w:t>
            </w:r>
          </w:p>
        </w:tc>
        <w:tc>
          <w:tcPr>
            <w:tcW w:type="dxa" w:w="792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20"/>
            </w:tcMar>
          </w:tcPr>
          <w:p>
            <w:r>
              <w:rPr>
                <w:rFonts w:ascii="Arial" w:cs="Arial" w:eastAsia="Arial" w:hAnsi="Arial"/>
                <w:color w:val="1F1F3D"/>
                <w:sz w:val="18"/>
                <w:szCs w:val="18"/>
              </w:rPr>
              <w:t xml:space="preserve">The job of the executive is not to sell the highest-value package. It is to recommend the most suitable package — and then communicate its value so clearly that the client wants to say yes. The right recommendation, delivered well, will close at a higher value than a mis-matched expensive pitch delivered poorly.</w:t>
            </w:r>
          </w:p>
        </w:tc>
      </w:tr>
    </w:tbl>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2.   THE DISCOVERY FRAMEWORK — BEFORE YOU PITCH</w:t>
      </w:r>
    </w:p>
    <w:p>
      <w:pPr>
        <w:spacing w:after="80" w:before="80"/>
      </w:pPr>
      <w:r>
        <w:t xml:space="preserve"/>
      </w:r>
    </w:p>
    <w:p>
      <w:pPr>
        <w:spacing w:after="60" w:before="60"/>
      </w:pPr>
      <w:r>
        <w:rPr>
          <w:rFonts w:ascii="Arial" w:cs="Arial" w:eastAsia="Arial" w:hAnsi="Arial"/>
          <w:color w:val="555555"/>
          <w:sz w:val="20"/>
          <w:szCs w:val="20"/>
        </w:rPr>
        <w:t xml:space="preserve">Before recommending any membership, an executive must understand the client. This requires a structured conversation — not a form, not a checklist read aloud, but a genuine discovery exchange that the client experiences as being understood, not being sold to.</w:t>
      </w:r>
    </w:p>
    <w:p>
      <w:pPr>
        <w:spacing w:after="80" w:before="80"/>
      </w:pPr>
      <w:r>
        <w:t xml:space="preserve"/>
      </w:r>
    </w:p>
    <w:p>
      <w:pPr>
        <w:spacing w:after="60" w:before="60"/>
      </w:pPr>
      <w:r>
        <w:rPr>
          <w:rFonts w:ascii="Arial" w:cs="Arial" w:eastAsia="Arial" w:hAnsi="Arial"/>
          <w:color w:val="555555"/>
          <w:sz w:val="20"/>
          <w:szCs w:val="20"/>
        </w:rPr>
        <w:t xml:space="preserve">The Discovery Framework consists of 5 questions. These should flow naturally within the conversation — not be fired sequentially like an interview.</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The 5 Discovery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5680"/>
      </w:tblGrid>
      <w:tr>
        <w:tc>
          <w:tcPr>
            <w:tcW w:type="dxa" w:w="48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w:t>
            </w:r>
          </w:p>
        </w:tc>
        <w:tc>
          <w:tcPr>
            <w:tcW w:type="dxa" w:w="3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Question</w:t>
            </w:r>
          </w:p>
        </w:tc>
        <w:tc>
          <w:tcPr>
            <w:tcW w:type="dxa" w:w="568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What You Are Really Finding Out</w:t>
            </w:r>
          </w:p>
        </w:tc>
      </w:tr>
      <w:tr>
        <w:tc>
          <w:tcPr>
            <w:tcW w:type="dxa" w:w="4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Q1</w:t>
            </w:r>
          </w:p>
        </w:tc>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How many days a week are you realistically able to come in?</w:t>
            </w:r>
          </w:p>
        </w:tc>
        <w:tc>
          <w:tcPr>
            <w:tcW w:type="dxa" w:w="56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Frequency commitment. This determines whether a class pack or unlimited membership is appropriate. 2 days = class pack. 4+ days = unlimited is better value.</w:t>
            </w:r>
          </w:p>
        </w:tc>
      </w:tr>
      <w:tr>
        <w:tc>
          <w:tcPr>
            <w:tcW w:type="dxa" w:w="4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Q2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What is your primary goal — are you looking to build strength, lose weight, improve flexibility, or just feel better overall?</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Motivation type. Fitness-goal-oriented clients tend to be more committed and suit longer memberships. Social/wellbeing clients may prefer flexibility.</w:t>
            </w:r>
          </w:p>
        </w:tc>
      </w:tr>
      <w:tr>
        <w:tc>
          <w:tcPr>
            <w:tcW w:type="dxa" w:w="4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Q3</w:t>
            </w:r>
          </w:p>
        </w:tc>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Have you tried this kind of training before, or would this be your first experience with it?</w:t>
            </w:r>
          </w:p>
        </w:tc>
        <w:tc>
          <w:tcPr>
            <w:tcW w:type="dxa" w:w="56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Experience level. First-timers benefit from starting with a trial + short membership (2-week or 1-month) before committing longer. Experienced movers are ready to commit faster.</w:t>
            </w:r>
          </w:p>
        </w:tc>
      </w:tr>
      <w:tr>
        <w:tc>
          <w:tcPr>
            <w:tcW w:type="dxa" w:w="4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Q4</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How long have you been thinking about joining? Is there a specific reason you are ready to start now?</w:t>
            </w:r>
          </w:p>
        </w:tc>
        <w:tc>
          <w:tcPr>
            <w:tcW w:type="dxa" w:w="5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Urgency and readiness. A client who says 'I have been thinking for 6 months' needs a confidence nudge — not an annual membership pitch that triggers another 6 months of deliberation.</w:t>
            </w:r>
          </w:p>
        </w:tc>
      </w:tr>
      <w:tr>
        <w:tc>
          <w:tcPr>
            <w:tcW w:type="dxa" w:w="48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tcPr>
          <w:p>
            <w:r>
              <w:rPr>
                <w:rFonts w:ascii="Arial" w:cs="Arial" w:eastAsia="Arial" w:hAnsi="Arial"/>
                <w:b/>
                <w:bCs/>
                <w:color w:val="FFFFFF"/>
                <w:sz w:val="18"/>
                <w:szCs w:val="18"/>
              </w:rPr>
              <w:t xml:space="preserve">Q5</w:t>
            </w:r>
          </w:p>
        </w:tc>
        <w:tc>
          <w:tcPr>
            <w:tcW w:type="dxa" w:w="3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Is there anything about timings, pricing, or format that you would like me to walk you through before we look at options?</w:t>
            </w:r>
          </w:p>
        </w:tc>
        <w:tc>
          <w:tcPr>
            <w:tcW w:type="dxa" w:w="568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Objection pre-emption. Surfaces concerns before they become blockers. Gives you the chance to resolve them before the pitch.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TECHNIQUE</w:t>
            </w:r>
          </w:p>
        </w:tc>
        <w:tc>
          <w:tcPr>
            <w:tcW w:type="dxa" w:w="7920"/>
            <w:tcBorders>
              <w:top w:val="single" w:color="DDDDDD" w:sz="1"/>
              <w:left w:val="single" w:color="DDDDDD" w:sz="1"/>
              <w:bottom w:val="single" w:color="DDDDDD" w:sz="1"/>
              <w:right w:val="single" w:color="DDDDDD" w:sz="1"/>
            </w:tcBorders>
            <w:shd w:fill="FDEDEC" w:val="clear"/>
            <w:tcMar>
              <w:top w:type="dxa" w:w="80"/>
              <w:left w:type="dxa" w:w="160"/>
              <w:bottom w:type="dxa" w:w="80"/>
              <w:right w:type="dxa" w:w="120"/>
            </w:tcMar>
          </w:tcPr>
          <w:p>
            <w:r>
              <w:rPr>
                <w:rFonts w:ascii="Arial" w:cs="Arial" w:eastAsia="Arial" w:hAnsi="Arial"/>
                <w:color w:val="1F1F3D"/>
                <w:sz w:val="18"/>
                <w:szCs w:val="18"/>
              </w:rPr>
              <w:t xml:space="preserve">After asking Q1, always LISTEN to the full answer before speaking. The most common mistake is asking 'how many days a week can you come?' and then immediately pitching the 3-month unlimited before the client has finished their sentence.</w:t>
            </w:r>
          </w:p>
        </w:tc>
      </w:tr>
    </w:tbl>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3.   MEMBERSHIP ASSESSMENT MATRIX</w:t>
      </w:r>
    </w:p>
    <w:p>
      <w:pPr>
        <w:spacing w:after="80" w:before="80"/>
      </w:pPr>
      <w:r>
        <w:t xml:space="preserve"/>
      </w:r>
    </w:p>
    <w:p>
      <w:pPr>
        <w:spacing w:after="60" w:before="60"/>
      </w:pPr>
      <w:r>
        <w:rPr>
          <w:rFonts w:ascii="Arial" w:cs="Arial" w:eastAsia="Arial" w:hAnsi="Arial"/>
          <w:color w:val="555555"/>
          <w:sz w:val="20"/>
          <w:szCs w:val="20"/>
        </w:rPr>
        <w:t xml:space="preserve">Use the answers to the 5 Discovery Questions to map the client to the most appropriate membership category. Then refer to Section 4 for the specific package within that category.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560"/>
        <w:gridCol w:w="3400"/>
      </w:tblGrid>
      <w:tr>
        <w:tc>
          <w:tcPr>
            <w:tcW w:type="dxa" w:w="1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Classes/Week</w:t>
            </w:r>
          </w:p>
        </w:tc>
        <w:tc>
          <w:tcPr>
            <w:tcW w:type="dxa" w:w="16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Commitment Level</w:t>
            </w:r>
          </w:p>
        </w:tc>
        <w:tc>
          <w:tcPr>
            <w:tcW w:type="dxa" w:w="16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Experience</w:t>
            </w:r>
          </w:p>
        </w:tc>
        <w:tc>
          <w:tcPr>
            <w:tcW w:type="dxa" w:w="15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Lead To</w:t>
            </w:r>
          </w:p>
        </w:tc>
        <w:tc>
          <w:tcPr>
            <w:tcW w:type="dxa" w:w="3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Recommended Membership Category</w:t>
            </w:r>
          </w:p>
        </w:tc>
      </w:tr>
      <w:tr>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1–2x</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Low / Trying it out</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First-timer</w:t>
            </w:r>
          </w:p>
        </w:tc>
        <w:tc>
          <w:tcPr>
            <w:tcW w:type="dxa" w:w="156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b/>
                <w:bCs/>
                <w:color w:val="1A5276"/>
                <w:sz w:val="18"/>
                <w:szCs w:val="18"/>
              </w:rPr>
              <w:t xml:space="preserve">→ Intro Pack</w:t>
            </w:r>
          </w:p>
        </w:tc>
        <w:tc>
          <w:tcPr>
            <w:tcW w:type="dxa" w:w="3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Newcomers 2-for-1 (Barre, Cycle, Strength) OR 2-week unlimited (Barre Mumbai / Bengaluru 50% off first class)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1–2x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Low / Flexible schedule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Some experience</w:t>
            </w:r>
          </w:p>
        </w:tc>
        <w:tc>
          <w:tcPr>
            <w:tcW w:type="dxa" w:w="1560"/>
            <w:tcBorders>
              <w:top w:val="single" w:color="DDDDDD" w:sz="1"/>
              <w:left w:val="single" w:color="DDDDDD" w:sz="1"/>
              <w:bottom w:val="single" w:color="DDDDDD" w:sz="1"/>
              <w:right w:val="single" w:color="DDDDDD" w:sz="1"/>
            </w:tcBorders>
            <w:shd w:fill="EBF5FB" w:val="clear"/>
            <w:tcMar>
              <w:top w:type="dxa" w:w="80"/>
              <w:left w:type="dxa" w:w="120"/>
              <w:bottom w:type="dxa" w:w="80"/>
              <w:right w:type="dxa" w:w="120"/>
            </w:tcMar>
          </w:tcPr>
          <w:p>
            <w:r>
              <w:rPr>
                <w:rFonts w:ascii="Arial" w:cs="Arial" w:eastAsia="Arial" w:hAnsi="Arial"/>
                <w:b/>
                <w:bCs/>
                <w:color w:val="1A5276"/>
                <w:sz w:val="18"/>
                <w:szCs w:val="18"/>
              </w:rPr>
              <w:t xml:space="preserve">→ Class Pack</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4, 8, or 10-class pack. Best for clients with variable schedules who cannot commit to classes per week.</w:t>
            </w:r>
          </w:p>
        </w:tc>
      </w:tr>
      <w:tr>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2–3x</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Moderate / Building habit</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Any</w:t>
            </w:r>
          </w:p>
        </w:tc>
        <w:tc>
          <w:tcPr>
            <w:tcW w:type="dxa" w:w="15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 1M Unlimited</w:t>
            </w:r>
          </w:p>
        </w:tc>
        <w:tc>
          <w:tcPr>
            <w:tcW w:type="dxa" w:w="3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1-month unlimited (format-specific or studio-wide). Allows habit formation before longer commitment. Use to bridge to 3M.</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3–4x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Committed / Regular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Some–Experienced</w:t>
            </w:r>
          </w:p>
        </w:tc>
        <w:tc>
          <w:tcPr>
            <w:tcW w:type="dxa" w:w="156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 3M Unlimited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3-month unlimited. The entry point to meaningful results. Best value for clients ready to build a routine.</w:t>
            </w:r>
          </w:p>
        </w:tc>
      </w:tr>
      <w:tr>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4–5x</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Very committed</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Experienced</w:t>
            </w:r>
          </w:p>
        </w:tc>
        <w:tc>
          <w:tcPr>
            <w:tcW w:type="dxa" w:w="15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 6M Unlimited</w:t>
            </w:r>
          </w:p>
        </w:tc>
        <w:tc>
          <w:tcPr>
            <w:tcW w:type="dxa" w:w="3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6-month unlimited. For clients who have demonstrated consistency or have a defined transformation goal.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5+ / Daily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Lifestyle commitment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Experienced / Returning</w:t>
            </w:r>
          </w:p>
        </w:tc>
        <w:tc>
          <w:tcPr>
            <w:tcW w:type="dxa" w:w="156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 Annual</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Annual membership. Best per-class cost. For clients who have already experienced Physique 57 OR have very high frequency commitment.</w:t>
            </w:r>
          </w:p>
        </w:tc>
      </w:tr>
      <w:tr>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Varies</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Wants privacy / 1:1</w:t>
            </w:r>
          </w:p>
        </w:tc>
        <w:tc>
          <w:tcPr>
            <w:tcW w:type="dxa" w:w="1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Any</w:t>
            </w:r>
          </w:p>
        </w:tc>
        <w:tc>
          <w:tcPr>
            <w:tcW w:type="dxa" w:w="156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Private / Virtual</w:t>
            </w:r>
          </w:p>
        </w:tc>
        <w:tc>
          <w:tcPr>
            <w:tcW w:type="dxa" w:w="3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Private sessions (in-studio or virtual). Explore when client mentions injury, rehabilitation, schedule flexibility, or preference for personalised attention.</w:t>
            </w:r>
          </w:p>
        </w:tc>
      </w:tr>
    </w:tbl>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4.   PACKAGE REFERENCE GUIDE — WHAT TO PITCH &amp; HOW</w:t>
      </w:r>
    </w:p>
    <w:p>
      <w:pPr>
        <w:spacing w:after="80" w:before="80"/>
      </w:pPr>
      <w:r>
        <w:t xml:space="preserve"/>
      </w:r>
    </w:p>
    <w:p>
      <w:pPr>
        <w:spacing w:after="60" w:before="60"/>
      </w:pPr>
      <w:r>
        <w:rPr>
          <w:rFonts w:ascii="Arial" w:cs="Arial" w:eastAsia="Arial" w:hAnsi="Arial"/>
          <w:color w:val="555555"/>
          <w:sz w:val="20"/>
          <w:szCs w:val="20"/>
        </w:rPr>
        <w:t xml:space="preserve">This section gives executives a quick reference for every package category, the key selling point, and the client scenario it is best suited for. Prices are inclusive of 5% GST.</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4.1  Intro &amp; Trial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360"/>
        <w:gridCol w:w="3400"/>
      </w:tblGrid>
      <w:tr>
        <w:tc>
          <w:tcPr>
            <w:tcW w:type="dxa" w:w="2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Package</w:t>
            </w:r>
          </w:p>
        </w:tc>
        <w:tc>
          <w:tcPr>
            <w:tcW w:type="dxa" w:w="1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Price (incl. GST)</w:t>
            </w:r>
          </w:p>
        </w:tc>
        <w:tc>
          <w:tcPr>
            <w:tcW w:type="dxa" w:w="23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Best For</w:t>
            </w:r>
          </w:p>
        </w:tc>
        <w:tc>
          <w:tcPr>
            <w:tcW w:type="dxa" w:w="3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How to Pitch It</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Newcomers 2-for-1 (Barre, Cycle, or Strength)</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1,838</w:t>
            </w:r>
          </w:p>
        </w:tc>
        <w:tc>
          <w:tcPr>
            <w:tcW w:type="dxa" w:w="2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First-timers — Cycle &amp; Strength; Bengaluru Barre first-timers</w:t>
            </w:r>
          </w:p>
        </w:tc>
        <w:tc>
          <w:tcPr>
            <w:tcW w:type="dxa" w:w="3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'This pack is designed specifically for newcomers — you get two classes at a fraction of the regular price, so you can really experience it without pressure.'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Barre Free Trial (Mumbai only)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Complimentary</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Barre enquiries in Mumbai</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'We offer a complimentary first Barre class — no commitment, no pressure. Let me get you booked in.'</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Bengaluru — 1st Class at 50% Off</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Half of single class rate</w:t>
            </w:r>
          </w:p>
        </w:tc>
        <w:tc>
          <w:tcPr>
            <w:tcW w:type="dxa" w:w="2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Barre enquiries in Bengaluru</w:t>
            </w:r>
          </w:p>
        </w:tc>
        <w:tc>
          <w:tcPr>
            <w:tcW w:type="dxa" w:w="3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'For your first experience, we offer your first class at 50% off — so you can discover what Barre57 is really about before deciding anything.'</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Studio 2-Week Newcomers Unlimited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7,875</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Motivated new leads ready to try multiple classes</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'If you are excited to get started right away, this 2-week pass lets you take as many classes as you want and find the formats you love.'</w:t>
            </w:r>
          </w:p>
        </w:tc>
      </w:tr>
    </w:tbl>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4.2  Class Packs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160"/>
        <w:gridCol w:w="2400"/>
      </w:tblGrid>
      <w:tr>
        <w:tc>
          <w:tcPr>
            <w:tcW w:type="dxa" w:w="2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Package</w:t>
            </w:r>
          </w:p>
        </w:tc>
        <w:tc>
          <w:tcPr>
            <w:tcW w:type="dxa" w:w="1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Price</w:t>
            </w:r>
          </w:p>
        </w:tc>
        <w:tc>
          <w:tcPr>
            <w:tcW w:type="dxa" w:w="1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Validity</w:t>
            </w:r>
          </w:p>
        </w:tc>
        <w:tc>
          <w:tcPr>
            <w:tcW w:type="dxa" w:w="21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Best For</w:t>
            </w:r>
          </w:p>
        </w:tc>
        <w:tc>
          <w:tcPr>
            <w:tcW w:type="dxa" w:w="2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Key Selling Point</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4-Class Pack</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5,618</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14 days</w:t>
            </w:r>
          </w:p>
        </w:tc>
        <w:tc>
          <w:tcPr>
            <w:tcW w:type="dxa" w:w="2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with unpredictable schedule, trying 2–3 formats</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Low commitment, high flexibility. 'Use them across any format.'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8-Class Pack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10,710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30 days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1–2x per week, building habit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'Works out to about INR 1,339 per class — a good rhythm for a consistent schedule.'</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10-Class Pack</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15,750</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70 days</w:t>
            </w:r>
          </w:p>
        </w:tc>
        <w:tc>
          <w:tcPr>
            <w:tcW w:type="dxa" w:w="2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1–2x per week, schedule varies week to week</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Long validity — 70 days. '10 classes, no rush, fits around travel and busy weeks.'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12-Class Pack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15,803</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45 days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2–3x per week, mid-commitment client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'Similar price to the 10-pack but 2 extra classes and slightly tighter validity — suits a more consistent schedule.'</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20-Class Pack</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31,500</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105 days</w:t>
            </w:r>
          </w:p>
        </w:tc>
        <w:tc>
          <w:tcPr>
            <w:tcW w:type="dxa" w:w="2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2–3x per week, moderate frequency</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10% standing discount already applied. 'Great balance between flexibility and value.'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30-Class Pack</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47,250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140 days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Regular but not unlimited user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10% standing discount applied. Lowest per-class cost among packs. '140 days of validity — works perfectly for irregular weeks.'</w:t>
            </w:r>
          </w:p>
        </w:tc>
      </w:tr>
    </w:tbl>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4.3  Unlimited Memberships — Studio (All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160"/>
        <w:gridCol w:w="2400"/>
      </w:tblGrid>
      <w:tr>
        <w:tc>
          <w:tcPr>
            <w:tcW w:type="dxa" w:w="2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Package</w:t>
            </w:r>
          </w:p>
        </w:tc>
        <w:tc>
          <w:tcPr>
            <w:tcW w:type="dxa" w:w="1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Price</w:t>
            </w:r>
          </w:p>
        </w:tc>
        <w:tc>
          <w:tcPr>
            <w:tcW w:type="dxa" w:w="1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Validity</w:t>
            </w:r>
          </w:p>
        </w:tc>
        <w:tc>
          <w:tcPr>
            <w:tcW w:type="dxa" w:w="21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Best For</w:t>
            </w:r>
          </w:p>
        </w:tc>
        <w:tc>
          <w:tcPr>
            <w:tcW w:type="dxa" w:w="2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Value Pitch</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2-Week Unlimited</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10,412</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14 days</w:t>
            </w:r>
          </w:p>
        </w:tc>
        <w:tc>
          <w:tcPr>
            <w:tcW w:type="dxa" w:w="2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High-frequency new clients; clients visiting from out of town</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'14 days of unlimited access — test everything before committing to a full month.'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1-Month Unlimited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18,638</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30 days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2–3x per week; clients starting their fitness journey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'At 3x per week for a month, that is 12 classes — works out to about INR 1,553 per class. A solid starting point.'</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3-Month Unlimited</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53,288</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90 days</w:t>
            </w:r>
          </w:p>
        </w:tc>
        <w:tc>
          <w:tcPr>
            <w:tcW w:type="dxa" w:w="2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3–4x per week; transformation-focused clients</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'This is where results start to show. Three months of consistent training is where the body really begins to change.'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3-Month Installment Plan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15,225/month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30 days rolling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who wants 3-month experience but prefers spreading cost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'Same unlimited experience, paid monthly. Full flexibility with the consistency of a longer programme.'</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6-Month Unlimited</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104,738</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180 days</w:t>
            </w:r>
          </w:p>
        </w:tc>
        <w:tc>
          <w:tcPr>
            <w:tcW w:type="dxa" w:w="2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4–5x per week; fitness enthusiasts with clear goals</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'10% already included in this price. At 4x per week that is roughly 96 classes — under INR 1,100 per class.'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Annual Unlimited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202,125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365 days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Daily users, lifestyle clients, returning members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'15% standing discount already included. At 5x per week, that is 260 classes across the year — under INR 780 per class. No better value exists.'</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Annual Installment Plan</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14,438/month</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30 days rolling</w:t>
            </w:r>
          </w:p>
        </w:tc>
        <w:tc>
          <w:tcPr>
            <w:tcW w:type="dxa" w:w="21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Daily-use client who wants annual experience at monthly cost</w:t>
            </w:r>
          </w:p>
        </w:tc>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'Unlimited access for under INR 15,000 a month — works out to less than a single premium gym membership.'</w:t>
            </w:r>
          </w:p>
        </w:tc>
      </w:tr>
    </w:tbl>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4.4  Single-Format Memberships (Barre / PowerCycle / Strength Lab)</w:t>
      </w:r>
    </w:p>
    <w:p>
      <w:pPr>
        <w:spacing w:after="60" w:before="60"/>
      </w:pPr>
      <w:r>
        <w:rPr>
          <w:rFonts w:ascii="Arial" w:cs="Arial" w:eastAsia="Arial" w:hAnsi="Arial"/>
          <w:color w:val="555555"/>
          <w:sz w:val="20"/>
          <w:szCs w:val="20"/>
        </w:rPr>
        <w:t xml:space="preserve">These are available for clients who have a strong preference for ONE format and do not intend to cross-train. Pricing is identical to the Studio memberships — but format-restricted. Only recommend these if the client explicitly states they will only attend one format.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Situation</w:t>
            </w:r>
          </w:p>
        </w:tc>
        <w:tc>
          <w:tcPr>
            <w:tcW w:type="dxa" w:w="63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Recommendation</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only wants Barre</w:t>
            </w:r>
          </w:p>
        </w:tc>
        <w:tc>
          <w:tcPr>
            <w:tcW w:type="dxa" w:w="6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Barre format membership (same price as Studio, restricted to Barre). Clarify: 'This is the same price as the Studio membership but limited to Barre only — if there is any chance you might want to try Cycle or Strength in future, the Studio membership gives you that flexibility at no extra cost.'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only wants PowerCycle</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Same principle as above. Strength Lab is only available at Kwality House — confirm location availability before recommending.</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undecided between formats</w:t>
            </w:r>
          </w:p>
        </w:tc>
        <w:tc>
          <w:tcPr>
            <w:tcW w:type="dxa" w:w="6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Always recommend Studio (all-format) membership. More flexibility = higher perceived value = fewer objections.</w:t>
            </w:r>
          </w:p>
        </w:tc>
      </w:tr>
    </w:tbl>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4.5  Private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360"/>
        <w:gridCol w:w="3400"/>
      </w:tblGrid>
      <w:tr>
        <w:tc>
          <w:tcPr>
            <w:tcW w:type="dxa" w:w="2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Package</w:t>
            </w:r>
          </w:p>
        </w:tc>
        <w:tc>
          <w:tcPr>
            <w:tcW w:type="dxa" w:w="1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Price</w:t>
            </w:r>
          </w:p>
        </w:tc>
        <w:tc>
          <w:tcPr>
            <w:tcW w:type="dxa" w:w="23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Best For</w:t>
            </w:r>
          </w:p>
        </w:tc>
        <w:tc>
          <w:tcPr>
            <w:tcW w:type="dxa" w:w="3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Pitch Trigger</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Studio Private Class</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5,250</w:t>
            </w:r>
          </w:p>
        </w:tc>
        <w:tc>
          <w:tcPr>
            <w:tcW w:type="dxa" w:w="2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Injury, personalised attention, flexibility</w:t>
            </w:r>
          </w:p>
        </w:tc>
        <w:tc>
          <w:tcPr>
            <w:tcW w:type="dxa" w:w="3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mentions injury, rehab, unusual schedule, or 'I'm not ready for a group class'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Studio Privates x10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52,500</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Consistent private training commitment</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'If you know you want regular 1:1 sessions, the pack of 10 works out to a meaningful saving per session.'</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Anisha Private (Premium)</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6,248</w:t>
            </w:r>
          </w:p>
        </w:tc>
        <w:tc>
          <w:tcPr>
            <w:tcW w:type="dxa" w:w="2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High-touch, experienced, luxury client</w:t>
            </w:r>
          </w:p>
        </w:tc>
        <w:tc>
          <w:tcPr>
            <w:tcW w:type="dxa" w:w="3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Only suggest when client has asked about Anisha specifically, or is a high-value returning client looking for premium experience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Virtual Private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4,725</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Travel, schedule flexibility, comfort with online training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Client mentions travel, inability to come in, or interest in home training</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Happy Hour Private</w:t>
            </w:r>
          </w:p>
        </w:tc>
        <w:tc>
          <w:tcPr>
            <w:tcW w:type="dxa" w:w="12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INR 3,150</w:t>
            </w:r>
          </w:p>
        </w:tc>
        <w:tc>
          <w:tcPr>
            <w:tcW w:type="dxa" w:w="2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Price-sensitive client exploring privates</w:t>
            </w:r>
          </w:p>
        </w:tc>
        <w:tc>
          <w:tcPr>
            <w:tcW w:type="dxa" w:w="3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'If you want to try a private session before committing to a pack, the Happy Hour slot is a great introduction at a reduced rate.'</w:t>
            </w:r>
          </w:p>
        </w:tc>
      </w:tr>
    </w:tbl>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5.   THE PITCH FRAMEWORK — HOW TO PRESENT A MEMBERSHIP</w:t>
      </w:r>
    </w:p>
    <w:p>
      <w:pPr>
        <w:spacing w:after="80" w:before="80"/>
      </w:pPr>
      <w:r>
        <w:t xml:space="preserve"/>
      </w:r>
    </w:p>
    <w:p>
      <w:pPr>
        <w:spacing w:after="60" w:before="60"/>
      </w:pPr>
      <w:r>
        <w:rPr>
          <w:rFonts w:ascii="Arial" w:cs="Arial" w:eastAsia="Arial" w:hAnsi="Arial"/>
          <w:color w:val="555555"/>
          <w:sz w:val="20"/>
          <w:szCs w:val="20"/>
        </w:rPr>
        <w:t xml:space="preserve">Once you have completed the Discovery Framework and identified the right membership category, the pitch itself should follow a structured 4-step framework. This ensures the recommendation feels like advice — not a sales push.</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Step 1 — Mirror Back (Show You Were Listening)</w:t>
      </w:r>
    </w:p>
    <w:p>
      <w:pPr>
        <w:spacing w:after="60" w:before="60"/>
      </w:pPr>
      <w:r>
        <w:rPr>
          <w:rFonts w:ascii="Arial" w:cs="Arial" w:eastAsia="Arial" w:hAnsi="Arial"/>
          <w:color w:val="555555"/>
          <w:sz w:val="20"/>
          <w:szCs w:val="20"/>
        </w:rPr>
        <w:t xml:space="preserve">Before presenting any option, briefly reflect what the client told you. This builds trust and confirms you understood them correctly.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1F1F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w:t>
            </w:r>
          </w:p>
        </w:tc>
        <w:tc>
          <w:tcPr>
            <w:tcW w:type="dxa" w:w="792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i/>
                <w:iCs/>
                <w:color w:val="1F1F3D"/>
                <w:sz w:val="18"/>
                <w:szCs w:val="18"/>
              </w:rPr>
              <w:t xml:space="preserve">'So based on what you have shared — you are looking to come in about 3 times a week, you have done some Barre before, and you want to feel stronger and leaner in the next few months. Does that sound right?'</w:t>
            </w:r>
          </w:p>
        </w:tc>
      </w:tr>
    </w:tbl>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Step 2 — Present One Option (Not Three)</w:t>
      </w:r>
    </w:p>
    <w:p>
      <w:pPr>
        <w:spacing w:after="60" w:before="60"/>
      </w:pPr>
      <w:r>
        <w:rPr>
          <w:rFonts w:ascii="Arial" w:cs="Arial" w:eastAsia="Arial" w:hAnsi="Arial"/>
          <w:color w:val="555555"/>
          <w:sz w:val="20"/>
          <w:szCs w:val="20"/>
        </w:rPr>
        <w:t xml:space="preserve">The most common sales mistake in boutique fitness is presenting every package and letting the client pick. This creates confusion, invites comparison, and triggers price-shock.</w:t>
      </w:r>
    </w:p>
    <w:p>
      <w:pPr>
        <w:spacing w:after="80" w:before="80"/>
      </w:pPr>
      <w:r>
        <w:t xml:space="preserve"/>
      </w:r>
    </w:p>
    <w:p>
      <w:pPr>
        <w:spacing w:after="60" w:before="60"/>
      </w:pPr>
      <w:r>
        <w:rPr>
          <w:rFonts w:ascii="Arial" w:cs="Arial" w:eastAsia="Arial" w:hAnsi="Arial"/>
          <w:color w:val="555555"/>
          <w:sz w:val="20"/>
          <w:szCs w:val="20"/>
        </w:rPr>
        <w:t xml:space="preserve">Present ONE recommended option first. Frame it as your recommendation, not a menu: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DDDDD" w:sz="1"/>
              <w:left w:val="single" w:color="DDDDDD" w:sz="1"/>
              <w:bottom w:val="single" w:color="DDDDDD" w:sz="1"/>
              <w:right w:val="single" w:color="DDDDDD" w:sz="1"/>
            </w:tcBorders>
            <w:shd w:fill="1F1F3D"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EXAMPLE</w:t>
            </w:r>
          </w:p>
        </w:tc>
        <w:tc>
          <w:tcPr>
            <w:tcW w:type="dxa" w:w="792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i/>
                <w:iCs/>
                <w:color w:val="1F1F3D"/>
                <w:sz w:val="18"/>
                <w:szCs w:val="18"/>
              </w:rPr>
              <w:t xml:space="preserve">'For where you are right now — 3 times a week, clear goal, ready to commit — I would recommend the 3-month unlimited. It gives you 90 days of unlimited access across all formats, and that is genuinely where the results start to show. At your frequency, it works out to well under INR 2,000 per session.'</w:t>
            </w:r>
          </w:p>
        </w:tc>
      </w:tr>
    </w:tbl>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Step 3 — Anchor on Value, Not Price</w:t>
      </w:r>
    </w:p>
    <w:p>
      <w:pPr>
        <w:spacing w:after="60" w:before="60"/>
      </w:pPr>
      <w:r>
        <w:rPr>
          <w:rFonts w:ascii="Arial" w:cs="Arial" w:eastAsia="Arial" w:hAnsi="Arial"/>
          <w:color w:val="555555"/>
          <w:sz w:val="20"/>
          <w:szCs w:val="20"/>
        </w:rPr>
        <w:t xml:space="preserve">Do not lead with the number. Lead with what they get. The price is context for the value — not the other way around.</w:t>
      </w:r>
    </w:p>
    <w:p>
      <w:pPr>
        <w:spacing w:after="80" w:before="80"/>
      </w:pPr>
      <w:r>
        <w:t xml:space="preserve"/>
      </w:r>
    </w:p>
    <w:p>
      <w:pPr>
        <w:pStyle w:val="ListParagraph"/>
        <w:numPr>
          <w:ilvl w:val="0"/>
          <w:numId w:val="2"/>
        </w:numPr>
        <w:spacing w:after="40" w:before="40"/>
      </w:pPr>
      <w:r>
        <w:rPr>
          <w:rFonts w:ascii="Arial" w:cs="Arial" w:eastAsia="Arial" w:hAnsi="Arial"/>
          <w:color w:val="555555"/>
          <w:sz w:val="20"/>
          <w:szCs w:val="20"/>
        </w:rPr>
        <w:t xml:space="preserve">Translate the price into per-class terms: 'At 3x per week, that works out to roughly INR 1,900 per session.'</w:t>
      </w:r>
    </w:p>
    <w:p>
      <w:pPr>
        <w:pStyle w:val="ListParagraph"/>
        <w:numPr>
          <w:ilvl w:val="0"/>
          <w:numId w:val="2"/>
        </w:numPr>
        <w:spacing w:after="40" w:before="40"/>
      </w:pPr>
      <w:r>
        <w:rPr>
          <w:rFonts w:ascii="Arial" w:cs="Arial" w:eastAsia="Arial" w:hAnsi="Arial"/>
          <w:color w:val="555555"/>
          <w:sz w:val="20"/>
          <w:szCs w:val="20"/>
        </w:rPr>
        <w:t xml:space="preserve">Compare to their current context: 'That is less than a single personal training session at a gym, with unlimited access.'</w:t>
      </w:r>
    </w:p>
    <w:p>
      <w:pPr>
        <w:pStyle w:val="ListParagraph"/>
        <w:numPr>
          <w:ilvl w:val="0"/>
          <w:numId w:val="2"/>
        </w:numPr>
        <w:spacing w:after="40" w:before="40"/>
      </w:pPr>
      <w:r>
        <w:rPr>
          <w:rFonts w:ascii="Arial" w:cs="Arial" w:eastAsia="Arial" w:hAnsi="Arial"/>
          <w:color w:val="555555"/>
          <w:sz w:val="20"/>
          <w:szCs w:val="20"/>
        </w:rPr>
        <w:t xml:space="preserve">Connect to their goal: 'For the kind of results you are describing, consistency over 3 months is what actually works. This membership supports exactly that.'</w:t>
      </w:r>
    </w:p>
    <w:p>
      <w:pPr>
        <w:spacing w:after="80" w:before="80"/>
      </w:pPr>
      <w:r>
        <w:t xml:space="preserve"/>
      </w:r>
    </w:p>
    <w:p>
      <w:pPr>
        <w:pStyle w:val="Heading2"/>
        <w:pBdr>
          <w:bottom w:val="single" w:color="C0392B" w:sz="4"/>
        </w:pBdr>
        <w:spacing w:after="120" w:before="300"/>
      </w:pPr>
      <w:r>
        <w:rPr>
          <w:rFonts w:ascii="Arial" w:cs="Arial" w:eastAsia="Arial" w:hAnsi="Arial"/>
          <w:b/>
          <w:bCs/>
          <w:color w:val="1F1F3D"/>
          <w:sz w:val="26"/>
          <w:szCs w:val="26"/>
        </w:rPr>
        <w:t xml:space="preserve">Step 4 — Handle the Objection Calmly, Then Offer the Alternative</w:t>
      </w:r>
    </w:p>
    <w:p>
      <w:pPr>
        <w:spacing w:after="60" w:before="60"/>
      </w:pPr>
      <w:r>
        <w:rPr>
          <w:rFonts w:ascii="Arial" w:cs="Arial" w:eastAsia="Arial" w:hAnsi="Arial"/>
          <w:color w:val="555555"/>
          <w:sz w:val="20"/>
          <w:szCs w:val="20"/>
        </w:rPr>
        <w:t xml:space="preserve">If the client hesitates on the primary recommendation, do not immediately drop to a lower package. First, understand the hesitation: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Objection</w:t>
            </w:r>
          </w:p>
        </w:tc>
        <w:tc>
          <w:tcPr>
            <w:tcW w:type="dxa" w:w="63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Response</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'The price is a bit high for me right now.'</w:t>
            </w:r>
          </w:p>
        </w:tc>
        <w:tc>
          <w:tcPr>
            <w:tcW w:type="dxa" w:w="6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 completely understand. Can I ask — is it the total amount that is the concern, or is it more about the monthly commitment? If it is the total, we do have a monthly installment option for the 3-month plan at INR 15,225 per month — same unlimited access, spread across three payments.'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 am not sure I will be able to come that often.'</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'That is really honest — I appreciate it. If 3 times a week feels uncertain, then honestly the 10-class pack might be a smarter starting point for you. 10 classes, 70 days of validity, no pressure on frequency. And when you find your rhythm, upgrading is easy.'</w:t>
            </w:r>
          </w:p>
        </w:tc>
      </w:tr>
      <w:tr>
        <w:tc>
          <w:tcPr>
            <w:tcW w:type="dxa" w:w="30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'I want to try it more before committing.'</w:t>
            </w:r>
          </w:p>
        </w:tc>
        <w:tc>
          <w:tcPr>
            <w:tcW w:type="dxa" w:w="63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'Absolutely. The 1-month unlimited is a great way to really test it out across different formats and timings before you decide on a longer plan. It is INR 18,638 and gives you unlimited access for 30 days — then you have everything you need to decide what feels right.'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'Let me think about it.'</w:t>
            </w:r>
          </w:p>
        </w:tc>
        <w:tc>
          <w:tcPr>
            <w:tcW w:type="dxa" w:w="6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'Of course! Can I ask — is there anything specific you would like me to clarify or walk you through? Sometimes there is one thing that makes the decision easy once it is clear.' [If no — set a specific follow-up: 'I will follow up with you on Wednesday — does that work?']</w:t>
            </w:r>
          </w:p>
        </w:tc>
      </w:tr>
    </w:tbl>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6.   LOCATION &amp; FORMAT AVAILABILITY — QUICK REFERENCE</w:t>
      </w:r>
    </w:p>
    <w:p>
      <w:pPr>
        <w:spacing w:after="80" w:before="80"/>
      </w:pPr>
      <w:r>
        <w:t xml:space="preserve"/>
      </w:r>
    </w:p>
    <w:p>
      <w:pPr>
        <w:spacing w:after="60" w:before="60"/>
      </w:pPr>
      <w:r>
        <w:rPr>
          <w:rFonts w:ascii="Arial" w:cs="Arial" w:eastAsia="Arial" w:hAnsi="Arial"/>
          <w:color w:val="555555"/>
          <w:sz w:val="20"/>
          <w:szCs w:val="20"/>
        </w:rPr>
        <w:t xml:space="preserve">Executives must confirm location-specific availability before pitching any membership. Pitching a package at a location where that format is unavailable causes immediate trust damage.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440"/>
        <w:gridCol w:w="1440"/>
        <w:gridCol w:w="1440"/>
        <w:gridCol w:w="1200"/>
      </w:tblGrid>
      <w:tr>
        <w:tc>
          <w:tcPr>
            <w:tcW w:type="dxa" w:w="24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Format / Package</w:t>
            </w:r>
          </w:p>
        </w:tc>
        <w:tc>
          <w:tcPr>
            <w:tcW w:type="dxa" w:w="144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Kwality House (Mumbai)</w:t>
            </w:r>
          </w:p>
        </w:tc>
        <w:tc>
          <w:tcPr>
            <w:tcW w:type="dxa" w:w="144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Supreme HQ (Mumbai)</w:t>
            </w:r>
          </w:p>
        </w:tc>
        <w:tc>
          <w:tcPr>
            <w:tcW w:type="dxa" w:w="144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Bandra (Mumbai)</w:t>
            </w:r>
          </w:p>
        </w:tc>
        <w:tc>
          <w:tcPr>
            <w:tcW w:type="dxa" w:w="144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Kenkere House (Bengaluru)</w:t>
            </w:r>
          </w:p>
        </w:tc>
        <w:tc>
          <w:tcPr>
            <w:tcW w:type="dxa" w:w="12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C+C Pop-Up</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Barre Classes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2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Check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Free Barre Trial</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44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Bengaluru Barre Trial (50% off 1st class)</w:t>
            </w:r>
          </w:p>
        </w:tc>
        <w:tc>
          <w:tcPr>
            <w:tcW w:type="dxa" w:w="144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44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44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PowerCycle Classes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200"/>
            <w:tcBorders>
              <w:top w:val="single" w:color="DDDDDD" w:sz="1"/>
              <w:left w:val="single" w:color="DDDDDD" w:sz="1"/>
              <w:bottom w:val="single" w:color="DDDDDD" w:sz="1"/>
              <w:right w:val="single" w:color="DDDDDD" w:sz="1"/>
            </w:tcBorders>
            <w:shd w:fill="FEF9E7" w:val="clear"/>
            <w:tcMar>
              <w:top w:type="dxa" w:w="80"/>
              <w:left w:type="dxa" w:w="120"/>
              <w:bottom w:type="dxa" w:w="80"/>
              <w:right w:type="dxa" w:w="120"/>
            </w:tcMar>
          </w:tcPr>
          <w:p>
            <w:r>
              <w:rPr>
                <w:rFonts w:ascii="Arial" w:cs="Arial" w:eastAsia="Arial" w:hAnsi="Arial"/>
                <w:b/>
                <w:bCs/>
                <w:color w:val="D4870A"/>
                <w:sz w:val="18"/>
                <w:szCs w:val="18"/>
              </w:rPr>
              <w:t xml:space="preserve">Check</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Strength Lab</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44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44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44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Virtual Privates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44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c>
          <w:tcPr>
            <w:tcW w:type="dxa" w:w="1200"/>
            <w:tcBorders>
              <w:top w:val="single" w:color="DDDDDD" w:sz="1"/>
              <w:left w:val="single" w:color="DDDDDD" w:sz="1"/>
              <w:bottom w:val="single" w:color="DDDDDD" w:sz="1"/>
              <w:right w:val="single" w:color="DDDDDD" w:sz="1"/>
            </w:tcBorders>
            <w:shd w:fill="EAFAF1" w:val="clear"/>
            <w:tcMar>
              <w:top w:type="dxa" w:w="80"/>
              <w:left w:type="dxa" w:w="120"/>
              <w:bottom w:type="dxa" w:w="80"/>
              <w:right w:type="dxa" w:w="120"/>
            </w:tcMar>
          </w:tcPr>
          <w:p>
            <w:r>
              <w:rPr>
                <w:rFonts w:ascii="Arial" w:cs="Arial" w:eastAsia="Arial" w:hAnsi="Arial"/>
                <w:b/>
                <w:bCs/>
                <w:color w:val="1E8449"/>
                <w:sz w:val="18"/>
                <w:szCs w:val="18"/>
              </w:rPr>
              <w:t xml:space="preserve">Yes</w:t>
            </w:r>
          </w:p>
        </w:tc>
      </w:tr>
      <w:tr>
        <w:tc>
          <w:tcPr>
            <w:tcW w:type="dxa" w:w="24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Free Trials at C+C Pop-Up</w:t>
            </w:r>
          </w:p>
        </w:tc>
        <w:tc>
          <w:tcPr>
            <w:tcW w:type="dxa" w:w="14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555555"/>
                <w:sz w:val="18"/>
                <w:szCs w:val="18"/>
              </w:rPr>
              <w:t xml:space="preserve">N/A</w:t>
            </w:r>
          </w:p>
        </w:tc>
        <w:tc>
          <w:tcPr>
            <w:tcW w:type="dxa" w:w="14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555555"/>
                <w:sz w:val="18"/>
                <w:szCs w:val="18"/>
              </w:rPr>
              <w:t xml:space="preserve">N/A</w:t>
            </w:r>
          </w:p>
        </w:tc>
        <w:tc>
          <w:tcPr>
            <w:tcW w:type="dxa" w:w="14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555555"/>
                <w:sz w:val="18"/>
                <w:szCs w:val="18"/>
              </w:rPr>
              <w:t xml:space="preserve">N/A</w:t>
            </w:r>
          </w:p>
        </w:tc>
        <w:tc>
          <w:tcPr>
            <w:tcW w:type="dxa" w:w="144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tcPr>
          <w:p>
            <w:r>
              <w:rPr>
                <w:rFonts w:ascii="Arial" w:cs="Arial" w:eastAsia="Arial" w:hAnsi="Arial"/>
                <w:b w:val="false"/>
                <w:bCs w:val="false"/>
                <w:color w:val="555555"/>
                <w:sz w:val="18"/>
                <w:szCs w:val="18"/>
              </w:rPr>
              <w:t xml:space="preserve">N/A</w:t>
            </w:r>
          </w:p>
        </w:tc>
        <w:tc>
          <w:tcPr>
            <w:tcW w:type="dxa" w:w="1200"/>
            <w:tcBorders>
              <w:top w:val="single" w:color="DDDDDD" w:sz="1"/>
              <w:left w:val="single" w:color="DDDDDD" w:sz="1"/>
              <w:bottom w:val="single" w:color="DDDDDD" w:sz="1"/>
              <w:right w:val="single" w:color="DDDDDD"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NO</w:t>
            </w:r>
          </w:p>
        </w:tc>
      </w:tr>
    </w:tbl>
    <w:p>
      <w:pPr>
        <w:spacing w:after="80" w:before="80"/>
      </w:pPr>
      <w:r>
        <w:t xml:space="preserve"/>
      </w:r>
    </w:p>
    <w:p>
      <w:r>
        <w:br w:type="page"/>
      </w:r>
    </w:p>
    <w:p>
      <w:pPr>
        <w:pStyle w:val="Heading1"/>
        <w:shd w:fill="1F1F3D" w:val="clear"/>
        <w:spacing w:after="160" w:before="320"/>
        <w:ind w:left="200" w:right="200"/>
      </w:pPr>
      <w:r>
        <w:rPr>
          <w:rFonts w:ascii="Arial" w:cs="Arial" w:eastAsia="Arial" w:hAnsi="Arial"/>
          <w:b/>
          <w:bCs/>
          <w:color w:val="FFFFFF"/>
          <w:sz w:val="36"/>
          <w:szCs w:val="36"/>
        </w:rPr>
        <w:t xml:space="preserve">7.   WHAT NOT TO DO — COMMON SALES MISTAKES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Mistake</w:t>
            </w:r>
          </w:p>
        </w:tc>
        <w:tc>
          <w:tcPr>
            <w:tcW w:type="dxa" w:w="5760"/>
            <w:tcBorders>
              <w:top w:val="single" w:color="DDDDDD" w:sz="1"/>
              <w:left w:val="single" w:color="DDDDDD" w:sz="1"/>
              <w:bottom w:val="single" w:color="DDDDDD" w:sz="1"/>
              <w:right w:val="single" w:color="DDDDDD" w:sz="1"/>
            </w:tcBorders>
            <w:shd w:fill="1F1F3D" w:val="clear"/>
            <w:tcMar>
              <w:top w:type="dxa" w:w="100"/>
              <w:left w:type="dxa" w:w="120"/>
              <w:bottom w:type="dxa" w:w="100"/>
              <w:right w:type="dxa" w:w="120"/>
            </w:tcMar>
            <w:vAlign w:val="center"/>
          </w:tcPr>
          <w:p>
            <w:r>
              <w:rPr>
                <w:rFonts w:ascii="Arial" w:cs="Arial" w:eastAsia="Arial" w:hAnsi="Arial"/>
                <w:b/>
                <w:bCs/>
                <w:color w:val="FFFFFF"/>
                <w:sz w:val="18"/>
                <w:szCs w:val="18"/>
              </w:rPr>
              <w:t xml:space="preserve">Why It Fails</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Pitching 3M/6M/Annual to every client as the default</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Mis-matched pitch triggers objections that did not need to exist. A client who would have happily bought a 1-month membership is now resistant because they felt pressured.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Asking 'how many classes per week' then ignoring the answer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The discovery question becomes meaningless. Client notices. Trust erodes.</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Presenting the entire pricing menu upfront</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Creates comparison paralysis. The client compares prices and picks the cheapest — or picks nothing.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Saying 'this is our best package' without context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Empty statement. Clients hear this as a sales line, not advice. Always connect the recommendation to what they told you.</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Dropping to a lower package at the first sign of hesitation</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Signals that you did not believe in your own recommendation. Understand the objection first, then respond appropriately.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Pitching Strength Lab to a client who is at Bandra or BLR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Strength Lab is only at Kwality House. Pitching an unavailable format destroys credibility.</w:t>
            </w:r>
          </w:p>
        </w:tc>
      </w:tr>
      <w:tr>
        <w:tc>
          <w:tcPr>
            <w:tcW w:type="dxa" w:w="360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Not mentioning per-class value at all</w:t>
            </w:r>
          </w:p>
        </w:tc>
        <w:tc>
          <w:tcPr>
            <w:tcW w:type="dxa" w:w="5760"/>
            <w:tcBorders>
              <w:top w:val="single" w:color="DDDDDD" w:sz="1"/>
              <w:left w:val="single" w:color="DDDDDD" w:sz="1"/>
              <w:bottom w:val="single" w:color="DDDDDD" w:sz="1"/>
              <w:right w:val="single" w:color="DDDDDD" w:sz="1"/>
            </w:tcBorders>
            <w:shd w:fill="F5F5F7" w:val="clear"/>
            <w:tcMar>
              <w:top w:type="dxa" w:w="80"/>
              <w:left w:type="dxa" w:w="120"/>
              <w:bottom w:type="dxa" w:w="80"/>
              <w:right w:type="dxa" w:w="120"/>
            </w:tcMar>
            <w:vAlign w:val="center"/>
          </w:tcPr>
          <w:p>
            <w:r>
              <w:rPr>
                <w:rFonts w:ascii="Arial" w:cs="Arial" w:eastAsia="Arial" w:hAnsi="Arial"/>
                <w:b w:val="false"/>
                <w:bCs w:val="false"/>
                <w:color w:val="555555"/>
                <w:sz w:val="18"/>
                <w:szCs w:val="18"/>
              </w:rPr>
              <w:t xml:space="preserve">High upfront numbers feel large without context. Per-class breakdown makes the value tangible and comparable.</w:t>
            </w:r>
          </w:p>
        </w:tc>
      </w:tr>
    </w:tbl>
    <w:p>
      <w:pPr>
        <w:spacing w:after="80" w:before="80"/>
      </w:pPr>
      <w:r>
        <w:t xml:space="preserve"/>
      </w:r>
    </w:p>
    <w:p>
      <w:pPr>
        <w:spacing w:after="80" w:before="80"/>
      </w:pPr>
      <w:r>
        <w:t xml:space="preserve"/>
      </w:r>
    </w:p>
    <w:p>
      <w:pPr>
        <w:spacing w:after="60" w:before="60"/>
      </w:pPr>
      <w:r>
        <w:rPr>
          <w:rFonts w:ascii="Arial" w:cs="Arial" w:eastAsia="Arial" w:hAnsi="Arial"/>
          <w:b/>
          <w:bCs/>
          <w:color w:val="1F1F3D"/>
          <w:sz w:val="20"/>
          <w:szCs w:val="20"/>
        </w:rPr>
        <w:t xml:space="preserve">— End of SOP P57-SCS-SOP-004 — Assessing &amp; Pitching the Right Membership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pBdr>
      <w:spacing w:before="80"/>
    </w:pPr>
    <w:r>
      <w:rPr>
        <w:rFonts w:ascii="Arial" w:cs="Arial" w:eastAsia="Arial" w:hAnsi="Arial"/>
        <w:color w:val="999999"/>
        <w:sz w:val="16"/>
        <w:szCs w:val="16"/>
      </w:rPr>
      <w:t xml:space="preserve">SOP 4.0 — Assessing &amp; Pitching the Right Membership  |  Sales &amp; Client Servicing Department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80"/>
    </w:pPr>
    <w:r>
      <w:rPr>
        <w:rFonts w:ascii="Arial" w:cs="Arial" w:eastAsia="Arial" w:hAnsi="Arial"/>
        <w:color w:val="999999"/>
        <w:sz w:val="16"/>
        <w:szCs w:val="16"/>
      </w:rPr>
      <w:t xml:space="preserve">PHYSIQUE 57 INDIA  |  CONFIDENTIAL &amp;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1F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2026-05-11T06:27:36.889Z</dcterms:created>
  <dcterms:modified xsi:type="dcterms:W3CDTF">2026-05-11T06:27:36.889Z</dcterms:modified>
</cp:coreProperties>
</file>

<file path=docProps/custom.xml><?xml version="1.0" encoding="utf-8"?>
<Properties xmlns="http://schemas.openxmlformats.org/officeDocument/2006/custom-properties" xmlns:vt="http://schemas.openxmlformats.org/officeDocument/2006/docPropsVTypes"/>
</file>