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3C0E5">
      <w:pPr>
        <w:pStyle w:val="2"/>
        <w:keepNext w:val="0"/>
        <w:keepLines w:val="0"/>
        <w:widowControl/>
        <w:suppressLineNumbers w:val="0"/>
        <w:jc w:val="center"/>
        <w:rPr>
          <w:rFonts w:hint="default" w:ascii="Times New Roman" w:hAnsi="Times New Roman" w:cs="Times New Roman"/>
          <w:sz w:val="52"/>
          <w:szCs w:val="52"/>
          <w:u w:val="single"/>
        </w:rPr>
      </w:pPr>
      <w:r>
        <w:rPr>
          <w:rFonts w:hint="default" w:ascii="Times New Roman" w:hAnsi="Times New Roman" w:cs="Times New Roman"/>
          <w:sz w:val="52"/>
          <w:szCs w:val="52"/>
          <w:u w:val="single"/>
        </w:rPr>
        <w:t xml:space="preserve">U.S. </w:t>
      </w:r>
      <w:r>
        <w:rPr>
          <w:rFonts w:hint="default" w:ascii="Times New Roman" w:hAnsi="Times New Roman" w:cs="Times New Roman"/>
          <w:sz w:val="52"/>
          <w:szCs w:val="52"/>
          <w:u w:val="single"/>
          <w:lang w:val="en-US"/>
        </w:rPr>
        <w:t>c</w:t>
      </w:r>
      <w:r>
        <w:rPr>
          <w:rFonts w:hint="default" w:ascii="Times New Roman" w:hAnsi="Times New Roman" w:cs="Times New Roman"/>
          <w:sz w:val="52"/>
          <w:szCs w:val="52"/>
          <w:u w:val="single"/>
        </w:rPr>
        <w:t xml:space="preserve">onstitutional </w:t>
      </w:r>
      <w:r>
        <w:rPr>
          <w:rFonts w:hint="default" w:ascii="Times New Roman" w:hAnsi="Times New Roman" w:cs="Times New Roman"/>
          <w:sz w:val="52"/>
          <w:szCs w:val="52"/>
          <w:u w:val="single"/>
          <w:lang w:val="en-US"/>
        </w:rPr>
        <w:t>i</w:t>
      </w:r>
      <w:r>
        <w:rPr>
          <w:rFonts w:hint="default" w:ascii="Times New Roman" w:hAnsi="Times New Roman" w:cs="Times New Roman"/>
          <w:sz w:val="52"/>
          <w:szCs w:val="52"/>
          <w:u w:val="single"/>
        </w:rPr>
        <w:t>ssues</w:t>
      </w:r>
    </w:p>
    <w:p w14:paraId="4EF1732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U.S. Constitution, ratified in 1789, is the corne</w:t>
      </w:r>
      <w:bookmarkStart w:id="0" w:name="_GoBack"/>
      <w:bookmarkEnd w:id="0"/>
      <w:r>
        <w:rPr>
          <w:rFonts w:hint="default" w:ascii="Times New Roman" w:hAnsi="Times New Roman" w:cs="Times New Roman"/>
          <w:sz w:val="24"/>
          <w:szCs w:val="24"/>
        </w:rPr>
        <w:t xml:space="preserve">rstone of American governance. It establishes the framework for the federal government, enumerates powers and protects individual rights. However, nearly 250 years later, the Constitution continues to face </w:t>
      </w:r>
      <w:r>
        <w:rPr>
          <w:rStyle w:val="9"/>
          <w:rFonts w:hint="default" w:ascii="Times New Roman" w:hAnsi="Times New Roman" w:cs="Times New Roman"/>
          <w:sz w:val="24"/>
          <w:szCs w:val="24"/>
        </w:rPr>
        <w:t>interpretive challenges, structural disputes and political controversies</w:t>
      </w:r>
      <w:r>
        <w:rPr>
          <w:rFonts w:hint="default" w:ascii="Times New Roman" w:hAnsi="Times New Roman" w:cs="Times New Roman"/>
          <w:sz w:val="24"/>
          <w:szCs w:val="24"/>
        </w:rPr>
        <w:t>.</w:t>
      </w:r>
    </w:p>
    <w:p w14:paraId="35741C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Recent years have seen a </w:t>
      </w:r>
      <w:r>
        <w:rPr>
          <w:rStyle w:val="9"/>
          <w:rFonts w:hint="default" w:ascii="Times New Roman" w:hAnsi="Times New Roman" w:cs="Times New Roman"/>
          <w:sz w:val="24"/>
          <w:szCs w:val="24"/>
        </w:rPr>
        <w:t>notable expansion of presidential authority</w:t>
      </w:r>
      <w:r>
        <w:rPr>
          <w:rFonts w:hint="default" w:ascii="Times New Roman" w:hAnsi="Times New Roman" w:cs="Times New Roman"/>
          <w:sz w:val="24"/>
          <w:szCs w:val="24"/>
        </w:rPr>
        <w:t>, often via executive orders and administrative directives. Key constitutional issues include:</w:t>
      </w:r>
    </w:p>
    <w:p w14:paraId="1A412028">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Article II, Section 1 &amp; 3</w:t>
      </w:r>
      <w:r>
        <w:rPr>
          <w:rFonts w:hint="default" w:ascii="Times New Roman" w:hAnsi="Times New Roman" w:cs="Times New Roman"/>
          <w:sz w:val="24"/>
          <w:szCs w:val="24"/>
        </w:rPr>
        <w:t>: Establishes executive powers and the president’s duty to “take care that the laws be faithfully executed.”</w:t>
      </w:r>
    </w:p>
    <w:p w14:paraId="37D1929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Controversy</w:t>
      </w:r>
      <w:r>
        <w:rPr>
          <w:rFonts w:hint="default" w:ascii="Times New Roman" w:hAnsi="Times New Roman" w:cs="Times New Roman"/>
          <w:sz w:val="24"/>
          <w:szCs w:val="24"/>
        </w:rPr>
        <w:t>: Courts have been asked to evaluate whether broad executive actions</w:t>
      </w:r>
      <w:r>
        <w:rPr>
          <w:rFonts w:hint="default" w:cs="Times New Roman"/>
          <w:sz w:val="24"/>
          <w:szCs w:val="24"/>
          <w:lang w:val="en-US"/>
        </w:rPr>
        <w:t xml:space="preserve"> </w:t>
      </w:r>
      <w:r>
        <w:rPr>
          <w:rFonts w:hint="default" w:ascii="Times New Roman" w:hAnsi="Times New Roman" w:cs="Times New Roman"/>
          <w:sz w:val="24"/>
          <w:szCs w:val="24"/>
        </w:rPr>
        <w:t>ranging from immigration enforcement to social media regulation</w:t>
      </w:r>
      <w:r>
        <w:rPr>
          <w:rFonts w:hint="default" w:cs="Times New Roman"/>
          <w:sz w:val="24"/>
          <w:szCs w:val="24"/>
          <w:lang w:val="en-US"/>
        </w:rPr>
        <w:t xml:space="preserve"> </w:t>
      </w:r>
      <w:r>
        <w:rPr>
          <w:rFonts w:hint="default" w:ascii="Times New Roman" w:hAnsi="Times New Roman" w:cs="Times New Roman"/>
          <w:sz w:val="24"/>
          <w:szCs w:val="24"/>
        </w:rPr>
        <w:t>overstep statutory authority.</w:t>
      </w:r>
    </w:p>
    <w:p w14:paraId="1E95441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TikTok, Inc. v. Garland</w:t>
      </w:r>
      <w:r>
        <w:rPr>
          <w:rFonts w:hint="default" w:ascii="Times New Roman" w:hAnsi="Times New Roman" w:cs="Times New Roman"/>
          <w:sz w:val="24"/>
          <w:szCs w:val="24"/>
        </w:rPr>
        <w:t>: The Supreme Court upheld restrictions on foreign-owned applications, interpreting executive authority narrowly in the context of national security, while balancing First Amendment concerns.</w:t>
      </w:r>
    </w:p>
    <w:p w14:paraId="145EF4F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Article I, Section 8</w:t>
      </w:r>
      <w:r>
        <w:rPr>
          <w:rFonts w:hint="default" w:ascii="Times New Roman" w:hAnsi="Times New Roman" w:cs="Times New Roman"/>
          <w:sz w:val="24"/>
          <w:szCs w:val="24"/>
        </w:rPr>
        <w:t>: Grants Congress the power to legislate.</w:t>
      </w:r>
    </w:p>
    <w:p w14:paraId="0222C95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Issue</w:t>
      </w:r>
      <w:r>
        <w:rPr>
          <w:rFonts w:hint="default" w:ascii="Times New Roman" w:hAnsi="Times New Roman" w:cs="Times New Roman"/>
          <w:sz w:val="24"/>
          <w:szCs w:val="24"/>
        </w:rPr>
        <w:t xml:space="preserve">: Delegation of powers to the executive or administrative agencies has raised constitutional debates regarding the </w:t>
      </w:r>
      <w:r>
        <w:rPr>
          <w:rStyle w:val="9"/>
          <w:rFonts w:hint="default" w:ascii="Times New Roman" w:hAnsi="Times New Roman" w:cs="Times New Roman"/>
          <w:sz w:val="24"/>
          <w:szCs w:val="24"/>
        </w:rPr>
        <w:t>non-delegation doctrine</w:t>
      </w:r>
      <w:r>
        <w:rPr>
          <w:rFonts w:hint="default" w:ascii="Times New Roman" w:hAnsi="Times New Roman" w:cs="Times New Roman"/>
          <w:sz w:val="24"/>
          <w:szCs w:val="24"/>
        </w:rPr>
        <w:t>, questioning whether Congress has unlawfully transferred lawmaking authority.</w:t>
      </w:r>
    </w:p>
    <w:p w14:paraId="3C43DA16">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Recent rulings show courts increasingly </w:t>
      </w:r>
      <w:r>
        <w:rPr>
          <w:rStyle w:val="9"/>
          <w:rFonts w:hint="default" w:ascii="Times New Roman" w:hAnsi="Times New Roman" w:cs="Times New Roman"/>
          <w:sz w:val="24"/>
          <w:szCs w:val="24"/>
        </w:rPr>
        <w:t>scrutinizing agency discretion</w:t>
      </w:r>
      <w:r>
        <w:rPr>
          <w:rFonts w:hint="default" w:ascii="Times New Roman" w:hAnsi="Times New Roman" w:cs="Times New Roman"/>
          <w:sz w:val="24"/>
          <w:szCs w:val="24"/>
        </w:rPr>
        <w:t xml:space="preserve"> and requiring stricter adherence to legislative intent.</w:t>
      </w:r>
    </w:p>
    <w:p w14:paraId="7E4B4B2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Article III</w:t>
      </w:r>
      <w:r>
        <w:rPr>
          <w:rFonts w:hint="default" w:ascii="Times New Roman" w:hAnsi="Times New Roman" w:cs="Times New Roman"/>
          <w:sz w:val="24"/>
          <w:szCs w:val="24"/>
        </w:rPr>
        <w:t>: Establishes the federal judiciary.</w:t>
      </w:r>
    </w:p>
    <w:p w14:paraId="26FD0A7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Controversy</w:t>
      </w:r>
      <w:r>
        <w:rPr>
          <w:rFonts w:hint="default" w:ascii="Times New Roman" w:hAnsi="Times New Roman" w:cs="Times New Roman"/>
          <w:sz w:val="24"/>
          <w:szCs w:val="24"/>
        </w:rPr>
        <w:t xml:space="preserve">: Courts face debates over the use of </w:t>
      </w:r>
      <w:r>
        <w:rPr>
          <w:rStyle w:val="9"/>
          <w:rFonts w:hint="default" w:ascii="Times New Roman" w:hAnsi="Times New Roman" w:cs="Times New Roman"/>
          <w:sz w:val="24"/>
          <w:szCs w:val="24"/>
        </w:rPr>
        <w:t>nationwide injunctions</w:t>
      </w:r>
      <w:r>
        <w:rPr>
          <w:rFonts w:hint="default" w:ascii="Times New Roman" w:hAnsi="Times New Roman" w:cs="Times New Roman"/>
          <w:sz w:val="24"/>
          <w:szCs w:val="24"/>
        </w:rPr>
        <w:t>, judicial review limits and the balance between federal and state courts.</w:t>
      </w:r>
    </w:p>
    <w:p w14:paraId="7C61CCC0">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Supreme Court 2025 decision</w:t>
      </w:r>
      <w:r>
        <w:rPr>
          <w:rFonts w:hint="default" w:ascii="Times New Roman" w:hAnsi="Times New Roman" w:cs="Times New Roman"/>
          <w:sz w:val="24"/>
          <w:szCs w:val="24"/>
        </w:rPr>
        <w:t>: Limited lower courts’ power to issue nationwide injunctions, emphasizing that judicial remedies should apply specifically to the parties before the court.</w:t>
      </w:r>
    </w:p>
    <w:p w14:paraId="4B44D6D2">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10th Amendment</w:t>
      </w:r>
      <w:r>
        <w:rPr>
          <w:rFonts w:hint="default" w:ascii="Times New Roman" w:hAnsi="Times New Roman" w:cs="Times New Roman"/>
          <w:sz w:val="24"/>
          <w:szCs w:val="24"/>
        </w:rPr>
        <w:t>: Reserves powers not delegated to the federal government to the states.</w:t>
      </w:r>
    </w:p>
    <w:p w14:paraId="77997A5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Issues</w:t>
      </w:r>
      <w:r>
        <w:rPr>
          <w:rFonts w:hint="default" w:ascii="Times New Roman" w:hAnsi="Times New Roman" w:cs="Times New Roman"/>
          <w:sz w:val="24"/>
          <w:szCs w:val="24"/>
        </w:rPr>
        <w:t>: Federal mandates on healthcare, environmental standards and voting rights have provoked constitutional disputes over state sovereignty.</w:t>
      </w:r>
    </w:p>
    <w:p w14:paraId="12C68428">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Social media regulation, misinformation and platform moderation intersect with free speech rights.</w:t>
      </w:r>
    </w:p>
    <w:p w14:paraId="0190BE58">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Cases</w:t>
      </w:r>
      <w:r>
        <w:rPr>
          <w:rFonts w:hint="default" w:ascii="Times New Roman" w:hAnsi="Times New Roman" w:cs="Times New Roman"/>
          <w:sz w:val="24"/>
          <w:szCs w:val="24"/>
        </w:rPr>
        <w:t>: Courts are defining the boundaries of governmental and private platform regulation while considering public safety and national security.</w:t>
      </w:r>
    </w:p>
    <w:p w14:paraId="2DB26E4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Issue</w:t>
      </w:r>
      <w:r>
        <w:rPr>
          <w:rFonts w:hint="default" w:ascii="Times New Roman" w:hAnsi="Times New Roman" w:cs="Times New Roman"/>
          <w:sz w:val="24"/>
          <w:szCs w:val="24"/>
        </w:rPr>
        <w:t>: Law enforcement technology, digital data collection and surveillance programs raise questions about privacy rights.</w:t>
      </w:r>
      <w:r>
        <w:rPr>
          <w:rFonts w:hint="default" w:cs="Times New Roman"/>
          <w:sz w:val="24"/>
          <w:szCs w:val="24"/>
          <w:lang w:val="en-US"/>
        </w:rPr>
        <w:t xml:space="preserve"> </w:t>
      </w:r>
      <w:r>
        <w:rPr>
          <w:rFonts w:hint="default" w:ascii="Times New Roman" w:hAnsi="Times New Roman" w:cs="Times New Roman"/>
          <w:sz w:val="24"/>
          <w:szCs w:val="24"/>
        </w:rPr>
        <w:t xml:space="preserve">Courts are increasingly asked to balance </w:t>
      </w:r>
      <w:r>
        <w:rPr>
          <w:rStyle w:val="9"/>
          <w:rFonts w:hint="default" w:ascii="Times New Roman" w:hAnsi="Times New Roman" w:cs="Times New Roman"/>
          <w:sz w:val="24"/>
          <w:szCs w:val="24"/>
        </w:rPr>
        <w:t>security interests with constitutional privacy protections</w:t>
      </w:r>
      <w:r>
        <w:rPr>
          <w:rFonts w:hint="default" w:ascii="Times New Roman" w:hAnsi="Times New Roman" w:cs="Times New Roman"/>
          <w:sz w:val="24"/>
          <w:szCs w:val="24"/>
        </w:rPr>
        <w:t>.</w:t>
      </w:r>
    </w:p>
    <w:p w14:paraId="60C5DA9B">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14th Amendment</w:t>
      </w:r>
      <w:r>
        <w:rPr>
          <w:rFonts w:hint="default" w:ascii="Times New Roman" w:hAnsi="Times New Roman" w:cs="Times New Roman"/>
          <w:sz w:val="24"/>
          <w:szCs w:val="24"/>
        </w:rPr>
        <w:t>: Guarantees equal protection under the law.</w:t>
      </w:r>
    </w:p>
    <w:p w14:paraId="1B12A12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Challenges persist regarding racial justice, voting rights, reproductive rights and economic inequalities.</w:t>
      </w:r>
    </w:p>
    <w:p w14:paraId="2623DB3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Courts are tasked with ensuring laws are applied fairly while navigating political pressures.</w:t>
      </w:r>
    </w:p>
    <w:p w14:paraId="722D64B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15th, 19th, 24th Amendments</w:t>
      </w:r>
      <w:r>
        <w:rPr>
          <w:rFonts w:hint="default" w:ascii="Times New Roman" w:hAnsi="Times New Roman" w:cs="Times New Roman"/>
          <w:sz w:val="24"/>
          <w:szCs w:val="24"/>
        </w:rPr>
        <w:t>: Protect voting rights across race, gender and economic status.</w:t>
      </w:r>
    </w:p>
    <w:p w14:paraId="229FC68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Controversy</w:t>
      </w:r>
      <w:r>
        <w:rPr>
          <w:rFonts w:hint="default" w:ascii="Times New Roman" w:hAnsi="Times New Roman" w:cs="Times New Roman"/>
          <w:sz w:val="24"/>
          <w:szCs w:val="24"/>
        </w:rPr>
        <w:t>: State-level voter ID laws, redistricting and ballot-access restrictions have raised constitutional challenges.</w:t>
      </w:r>
    </w:p>
    <w:p w14:paraId="7E495C5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Article II, Section 1 &amp; 12th Amendment</w:t>
      </w:r>
      <w:r>
        <w:rPr>
          <w:rFonts w:hint="default" w:ascii="Times New Roman" w:hAnsi="Times New Roman" w:cs="Times New Roman"/>
          <w:sz w:val="24"/>
          <w:szCs w:val="24"/>
        </w:rPr>
        <w:t>: Govern the election of the president.</w:t>
      </w:r>
    </w:p>
    <w:p w14:paraId="7979720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Issues include disputes over faithless electors, state certification procedures and election security.</w:t>
      </w:r>
    </w:p>
    <w:p w14:paraId="02599A6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Digital platforms, AI surveillance and data collection present </w:t>
      </w:r>
      <w:r>
        <w:rPr>
          <w:rStyle w:val="9"/>
          <w:rFonts w:hint="default" w:ascii="Times New Roman" w:hAnsi="Times New Roman" w:cs="Times New Roman"/>
          <w:sz w:val="24"/>
          <w:szCs w:val="24"/>
        </w:rPr>
        <w:t>new constitutional questions</w:t>
      </w:r>
      <w:r>
        <w:rPr>
          <w:rFonts w:hint="default" w:ascii="Times New Roman" w:hAnsi="Times New Roman" w:cs="Times New Roman"/>
          <w:sz w:val="24"/>
          <w:szCs w:val="24"/>
        </w:rPr>
        <w:t xml:space="preserve"> regarding privacy, free speech and due process.</w:t>
      </w:r>
    </w:p>
    <w:p w14:paraId="089E753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Courts are being asked to apply centuries-old amendments to modern technology, a challenge of interpretation and precedent.</w:t>
      </w:r>
    </w:p>
    <w:p w14:paraId="30E159F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Federal vs. state powers in environmental policy invoke constitutional questions about </w:t>
      </w:r>
      <w:r>
        <w:rPr>
          <w:rStyle w:val="9"/>
          <w:rFonts w:hint="default" w:ascii="Times New Roman" w:hAnsi="Times New Roman" w:cs="Times New Roman"/>
          <w:sz w:val="24"/>
          <w:szCs w:val="24"/>
        </w:rPr>
        <w:t>delegation of authority</w:t>
      </w:r>
      <w:r>
        <w:rPr>
          <w:rFonts w:hint="default" w:ascii="Times New Roman" w:hAnsi="Times New Roman" w:cs="Times New Roman"/>
          <w:sz w:val="24"/>
          <w:szCs w:val="24"/>
        </w:rPr>
        <w:t>, interstate commerce and property rights.</w:t>
      </w:r>
    </w:p>
    <w:p w14:paraId="6E0B5EA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Cases challenge whether federal agencies can impose sweeping environmental regulations without explicit congressional approval.</w:t>
      </w:r>
    </w:p>
    <w:p w14:paraId="46D8845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Conflicts between the executive branch, legislative branch and judiciary continue to test constitutional boundaries.</w:t>
      </w:r>
    </w:p>
    <w:p w14:paraId="4C7E6CA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Questions regarding the removal of federal officials, executive privilege and emergency powers remain unresolved.</w:t>
      </w:r>
    </w:p>
    <w:p w14:paraId="0489EC8B">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Constitutional controversies highlight </w:t>
      </w:r>
      <w:r>
        <w:rPr>
          <w:rStyle w:val="9"/>
          <w:rFonts w:hint="default" w:ascii="Times New Roman" w:hAnsi="Times New Roman" w:cs="Times New Roman"/>
          <w:sz w:val="24"/>
          <w:szCs w:val="24"/>
        </w:rPr>
        <w:t>tensions between liberty, equality and security</w:t>
      </w:r>
      <w:r>
        <w:rPr>
          <w:rFonts w:hint="default" w:ascii="Times New Roman" w:hAnsi="Times New Roman" w:cs="Times New Roman"/>
          <w:sz w:val="24"/>
          <w:szCs w:val="24"/>
        </w:rPr>
        <w:t>.</w:t>
      </w:r>
    </w:p>
    <w:p w14:paraId="60C8900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Judicial interpretation plays a pivotal role in </w:t>
      </w:r>
      <w:r>
        <w:rPr>
          <w:rStyle w:val="9"/>
          <w:rFonts w:hint="default" w:ascii="Times New Roman" w:hAnsi="Times New Roman" w:cs="Times New Roman"/>
          <w:sz w:val="24"/>
          <w:szCs w:val="24"/>
        </w:rPr>
        <w:t>mediating conflicts</w:t>
      </w:r>
      <w:r>
        <w:rPr>
          <w:rFonts w:hint="default" w:ascii="Times New Roman" w:hAnsi="Times New Roman" w:cs="Times New Roman"/>
          <w:sz w:val="24"/>
          <w:szCs w:val="24"/>
        </w:rPr>
        <w:t xml:space="preserve"> between citizens’ rights and governmental authority.</w:t>
      </w:r>
      <w:r>
        <w:rPr>
          <w:rFonts w:hint="default" w:cs="Times New Roman"/>
          <w:sz w:val="24"/>
          <w:szCs w:val="24"/>
          <w:lang w:val="en-US"/>
        </w:rPr>
        <w:t xml:space="preserve"> </w:t>
      </w:r>
      <w:r>
        <w:rPr>
          <w:rFonts w:hint="default" w:ascii="Times New Roman" w:hAnsi="Times New Roman" w:cs="Times New Roman"/>
          <w:sz w:val="24"/>
          <w:szCs w:val="24"/>
        </w:rPr>
        <w:t>Persistent disputes over constitutional powers can erode public trust if perceived as politically motivated or biased.</w:t>
      </w:r>
    </w:p>
    <w:p w14:paraId="50DABD85">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Judicial clarity</w:t>
      </w:r>
      <w:r>
        <w:rPr>
          <w:rFonts w:hint="default" w:ascii="Times New Roman" w:hAnsi="Times New Roman" w:cs="Times New Roman"/>
          <w:sz w:val="24"/>
          <w:szCs w:val="24"/>
        </w:rPr>
        <w:t>: Courts could issue more precise rulings to guide executive and legislative action.</w:t>
      </w:r>
    </w:p>
    <w:p w14:paraId="0E0CE38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Legislative updates</w:t>
      </w:r>
      <w:r>
        <w:rPr>
          <w:rFonts w:hint="default" w:ascii="Times New Roman" w:hAnsi="Times New Roman" w:cs="Times New Roman"/>
          <w:sz w:val="24"/>
          <w:szCs w:val="24"/>
        </w:rPr>
        <w:t>: Modernizing statutes to reflect 21st-century challenges reduces reliance on broad judicial interpretation.</w:t>
      </w:r>
    </w:p>
    <w:p w14:paraId="288802E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Civic engagement and education</w:t>
      </w:r>
      <w:r>
        <w:rPr>
          <w:rFonts w:hint="default" w:ascii="Times New Roman" w:hAnsi="Times New Roman" w:cs="Times New Roman"/>
          <w:sz w:val="24"/>
          <w:szCs w:val="24"/>
        </w:rPr>
        <w:t>: Informed citizens can advocate for constitutional protections and reforms.</w:t>
      </w:r>
    </w:p>
    <w:p w14:paraId="368C3FF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Technology oversight</w:t>
      </w:r>
      <w:r>
        <w:rPr>
          <w:rFonts w:hint="default" w:ascii="Times New Roman" w:hAnsi="Times New Roman" w:cs="Times New Roman"/>
          <w:sz w:val="24"/>
          <w:szCs w:val="24"/>
        </w:rPr>
        <w:t>: Establishing clear boundaries for digital privacy, AI, and online platforms ensures constitutional compliance.</w:t>
      </w:r>
    </w:p>
    <w:p w14:paraId="55BC162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U.S. Constitution remains a </w:t>
      </w:r>
      <w:r>
        <w:rPr>
          <w:rStyle w:val="9"/>
          <w:rFonts w:hint="default" w:ascii="Times New Roman" w:hAnsi="Times New Roman" w:cs="Times New Roman"/>
          <w:sz w:val="24"/>
          <w:szCs w:val="24"/>
        </w:rPr>
        <w:t>living document</w:t>
      </w:r>
      <w:r>
        <w:rPr>
          <w:rFonts w:hint="default" w:ascii="Times New Roman" w:hAnsi="Times New Roman" w:cs="Times New Roman"/>
          <w:sz w:val="24"/>
          <w:szCs w:val="24"/>
        </w:rPr>
        <w:t xml:space="preserve"> but contemporary challenges</w:t>
      </w:r>
      <w:r>
        <w:rPr>
          <w:rFonts w:hint="default" w:cs="Times New Roman"/>
          <w:sz w:val="24"/>
          <w:szCs w:val="24"/>
          <w:lang w:val="en-US"/>
        </w:rPr>
        <w:t xml:space="preserve"> </w:t>
      </w:r>
      <w:r>
        <w:rPr>
          <w:rFonts w:hint="default" w:ascii="Times New Roman" w:hAnsi="Times New Roman" w:cs="Times New Roman"/>
          <w:sz w:val="24"/>
          <w:szCs w:val="24"/>
        </w:rPr>
        <w:t>from executive authority and judicial limits to civil liberties, voting rights and digital privacy</w:t>
      </w:r>
      <w:r>
        <w:rPr>
          <w:rFonts w:hint="default" w:cs="Times New Roman"/>
          <w:sz w:val="24"/>
          <w:szCs w:val="24"/>
          <w:lang w:val="en-US"/>
        </w:rPr>
        <w:t xml:space="preserve"> </w:t>
      </w:r>
      <w:r>
        <w:rPr>
          <w:rFonts w:hint="default" w:ascii="Times New Roman" w:hAnsi="Times New Roman" w:cs="Times New Roman"/>
          <w:sz w:val="24"/>
          <w:szCs w:val="24"/>
        </w:rPr>
        <w:t xml:space="preserve">test its adaptability. Courts, legislators and citizens must navigate these complex issues to maintain the balance of powers, protect individual rights and uphold democratic governance. While controversies persist, the Constitution provides mechanisms for </w:t>
      </w:r>
      <w:r>
        <w:rPr>
          <w:rStyle w:val="9"/>
          <w:rFonts w:hint="default" w:ascii="Times New Roman" w:hAnsi="Times New Roman" w:cs="Times New Roman"/>
          <w:sz w:val="24"/>
          <w:szCs w:val="24"/>
        </w:rPr>
        <w:t>checks, debate and reform</w:t>
      </w:r>
      <w:r>
        <w:rPr>
          <w:rFonts w:hint="default" w:ascii="Times New Roman" w:hAnsi="Times New Roman" w:cs="Times New Roman"/>
          <w:sz w:val="24"/>
          <w:szCs w:val="24"/>
        </w:rPr>
        <w:t>, preserving hope for a resilient and just legal and political system.</w:t>
      </w:r>
    </w:p>
    <w:p w14:paraId="5CF41BED">
      <w:pPr>
        <w:keepNext w:val="0"/>
        <w:keepLines w:val="0"/>
        <w:widowControl/>
        <w:suppressLineNumbers w:val="0"/>
        <w:rPr>
          <w:rFonts w:hint="default" w:ascii="Times New Roman" w:hAnsi="Times New Roman" w:cs="Times New Roman"/>
          <w:sz w:val="24"/>
          <w:szCs w:val="24"/>
        </w:rPr>
      </w:pPr>
    </w:p>
    <w:p w14:paraId="76FD810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Research editorial r</w:t>
      </w:r>
      <w:r>
        <w:rPr>
          <w:rFonts w:hint="default" w:ascii="Times New Roman" w:hAnsi="Times New Roman" w:cs="Times New Roman"/>
          <w:sz w:val="24"/>
          <w:szCs w:val="24"/>
        </w:rPr>
        <w:t>eferences</w:t>
      </w:r>
    </w:p>
    <w:p w14:paraId="3201424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United States Constitution.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"https://www.archives.gov/founding-docs/constitution"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https://www.archives.gov/founding-docs/constitution</w:t>
      </w:r>
      <w:r>
        <w:rPr>
          <w:rFonts w:hint="default" w:ascii="Times New Roman" w:hAnsi="Times New Roman" w:cs="Times New Roman"/>
          <w:sz w:val="24"/>
          <w:szCs w:val="24"/>
        </w:rPr>
        <w:fldChar w:fldCharType="end"/>
      </w:r>
    </w:p>
    <w:p w14:paraId="4328F24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 Jazeera. “US Supreme Court Limits Courts’ Ability to Issue Nationwide Injunctions.”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"https://www.aljazeera.com/news/2025/6/27/us-supreme-court-limits-courts-ability-to-issue-nationwide-injunctions?utm_source=chatgpt.com"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https://www.aljazeera.com/news/2025/6/27/us-supreme-court-limits-courts-ability-to-issue-nationwide-injunctions</w:t>
      </w:r>
      <w:r>
        <w:rPr>
          <w:rFonts w:hint="default" w:ascii="Times New Roman" w:hAnsi="Times New Roman" w:cs="Times New Roman"/>
          <w:sz w:val="24"/>
          <w:szCs w:val="24"/>
        </w:rPr>
        <w:fldChar w:fldCharType="end"/>
      </w:r>
    </w:p>
    <w:p w14:paraId="598CB96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Goodwin Law. “Major U.S. Supreme Court and Appellate Cases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"https://www.goodwinlaw.com"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https://www.goodwinlaw.com</w:t>
      </w:r>
      <w:r>
        <w:rPr>
          <w:rFonts w:hint="default" w:ascii="Times New Roman" w:hAnsi="Times New Roman" w:cs="Times New Roman"/>
          <w:sz w:val="24"/>
          <w:szCs w:val="24"/>
        </w:rPr>
        <w:fldChar w:fldCharType="end"/>
      </w:r>
    </w:p>
    <w:p w14:paraId="4DAAD0B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Reuters. “US Supreme Court Postpones Decision on Executive Removal Case.”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"https://www.reuters.com/world/us/us-supreme-court-postpones-decision-trump-bid-oust-top-copyright-official-2025-11-26/?utm_source=chatgpt.com"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https://www.reuters.com/world/us/us-supreme-court-postpones-decision-trump-bid-oust-top-copyright-official-2025-11-26/</w:t>
      </w:r>
      <w:r>
        <w:rPr>
          <w:rFonts w:hint="default" w:ascii="Times New Roman" w:hAnsi="Times New Roman" w:cs="Times New Roman"/>
          <w:sz w:val="24"/>
          <w:szCs w:val="24"/>
        </w:rPr>
        <w:fldChar w:fldCharType="end"/>
      </w:r>
    </w:p>
    <w:p w14:paraId="63C5AE6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Brennan Center for Justice. “Voting Rights and Constitutional Protections.” 2025.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"https://www.brennancenter.org" \t "C:\\Users\\Admin\\AppData\\Local\\Temp\\_new"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https://www.brennancenter.org</w:t>
      </w:r>
      <w:r>
        <w:rPr>
          <w:rFonts w:hint="default" w:ascii="Times New Roman" w:hAnsi="Times New Roman" w:cs="Times New Roman"/>
          <w:sz w:val="24"/>
          <w:szCs w:val="24"/>
        </w:rPr>
        <w:fldChar w:fldCharType="end"/>
      </w:r>
    </w:p>
    <w:p w14:paraId="040FBA72">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50F70A13">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751794"/>
    <w:multiLevelType w:val="singleLevel"/>
    <w:tmpl w:val="2175179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92637B"/>
    <w:rsid w:val="13DA34FD"/>
    <w:rsid w:val="22462CF1"/>
    <w:rsid w:val="3D2B705E"/>
    <w:rsid w:val="59087E26"/>
    <w:rsid w:val="5DAC78BD"/>
    <w:rsid w:val="5E443F11"/>
    <w:rsid w:val="65292A44"/>
    <w:rsid w:val="720A71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2025-11-30T18:36:00Z</dcterms:created>
  <dc:creator>Admin</dc:creator>
  <cp:lastModifiedBy>Admin</cp:lastModifiedBy>
  <dcterms:modified xsi:type="dcterms:W3CDTF">2025-12-04T22:33:36Z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09FBFF550DCB4415B3058F875AD58A4F_12</vt:lpwstr>
  </property>
</Properties>
</file>