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67161">
      <w:pPr>
        <w:pStyle w:val="2"/>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lang w:val="en-US"/>
        </w:rPr>
        <w:t>The c</w:t>
      </w:r>
      <w:r>
        <w:rPr>
          <w:rFonts w:hint="default" w:ascii="Times New Roman" w:hAnsi="Times New Roman" w:cs="Times New Roman"/>
          <w:sz w:val="52"/>
          <w:szCs w:val="52"/>
          <w:u w:val="single"/>
        </w:rPr>
        <w:t>ourts</w:t>
      </w:r>
    </w:p>
    <w:p w14:paraId="2198180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United States judiciary serves as a </w:t>
      </w:r>
      <w:r>
        <w:rPr>
          <w:rStyle w:val="9"/>
          <w:rFonts w:hint="default" w:ascii="Times New Roman" w:hAnsi="Times New Roman" w:cs="Times New Roman"/>
          <w:sz w:val="24"/>
          <w:szCs w:val="24"/>
        </w:rPr>
        <w:t>cornerstone of governance, constitutional enforcement and dispute resolution</w:t>
      </w:r>
      <w:r>
        <w:rPr>
          <w:rFonts w:hint="default" w:ascii="Times New Roman" w:hAnsi="Times New Roman" w:cs="Times New Roman"/>
          <w:sz w:val="24"/>
          <w:szCs w:val="24"/>
        </w:rPr>
        <w:t xml:space="preserve">. In 2025, the courts face unprecedented challenges, including rising caseloads, partisan pressures, cyber threats and questions about judicial independence. Understanding the current state of U.S. courts is crucial for assessing </w:t>
      </w:r>
      <w:r>
        <w:rPr>
          <w:rStyle w:val="9"/>
          <w:rFonts w:hint="default" w:ascii="Times New Roman" w:hAnsi="Times New Roman" w:cs="Times New Roman"/>
          <w:sz w:val="24"/>
          <w:szCs w:val="24"/>
        </w:rPr>
        <w:t>access to justice, the rule of law and public confidence in democratic institutions</w:t>
      </w:r>
      <w:r>
        <w:rPr>
          <w:rFonts w:hint="default" w:ascii="Times New Roman" w:hAnsi="Times New Roman" w:cs="Times New Roman"/>
          <w:sz w:val="24"/>
          <w:szCs w:val="24"/>
        </w:rPr>
        <w:t>.</w:t>
      </w:r>
    </w:p>
    <w:p w14:paraId="7C51F63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article provides a comprehensive overview of the U.S. courts in 2025, highlighting structural pressures, landmark developments, judicial trends and prospects for reform.</w:t>
      </w:r>
    </w:p>
    <w:p w14:paraId="56AC888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F</w:t>
      </w:r>
      <w:r>
        <w:rPr>
          <w:rFonts w:hint="default" w:ascii="Times New Roman" w:hAnsi="Times New Roman" w:cs="Times New Roman"/>
          <w:sz w:val="24"/>
          <w:szCs w:val="24"/>
        </w:rPr>
        <w:t xml:space="preserve">ederal and state courts have seen </w:t>
      </w:r>
      <w:r>
        <w:rPr>
          <w:rStyle w:val="9"/>
          <w:rFonts w:hint="default" w:ascii="Times New Roman" w:hAnsi="Times New Roman" w:cs="Times New Roman"/>
          <w:sz w:val="24"/>
          <w:szCs w:val="24"/>
        </w:rPr>
        <w:t>rapidly increasing caseloads</w:t>
      </w:r>
      <w:r>
        <w:rPr>
          <w:rFonts w:hint="default" w:ascii="Times New Roman" w:hAnsi="Times New Roman" w:cs="Times New Roman"/>
          <w:sz w:val="24"/>
          <w:szCs w:val="24"/>
        </w:rPr>
        <w:t xml:space="preserve"> over the past decade. Key challenges include:</w:t>
      </w:r>
    </w:p>
    <w:p w14:paraId="65DC7A7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Backlogs</w:t>
      </w:r>
      <w:r>
        <w:rPr>
          <w:rFonts w:hint="default" w:ascii="Times New Roman" w:hAnsi="Times New Roman" w:cs="Times New Roman"/>
          <w:sz w:val="24"/>
          <w:szCs w:val="24"/>
        </w:rPr>
        <w:t>: District and appellate courts report significant delays, with civil cases often pending multiple years before trial.</w:t>
      </w:r>
    </w:p>
    <w:p w14:paraId="4B0E16F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Judge shortages</w:t>
      </w:r>
      <w:r>
        <w:rPr>
          <w:rFonts w:hint="default" w:ascii="Times New Roman" w:hAnsi="Times New Roman" w:cs="Times New Roman"/>
          <w:sz w:val="24"/>
          <w:szCs w:val="24"/>
        </w:rPr>
        <w:t>: Many districts have fewer authorized judgeships than needed to handle growing filings.</w:t>
      </w:r>
    </w:p>
    <w:p w14:paraId="1D0BDCA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Impact on litigants</w:t>
      </w:r>
      <w:r>
        <w:rPr>
          <w:rFonts w:hint="default" w:ascii="Times New Roman" w:hAnsi="Times New Roman" w:cs="Times New Roman"/>
          <w:sz w:val="24"/>
          <w:szCs w:val="24"/>
        </w:rPr>
        <w:t>: Delays disproportionately affect individuals with limited resources, reducing meaningful access to justice.</w:t>
      </w:r>
    </w:p>
    <w:p w14:paraId="2909414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Courts face </w:t>
      </w:r>
      <w:r>
        <w:rPr>
          <w:rStyle w:val="9"/>
          <w:rFonts w:hint="default" w:ascii="Times New Roman" w:hAnsi="Times New Roman" w:cs="Times New Roman"/>
          <w:sz w:val="24"/>
          <w:szCs w:val="24"/>
        </w:rPr>
        <w:t>flat or insufficient funding</w:t>
      </w:r>
      <w:r>
        <w:rPr>
          <w:rFonts w:hint="default" w:ascii="Times New Roman" w:hAnsi="Times New Roman" w:cs="Times New Roman"/>
          <w:sz w:val="24"/>
          <w:szCs w:val="24"/>
        </w:rPr>
        <w:t xml:space="preserve"> despite rising demand, impacting staffing, technology and infrastructure.</w:t>
      </w:r>
    </w:p>
    <w:p w14:paraId="57F89C1C">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Cybersecurity, modernization of case management and court safety require additional resources, often delayed due to congressional budgetary disputes.</w:t>
      </w:r>
    </w:p>
    <w:p w14:paraId="645444B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2025, the Supreme Court restricted lower courts’ ability to issue </w:t>
      </w:r>
      <w:r>
        <w:rPr>
          <w:rStyle w:val="9"/>
          <w:rFonts w:hint="default" w:ascii="Times New Roman" w:hAnsi="Times New Roman" w:cs="Times New Roman"/>
          <w:sz w:val="24"/>
          <w:szCs w:val="24"/>
        </w:rPr>
        <w:t>nationwide injunctions</w:t>
      </w:r>
      <w:r>
        <w:rPr>
          <w:rFonts w:hint="default" w:ascii="Times New Roman" w:hAnsi="Times New Roman" w:cs="Times New Roman"/>
          <w:sz w:val="24"/>
          <w:szCs w:val="24"/>
        </w:rPr>
        <w:t>, ruling that remedies should apply only to specific plaintiffs. Implications include:</w:t>
      </w:r>
    </w:p>
    <w:p w14:paraId="7CF8867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Reducing the power of a single judge to halt federal policies nationwide.</w:t>
      </w:r>
    </w:p>
    <w:p w14:paraId="741EB28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Increasing fragmentation of litigation, requiring multiple suits to achieve broad relief. </w:t>
      </w:r>
    </w:p>
    <w:p w14:paraId="0BCCAF6D">
      <w:pPr>
        <w:pStyle w:val="4"/>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Key </w:t>
      </w: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 xml:space="preserve">ases </w:t>
      </w:r>
      <w:r>
        <w:rPr>
          <w:rFonts w:hint="default" w:ascii="Times New Roman" w:hAnsi="Times New Roman" w:cs="Times New Roman"/>
          <w:b w:val="0"/>
          <w:bCs w:val="0"/>
          <w:sz w:val="24"/>
          <w:szCs w:val="24"/>
          <w:lang w:val="en-US"/>
        </w:rPr>
        <w:t>s</w:t>
      </w:r>
      <w:r>
        <w:rPr>
          <w:rFonts w:hint="default" w:ascii="Times New Roman" w:hAnsi="Times New Roman" w:cs="Times New Roman"/>
          <w:b w:val="0"/>
          <w:bCs w:val="0"/>
          <w:sz w:val="24"/>
          <w:szCs w:val="24"/>
        </w:rPr>
        <w:t xml:space="preserve">haping </w:t>
      </w:r>
      <w:r>
        <w:rPr>
          <w:rFonts w:hint="default" w:ascii="Times New Roman" w:hAnsi="Times New Roman" w:cs="Times New Roman"/>
          <w:b w:val="0"/>
          <w:bCs w:val="0"/>
          <w:sz w:val="24"/>
          <w:szCs w:val="24"/>
          <w:lang w:val="en-US"/>
        </w:rPr>
        <w:t>j</w:t>
      </w:r>
      <w:r>
        <w:rPr>
          <w:rFonts w:hint="default" w:ascii="Times New Roman" w:hAnsi="Times New Roman" w:cs="Times New Roman"/>
          <w:b w:val="0"/>
          <w:bCs w:val="0"/>
          <w:sz w:val="24"/>
          <w:szCs w:val="24"/>
        </w:rPr>
        <w:t xml:space="preserve">udicial </w:t>
      </w:r>
      <w:r>
        <w:rPr>
          <w:rFonts w:hint="default" w:ascii="Times New Roman" w:hAnsi="Times New Roman" w:cs="Times New Roman"/>
          <w:b w:val="0"/>
          <w:bCs w:val="0"/>
          <w:sz w:val="24"/>
          <w:szCs w:val="24"/>
          <w:lang w:val="en-US"/>
        </w:rPr>
        <w:t>o</w:t>
      </w:r>
      <w:r>
        <w:rPr>
          <w:rFonts w:hint="default" w:ascii="Times New Roman" w:hAnsi="Times New Roman" w:cs="Times New Roman"/>
          <w:b w:val="0"/>
          <w:bCs w:val="0"/>
          <w:sz w:val="24"/>
          <w:szCs w:val="24"/>
        </w:rPr>
        <w:t>versight</w:t>
      </w:r>
      <w:r>
        <w:rPr>
          <w:rFonts w:hint="default" w:ascii="Times New Roman" w:hAnsi="Times New Roman" w:cs="Times New Roman"/>
          <w:b w:val="0"/>
          <w:bCs w:val="0"/>
          <w:sz w:val="24"/>
          <w:szCs w:val="24"/>
          <w:lang w:val="en-US"/>
        </w:rPr>
        <w:t xml:space="preserve"> includes:</w:t>
      </w:r>
    </w:p>
    <w:p w14:paraId="3C8FA15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TikTok, Inc. v. Garland</w:t>
      </w:r>
      <w:r>
        <w:rPr>
          <w:rFonts w:hint="default" w:ascii="Times New Roman" w:hAnsi="Times New Roman" w:cs="Times New Roman"/>
          <w:sz w:val="24"/>
          <w:szCs w:val="24"/>
        </w:rPr>
        <w:t>: Addressed executive authority vs. First Amendment rights.</w:t>
      </w:r>
    </w:p>
    <w:p w14:paraId="1FB7BC48">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Bufkin v. Collins</w:t>
      </w:r>
      <w:r>
        <w:rPr>
          <w:rFonts w:hint="default" w:ascii="Times New Roman" w:hAnsi="Times New Roman" w:cs="Times New Roman"/>
          <w:sz w:val="24"/>
          <w:szCs w:val="24"/>
        </w:rPr>
        <w:t>: Reduced deference to administrative agency decisions in veterans’ benefits cases.</w:t>
      </w:r>
    </w:p>
    <w:p w14:paraId="4924613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Williams v. Reed</w:t>
      </w:r>
      <w:r>
        <w:rPr>
          <w:rFonts w:hint="default" w:ascii="Times New Roman" w:hAnsi="Times New Roman" w:cs="Times New Roman"/>
          <w:sz w:val="24"/>
          <w:szCs w:val="24"/>
        </w:rPr>
        <w:t>: Ensured federal civil-rights claims could bypass overly restrictive state procedural hurdles.</w:t>
      </w:r>
    </w:p>
    <w:p w14:paraId="1617F72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cases illustrate a </w:t>
      </w:r>
      <w:r>
        <w:rPr>
          <w:rStyle w:val="9"/>
          <w:rFonts w:hint="default" w:ascii="Times New Roman" w:hAnsi="Times New Roman" w:cs="Times New Roman"/>
          <w:sz w:val="24"/>
          <w:szCs w:val="24"/>
        </w:rPr>
        <w:t>dual trend</w:t>
      </w:r>
      <w:r>
        <w:rPr>
          <w:rFonts w:hint="default" w:ascii="Times New Roman" w:hAnsi="Times New Roman" w:cs="Times New Roman"/>
          <w:sz w:val="24"/>
          <w:szCs w:val="24"/>
        </w:rPr>
        <w:t>: courts exercising stricter scrutiny over agencies while limiting broad remedial powers.</w:t>
      </w:r>
    </w:p>
    <w:p w14:paraId="40C55055">
      <w:pPr>
        <w:keepNext w:val="0"/>
        <w:keepLines w:val="0"/>
        <w:widowControl/>
        <w:suppressLineNumbers w:val="0"/>
        <w:rPr>
          <w:rFonts w:hint="default" w:ascii="Times New Roman" w:hAnsi="Times New Roman" w:cs="Times New Roman"/>
          <w:sz w:val="24"/>
          <w:szCs w:val="24"/>
        </w:rPr>
      </w:pPr>
    </w:p>
    <w:p w14:paraId="79E7E6A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Institutional </w:t>
      </w:r>
      <w:r>
        <w:rPr>
          <w:rFonts w:hint="default" w:ascii="Times New Roman" w:hAnsi="Times New Roman" w:cs="Times New Roman"/>
          <w:b w:val="0"/>
          <w:bCs w:val="0"/>
          <w:sz w:val="24"/>
          <w:szCs w:val="24"/>
          <w:lang w:val="en-US"/>
        </w:rPr>
        <w:t>t</w:t>
      </w:r>
      <w:r>
        <w:rPr>
          <w:rFonts w:hint="default" w:ascii="Times New Roman" w:hAnsi="Times New Roman" w:cs="Times New Roman"/>
          <w:b w:val="0"/>
          <w:bCs w:val="0"/>
          <w:sz w:val="24"/>
          <w:szCs w:val="24"/>
        </w:rPr>
        <w:t xml:space="preserve">ensions and </w:t>
      </w: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hecks</w:t>
      </w:r>
      <w:r>
        <w:rPr>
          <w:rFonts w:hint="default" w:ascii="Times New Roman" w:hAnsi="Times New Roman" w:cs="Times New Roman"/>
          <w:b w:val="0"/>
          <w:bCs w:val="0"/>
          <w:sz w:val="24"/>
          <w:szCs w:val="24"/>
          <w:lang w:val="en-US"/>
        </w:rPr>
        <w:t xml:space="preserve"> in executive and judiciary authority. </w:t>
      </w:r>
      <w:r>
        <w:rPr>
          <w:rFonts w:hint="default" w:ascii="Times New Roman" w:hAnsi="Times New Roman" w:cs="Times New Roman"/>
          <w:b w:val="0"/>
          <w:bCs w:val="0"/>
          <w:sz w:val="24"/>
          <w:szCs w:val="24"/>
        </w:rPr>
        <w:t xml:space="preserve">Executive attempts to remove agency officials have led to lawsuits questioning </w:t>
      </w:r>
      <w:r>
        <w:rPr>
          <w:rStyle w:val="9"/>
          <w:rFonts w:hint="default" w:ascii="Times New Roman" w:hAnsi="Times New Roman" w:cs="Times New Roman"/>
          <w:b w:val="0"/>
          <w:bCs w:val="0"/>
          <w:sz w:val="24"/>
          <w:szCs w:val="24"/>
        </w:rPr>
        <w:t>constitutionality and statutory authority</w:t>
      </w:r>
      <w:r>
        <w:rPr>
          <w:rStyle w:val="9"/>
          <w:rFonts w:hint="default" w:ascii="Times New Roman" w:hAnsi="Times New Roman" w:cs="Times New Roman"/>
          <w:b w:val="0"/>
          <w:bCs w:val="0"/>
          <w:sz w:val="24"/>
          <w:szCs w:val="24"/>
          <w:lang w:val="en-US"/>
        </w:rPr>
        <w:t xml:space="preserve"> as well c</w:t>
      </w:r>
      <w:r>
        <w:rPr>
          <w:rFonts w:hint="default" w:ascii="Times New Roman" w:hAnsi="Times New Roman" w:cs="Times New Roman"/>
          <w:b w:val="0"/>
          <w:bCs w:val="0"/>
          <w:sz w:val="24"/>
          <w:szCs w:val="24"/>
        </w:rPr>
        <w:t xml:space="preserve">ourts act as a check on executive overreach, maintaining the </w:t>
      </w:r>
      <w:r>
        <w:rPr>
          <w:rStyle w:val="9"/>
          <w:rFonts w:hint="default" w:ascii="Times New Roman" w:hAnsi="Times New Roman" w:cs="Times New Roman"/>
          <w:b w:val="0"/>
          <w:bCs w:val="0"/>
          <w:sz w:val="24"/>
          <w:szCs w:val="24"/>
        </w:rPr>
        <w:t>balance of powers</w:t>
      </w:r>
      <w:r>
        <w:rPr>
          <w:rFonts w:hint="default" w:ascii="Times New Roman" w:hAnsi="Times New Roman" w:cs="Times New Roman"/>
          <w:b w:val="0"/>
          <w:bCs w:val="0"/>
          <w:sz w:val="24"/>
          <w:szCs w:val="24"/>
        </w:rPr>
        <w:t>.</w:t>
      </w:r>
    </w:p>
    <w:p w14:paraId="74DDE9B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Courts increasingly limit agency discretion, emphasizing adherence to legislative intent.</w:t>
      </w:r>
      <w:r>
        <w:rPr>
          <w:rFonts w:hint="default" w:cs="Times New Roman"/>
          <w:sz w:val="24"/>
          <w:szCs w:val="24"/>
          <w:lang w:val="en-US"/>
        </w:rPr>
        <w:t xml:space="preserve"> </w:t>
      </w:r>
      <w:r>
        <w:rPr>
          <w:rFonts w:hint="default" w:ascii="Times New Roman" w:hAnsi="Times New Roman" w:cs="Times New Roman"/>
          <w:sz w:val="24"/>
          <w:szCs w:val="24"/>
        </w:rPr>
        <w:t>This impacts environmental regulation, civil rights enforcement and immigration policy.</w:t>
      </w:r>
    </w:p>
    <w:p w14:paraId="3DAA543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Backlogs, procedural hurdles and resource constraints disproportionately affect </w:t>
      </w:r>
      <w:r>
        <w:rPr>
          <w:rStyle w:val="9"/>
          <w:rFonts w:hint="default" w:ascii="Times New Roman" w:hAnsi="Times New Roman" w:cs="Times New Roman"/>
          <w:sz w:val="24"/>
          <w:szCs w:val="24"/>
        </w:rPr>
        <w:t>low-income and marginalized groups</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Narrowing remedies, such as limiting nationwide injunctions, make systemic redress more difficult.</w:t>
      </w:r>
    </w:p>
    <w:p w14:paraId="51FE0C0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Partisan and high-profile cases influence perceptions of fairness.</w:t>
      </w:r>
      <w:r>
        <w:rPr>
          <w:rFonts w:hint="default" w:cs="Times New Roman"/>
          <w:sz w:val="24"/>
          <w:szCs w:val="24"/>
          <w:lang w:val="en-US"/>
        </w:rPr>
        <w:t xml:space="preserve"> </w:t>
      </w:r>
      <w:r>
        <w:rPr>
          <w:rFonts w:hint="default" w:ascii="Times New Roman" w:hAnsi="Times New Roman" w:cs="Times New Roman"/>
          <w:sz w:val="24"/>
          <w:szCs w:val="24"/>
        </w:rPr>
        <w:t xml:space="preserve">Judicial decisions on controversial policies are often politicized, challenging the </w:t>
      </w:r>
      <w:r>
        <w:rPr>
          <w:rStyle w:val="9"/>
          <w:rFonts w:hint="default" w:ascii="Times New Roman" w:hAnsi="Times New Roman" w:cs="Times New Roman"/>
          <w:sz w:val="24"/>
          <w:szCs w:val="24"/>
        </w:rPr>
        <w:t>perception of impartiality</w:t>
      </w:r>
      <w:r>
        <w:rPr>
          <w:rFonts w:hint="default" w:ascii="Times New Roman" w:hAnsi="Times New Roman" w:cs="Times New Roman"/>
          <w:sz w:val="24"/>
          <w:szCs w:val="24"/>
        </w:rPr>
        <w:t>.</w:t>
      </w:r>
    </w:p>
    <w:p w14:paraId="76CC512D">
      <w:pPr>
        <w:pStyle w:val="3"/>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Courts e</w:t>
      </w:r>
      <w:r>
        <w:rPr>
          <w:rFonts w:hint="default" w:ascii="Times New Roman" w:hAnsi="Times New Roman" w:cs="Times New Roman"/>
          <w:b w:val="0"/>
          <w:bCs w:val="0"/>
          <w:sz w:val="24"/>
          <w:szCs w:val="24"/>
        </w:rPr>
        <w:t xml:space="preserve">merging </w:t>
      </w:r>
      <w:r>
        <w:rPr>
          <w:rFonts w:hint="default" w:ascii="Times New Roman" w:hAnsi="Times New Roman" w:cs="Times New Roman"/>
          <w:b w:val="0"/>
          <w:bCs w:val="0"/>
          <w:sz w:val="24"/>
          <w:szCs w:val="24"/>
          <w:lang w:val="en-US"/>
        </w:rPr>
        <w:t>c</w:t>
      </w:r>
      <w:r>
        <w:rPr>
          <w:rFonts w:hint="default" w:ascii="Times New Roman" w:hAnsi="Times New Roman" w:cs="Times New Roman"/>
          <w:b w:val="0"/>
          <w:bCs w:val="0"/>
          <w:sz w:val="24"/>
          <w:szCs w:val="24"/>
        </w:rPr>
        <w:t>hallenges</w:t>
      </w:r>
      <w:r>
        <w:rPr>
          <w:rFonts w:hint="default" w:ascii="Times New Roman" w:hAnsi="Times New Roman" w:cs="Times New Roman"/>
          <w:b w:val="0"/>
          <w:bCs w:val="0"/>
          <w:sz w:val="24"/>
          <w:szCs w:val="24"/>
          <w:lang w:val="en-US"/>
        </w:rPr>
        <w:t xml:space="preserve"> are:</w:t>
      </w:r>
    </w:p>
    <w:p w14:paraId="6B6B9C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.1 Cybersecurity </w:t>
      </w:r>
      <w:r>
        <w:rPr>
          <w:rFonts w:hint="default" w:ascii="Times New Roman" w:hAnsi="Times New Roman" w:cs="Times New Roman"/>
          <w:sz w:val="24"/>
          <w:szCs w:val="24"/>
          <w:lang w:val="en-US"/>
        </w:rPr>
        <w:t>t</w:t>
      </w:r>
      <w:r>
        <w:rPr>
          <w:rFonts w:hint="default" w:ascii="Times New Roman" w:hAnsi="Times New Roman" w:cs="Times New Roman"/>
          <w:sz w:val="24"/>
          <w:szCs w:val="24"/>
        </w:rPr>
        <w:t>hreats</w:t>
      </w:r>
    </w:p>
    <w:p w14:paraId="18D5F4F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2025 breach of the federal case-filing system (PACER) disrupted operations and highlighted vulnerabilities.</w:t>
      </w:r>
    </w:p>
    <w:p w14:paraId="33C66EE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Cybersecurity investments are critical to protect </w:t>
      </w:r>
      <w:r>
        <w:rPr>
          <w:rStyle w:val="9"/>
          <w:rFonts w:hint="default" w:ascii="Times New Roman" w:hAnsi="Times New Roman" w:cs="Times New Roman"/>
          <w:sz w:val="24"/>
          <w:szCs w:val="24"/>
        </w:rPr>
        <w:t>court data integrity, case management and public trust</w:t>
      </w:r>
      <w:r>
        <w:rPr>
          <w:rFonts w:hint="default" w:ascii="Times New Roman" w:hAnsi="Times New Roman" w:cs="Times New Roman"/>
          <w:sz w:val="24"/>
          <w:szCs w:val="24"/>
        </w:rPr>
        <w:t xml:space="preserve">. </w:t>
      </w:r>
    </w:p>
    <w:p w14:paraId="07EB5F2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.2 Judicial Safety</w:t>
      </w:r>
    </w:p>
    <w:p w14:paraId="1BF18FA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Threats against judges, especially in politically charged cases, have increased.</w:t>
      </w:r>
    </w:p>
    <w:p w14:paraId="05BB4E7C">
      <w:pPr>
        <w:pStyle w:val="8"/>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Adequate protection for lower-court judges remains insufficient, raising concerns for </w:t>
      </w:r>
      <w:r>
        <w:rPr>
          <w:rStyle w:val="9"/>
          <w:rFonts w:hint="default" w:ascii="Times New Roman" w:hAnsi="Times New Roman" w:cs="Times New Roman"/>
          <w:sz w:val="24"/>
          <w:szCs w:val="24"/>
        </w:rPr>
        <w:t>judicial independence</w:t>
      </w:r>
      <w:r>
        <w:rPr>
          <w:rFonts w:hint="default" w:ascii="Times New Roman" w:hAnsi="Times New Roman" w:cs="Times New Roman"/>
          <w:sz w:val="24"/>
          <w:szCs w:val="24"/>
        </w:rPr>
        <w:t>.</w:t>
      </w:r>
    </w:p>
    <w:p w14:paraId="156C1EB0">
      <w:pPr>
        <w:pStyle w:val="3"/>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i</w:t>
      </w:r>
      <w:r>
        <w:rPr>
          <w:rFonts w:hint="default" w:ascii="Times New Roman" w:hAnsi="Times New Roman" w:cs="Times New Roman"/>
          <w:b w:val="0"/>
          <w:bCs w:val="0"/>
          <w:sz w:val="24"/>
          <w:szCs w:val="24"/>
        </w:rPr>
        <w:t xml:space="preserve">mplications for </w:t>
      </w:r>
      <w:r>
        <w:rPr>
          <w:rFonts w:hint="default" w:ascii="Times New Roman" w:hAnsi="Times New Roman" w:cs="Times New Roman"/>
          <w:b w:val="0"/>
          <w:bCs w:val="0"/>
          <w:sz w:val="24"/>
          <w:szCs w:val="24"/>
          <w:lang w:val="en-US"/>
        </w:rPr>
        <w:t>g</w:t>
      </w:r>
      <w:r>
        <w:rPr>
          <w:rFonts w:hint="default" w:ascii="Times New Roman" w:hAnsi="Times New Roman" w:cs="Times New Roman"/>
          <w:b w:val="0"/>
          <w:bCs w:val="0"/>
          <w:sz w:val="24"/>
          <w:szCs w:val="24"/>
        </w:rPr>
        <w:t xml:space="preserve">overnance and </w:t>
      </w:r>
      <w:r>
        <w:rPr>
          <w:rFonts w:hint="default" w:ascii="Times New Roman" w:hAnsi="Times New Roman" w:cs="Times New Roman"/>
          <w:b w:val="0"/>
          <w:bCs w:val="0"/>
          <w:sz w:val="24"/>
          <w:szCs w:val="24"/>
          <w:lang w:val="en-US"/>
        </w:rPr>
        <w:t>d</w:t>
      </w:r>
      <w:r>
        <w:rPr>
          <w:rFonts w:hint="default" w:ascii="Times New Roman" w:hAnsi="Times New Roman" w:cs="Times New Roman"/>
          <w:b w:val="0"/>
          <w:bCs w:val="0"/>
          <w:sz w:val="24"/>
          <w:szCs w:val="24"/>
        </w:rPr>
        <w:t>emocracy</w:t>
      </w:r>
      <w:r>
        <w:rPr>
          <w:rFonts w:hint="default" w:ascii="Times New Roman" w:hAnsi="Times New Roman" w:cs="Times New Roman"/>
          <w:b w:val="0"/>
          <w:bCs w:val="0"/>
          <w:sz w:val="24"/>
          <w:szCs w:val="24"/>
          <w:lang w:val="en-US"/>
        </w:rPr>
        <w:t xml:space="preserve"> includes:</w:t>
      </w:r>
    </w:p>
    <w:p w14:paraId="5D69C61C">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Rule of Law</w:t>
      </w:r>
      <w:r>
        <w:rPr>
          <w:rFonts w:hint="default" w:ascii="Times New Roman" w:hAnsi="Times New Roman" w:cs="Times New Roman"/>
          <w:sz w:val="24"/>
          <w:szCs w:val="24"/>
        </w:rPr>
        <w:t>: Court delays and limited capacity risk undermining the principle that laws are applied fairly and promptly.</w:t>
      </w:r>
    </w:p>
    <w:p w14:paraId="4A20943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Balance of Power</w:t>
      </w:r>
      <w:r>
        <w:rPr>
          <w:rFonts w:hint="default" w:ascii="Times New Roman" w:hAnsi="Times New Roman" w:cs="Times New Roman"/>
          <w:sz w:val="24"/>
          <w:szCs w:val="24"/>
        </w:rPr>
        <w:t xml:space="preserve">: Judicial decisions shaping executive and agency authority maintain the </w:t>
      </w:r>
      <w:r>
        <w:rPr>
          <w:rStyle w:val="9"/>
          <w:rFonts w:hint="default" w:ascii="Times New Roman" w:hAnsi="Times New Roman" w:cs="Times New Roman"/>
          <w:sz w:val="24"/>
          <w:szCs w:val="24"/>
        </w:rPr>
        <w:t>constitutional equilibrium</w:t>
      </w:r>
      <w:r>
        <w:rPr>
          <w:rFonts w:hint="default" w:ascii="Times New Roman" w:hAnsi="Times New Roman" w:cs="Times New Roman"/>
          <w:sz w:val="24"/>
          <w:szCs w:val="24"/>
        </w:rPr>
        <w:t xml:space="preserve"> but are under pressure from political polarization.</w:t>
      </w:r>
    </w:p>
    <w:p w14:paraId="62FC0042">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Public Confidence</w:t>
      </w:r>
      <w:r>
        <w:rPr>
          <w:rFonts w:hint="default" w:ascii="Times New Roman" w:hAnsi="Times New Roman" w:cs="Times New Roman"/>
          <w:sz w:val="24"/>
          <w:szCs w:val="24"/>
        </w:rPr>
        <w:t>: Backlogs, politicized cases and cyber vulnerabilities may reduce trust in the judiciary as a fair arbiter.</w:t>
      </w:r>
    </w:p>
    <w:p w14:paraId="022BC6F9">
      <w:pPr>
        <w:pStyle w:val="3"/>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w:t>
      </w:r>
      <w:r>
        <w:rPr>
          <w:rFonts w:hint="default" w:ascii="Times New Roman" w:hAnsi="Times New Roman" w:cs="Times New Roman"/>
          <w:b w:val="0"/>
          <w:bCs w:val="0"/>
          <w:sz w:val="24"/>
          <w:szCs w:val="24"/>
        </w:rPr>
        <w:t xml:space="preserve">aths </w:t>
      </w:r>
      <w:r>
        <w:rPr>
          <w:rFonts w:hint="default" w:ascii="Times New Roman" w:hAnsi="Times New Roman" w:cs="Times New Roman"/>
          <w:b w:val="0"/>
          <w:bCs w:val="0"/>
          <w:sz w:val="24"/>
          <w:szCs w:val="24"/>
          <w:lang w:val="en-US"/>
        </w:rPr>
        <w:t>f</w:t>
      </w:r>
      <w:r>
        <w:rPr>
          <w:rFonts w:hint="default" w:ascii="Times New Roman" w:hAnsi="Times New Roman" w:cs="Times New Roman"/>
          <w:b w:val="0"/>
          <w:bCs w:val="0"/>
          <w:sz w:val="24"/>
          <w:szCs w:val="24"/>
        </w:rPr>
        <w:t>orward</w:t>
      </w:r>
      <w:r>
        <w:rPr>
          <w:rFonts w:hint="default" w:ascii="Times New Roman" w:hAnsi="Times New Roman" w:cs="Times New Roman"/>
          <w:b w:val="0"/>
          <w:bCs w:val="0"/>
          <w:sz w:val="24"/>
          <w:szCs w:val="24"/>
          <w:lang w:val="en-US"/>
        </w:rPr>
        <w:t xml:space="preserve"> that can be adopted include:</w:t>
      </w:r>
    </w:p>
    <w:p w14:paraId="59E88736">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Congressional support</w:t>
      </w:r>
      <w:r>
        <w:rPr>
          <w:rFonts w:hint="default" w:ascii="Times New Roman" w:hAnsi="Times New Roman" w:cs="Times New Roman"/>
          <w:sz w:val="24"/>
          <w:szCs w:val="24"/>
        </w:rPr>
        <w:t>: Increase judgeships, modernize infrastructure and ensure sustainable funding.</w:t>
      </w:r>
    </w:p>
    <w:p w14:paraId="5681635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Cybersecurity and modernization</w:t>
      </w:r>
      <w:r>
        <w:rPr>
          <w:rFonts w:hint="default" w:ascii="Times New Roman" w:hAnsi="Times New Roman" w:cs="Times New Roman"/>
          <w:sz w:val="24"/>
          <w:szCs w:val="24"/>
        </w:rPr>
        <w:t>: Invest in secure case management systems, disaster recovery and technology upgrades.</w:t>
      </w:r>
    </w:p>
    <w:p w14:paraId="2259DA4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Judicial protection</w:t>
      </w:r>
      <w:r>
        <w:rPr>
          <w:rFonts w:hint="default" w:ascii="Times New Roman" w:hAnsi="Times New Roman" w:cs="Times New Roman"/>
          <w:sz w:val="24"/>
          <w:szCs w:val="24"/>
        </w:rPr>
        <w:t>: Strengthen security measures for all federal judges not only the Supreme Court.</w:t>
      </w:r>
    </w:p>
    <w:p w14:paraId="08EF62E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Procedural reforms</w:t>
      </w:r>
      <w:r>
        <w:rPr>
          <w:rFonts w:hint="default" w:ascii="Times New Roman" w:hAnsi="Times New Roman" w:cs="Times New Roman"/>
          <w:sz w:val="24"/>
          <w:szCs w:val="24"/>
        </w:rPr>
        <w:t>: Streamline civil and criminal procedures, encourage alternative dispute resolution and reduce backlog.</w:t>
      </w:r>
    </w:p>
    <w:p w14:paraId="3D87024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Transparency and civic engagement</w:t>
      </w:r>
      <w:r>
        <w:rPr>
          <w:rFonts w:hint="default" w:ascii="Times New Roman" w:hAnsi="Times New Roman" w:cs="Times New Roman"/>
          <w:sz w:val="24"/>
          <w:szCs w:val="24"/>
        </w:rPr>
        <w:t>: Educate the public about judicial processes and challenges, enhancing legitimacy and trust.</w:t>
      </w:r>
    </w:p>
    <w:p w14:paraId="2B82829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T</w:t>
      </w:r>
      <w:r>
        <w:rPr>
          <w:rFonts w:hint="default" w:ascii="Times New Roman" w:hAnsi="Times New Roman" w:cs="Times New Roman"/>
          <w:sz w:val="24"/>
          <w:szCs w:val="24"/>
        </w:rPr>
        <w:t xml:space="preserve">he U.S. courts in 2025 face </w:t>
      </w:r>
      <w:r>
        <w:rPr>
          <w:rStyle w:val="9"/>
          <w:rFonts w:hint="default" w:ascii="Times New Roman" w:hAnsi="Times New Roman" w:cs="Times New Roman"/>
          <w:sz w:val="24"/>
          <w:szCs w:val="24"/>
        </w:rPr>
        <w:t>structural pressures, political scrutiny and technological vulnerabilities</w:t>
      </w:r>
      <w:r>
        <w:rPr>
          <w:rFonts w:hint="default" w:ascii="Times New Roman" w:hAnsi="Times New Roman" w:cs="Times New Roman"/>
          <w:sz w:val="24"/>
          <w:szCs w:val="24"/>
        </w:rPr>
        <w:t>. Despite these challenges, they remain essential for enforcing the law, protecting rights and maintaining democratic governance. Strategic reforms in funding, security, procedural efficiency and transparency can enhance judicial effectiveness and restore confidence in the legal system.</w:t>
      </w:r>
    </w:p>
    <w:p w14:paraId="5740C47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resilience of the courts will be a critical factor in ensuring that the </w:t>
      </w:r>
      <w:r>
        <w:rPr>
          <w:rStyle w:val="9"/>
          <w:rFonts w:hint="default" w:ascii="Times New Roman" w:hAnsi="Times New Roman" w:cs="Times New Roman"/>
          <w:sz w:val="24"/>
          <w:szCs w:val="24"/>
        </w:rPr>
        <w:t>rule of law continues to function effectively</w:t>
      </w:r>
      <w:r>
        <w:rPr>
          <w:rFonts w:hint="default" w:ascii="Times New Roman" w:hAnsi="Times New Roman" w:cs="Times New Roman"/>
          <w:sz w:val="24"/>
          <w:szCs w:val="24"/>
        </w:rPr>
        <w:t xml:space="preserve"> in the United States in the coming years.</w:t>
      </w:r>
    </w:p>
    <w:p w14:paraId="685B46F8">
      <w:pPr>
        <w:pStyle w:val="3"/>
        <w:keepNext w:val="0"/>
        <w:keepLines w:val="0"/>
        <w:widowControl/>
        <w:suppressLineNumbers w:val="0"/>
        <w:rPr>
          <w:rFonts w:hint="default" w:ascii="Times New Roman" w:hAnsi="Times New Roman" w:cs="Times New Roman"/>
          <w:sz w:val="24"/>
          <w:szCs w:val="24"/>
          <w:lang w:val="en-US"/>
        </w:rPr>
      </w:pPr>
      <w:bookmarkStart w:id="0" w:name="_GoBack"/>
      <w:bookmarkEnd w:id="0"/>
      <w:r>
        <w:rPr>
          <w:rFonts w:hint="default" w:ascii="Times New Roman" w:hAnsi="Times New Roman" w:cs="Times New Roman"/>
          <w:sz w:val="24"/>
          <w:szCs w:val="24"/>
          <w:lang w:val="en-US"/>
        </w:rPr>
        <w:t>Editorial r</w:t>
      </w:r>
      <w:r>
        <w:rPr>
          <w:rFonts w:hint="default" w:ascii="Times New Roman" w:hAnsi="Times New Roman" w:cs="Times New Roman"/>
          <w:sz w:val="24"/>
          <w:szCs w:val="24"/>
        </w:rPr>
        <w:t>eferences</w:t>
      </w:r>
      <w:r>
        <w:rPr>
          <w:rFonts w:hint="default" w:ascii="Times New Roman" w:hAnsi="Times New Roman" w:cs="Times New Roman"/>
          <w:sz w:val="24"/>
          <w:szCs w:val="24"/>
          <w:lang w:val="en-US"/>
        </w:rPr>
        <w:t xml:space="preserve"> notes</w:t>
      </w:r>
    </w:p>
    <w:p w14:paraId="75964775">
      <w:pPr>
        <w:pStyle w:val="8"/>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U.S. Courts. “Judicial Statistics: Caseloads and Enforcement Trends.”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"https://www.uscourts.gov"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https://www.uscourts.gov</w:t>
      </w:r>
      <w:r>
        <w:rPr>
          <w:rFonts w:hint="default" w:ascii="Times New Roman" w:hAnsi="Times New Roman" w:cs="Times New Roman"/>
          <w:sz w:val="24"/>
          <w:szCs w:val="24"/>
        </w:rPr>
        <w:fldChar w:fldCharType="end"/>
      </w:r>
    </w:p>
    <w:p w14:paraId="6BB2A5A3">
      <w:pPr>
        <w:pStyle w:val="8"/>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Al Jazeera. “US Supreme Court Limits Courts’ Ability to Issue Nationwide Injunctions.”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"https://www.aljazeera.com"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https://www.aljazeera.com</w:t>
      </w:r>
      <w:r>
        <w:rPr>
          <w:rFonts w:hint="default" w:ascii="Times New Roman" w:hAnsi="Times New Roman" w:cs="Times New Roman"/>
          <w:sz w:val="24"/>
          <w:szCs w:val="24"/>
        </w:rPr>
        <w:fldChar w:fldCharType="end"/>
      </w:r>
    </w:p>
    <w:p w14:paraId="645849A1">
      <w:pPr>
        <w:pStyle w:val="8"/>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Politico. “Federal Court Filing System Breach Raises Security Concerns.”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"https://subscriber.politicopro.com"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https://subscriber.politicopro.com</w:t>
      </w:r>
      <w:r>
        <w:rPr>
          <w:rFonts w:hint="default" w:ascii="Times New Roman" w:hAnsi="Times New Roman" w:cs="Times New Roman"/>
          <w:sz w:val="24"/>
          <w:szCs w:val="24"/>
        </w:rPr>
        <w:fldChar w:fldCharType="end"/>
      </w:r>
    </w:p>
    <w:p w14:paraId="7BE1D3D0">
      <w:pPr>
        <w:pStyle w:val="8"/>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Goodwin Law. “Major U.S. Supreme Court and Appellate Cases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"https://www.goodwinlaw.com"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https://www.goodwinlaw.com</w:t>
      </w:r>
      <w:r>
        <w:rPr>
          <w:rFonts w:hint="default" w:ascii="Times New Roman" w:hAnsi="Times New Roman" w:cs="Times New Roman"/>
          <w:sz w:val="24"/>
          <w:szCs w:val="24"/>
        </w:rPr>
        <w:fldChar w:fldCharType="end"/>
      </w:r>
    </w:p>
    <w:p w14:paraId="26BB09AF">
      <w:pPr>
        <w:pStyle w:val="8"/>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AP News. “Court Blocks Executive Removal of Agency Head.” 2025. https://apnews.com</w:t>
      </w:r>
    </w:p>
    <w:p w14:paraId="0C9DD486">
      <w:pPr>
        <w:pStyle w:val="8"/>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Washington Post. “Judicial Security Funding in the Federal Courts.”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"https://www.washingtonpost.com"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https://www.washingtonpost.com</w:t>
      </w:r>
      <w:r>
        <w:rPr>
          <w:rFonts w:hint="default" w:ascii="Times New Roman" w:hAnsi="Times New Roman" w:cs="Times New Roman"/>
          <w:sz w:val="24"/>
          <w:szCs w:val="24"/>
        </w:rPr>
        <w:fldChar w:fldCharType="end"/>
      </w:r>
    </w:p>
    <w:p w14:paraId="15D09AF1">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3625D40E">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5973F"/>
    <w:multiLevelType w:val="singleLevel"/>
    <w:tmpl w:val="B6A597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436EB81"/>
    <w:multiLevelType w:val="singleLevel"/>
    <w:tmpl w:val="C436EB81"/>
    <w:lvl w:ilvl="0" w:tentative="0">
      <w:start w:val="1"/>
      <w:numFmt w:val="lowerRoman"/>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D7C2A"/>
    <w:rsid w:val="2E04428C"/>
    <w:rsid w:val="30BC3E2C"/>
    <w:rsid w:val="3BF603B3"/>
    <w:rsid w:val="4B093F95"/>
    <w:rsid w:val="68AF6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2025-11-30T18:38:00Z</dcterms:created>
  <dc:creator>Admin</dc:creator>
  <cp:lastModifiedBy>Admin</cp:lastModifiedBy>
  <dcterms:modified xsi:type="dcterms:W3CDTF">2025-12-01T13:40:07Z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53D3E2400E294F78B58EBE6ADDA8D434_12</vt:lpwstr>
  </property>
</Properties>
</file>