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66E2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Using Research &amp; Thought Leadership Content to Drive Enterprise Trust and Leads</w:t>
      </w:r>
    </w:p>
    <w:p w14:paraId="0BCE4EF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Introduction</w:t>
      </w:r>
      <w:r>
        <w:rPr>
          <w:rStyle w:val="8"/>
          <w:rFonts w:hint="default"/>
          <w:b/>
          <w:bCs/>
          <w:lang w:val="en-US"/>
        </w:rPr>
        <w:t xml:space="preserve">: </w:t>
      </w:r>
      <w:r>
        <w:rPr>
          <w:rStyle w:val="8"/>
          <w:b/>
          <w:bCs/>
        </w:rPr>
        <w:t>Why Thought Leadership Matters in B2B</w:t>
      </w:r>
    </w:p>
    <w:p w14:paraId="0DDECC0C">
      <w:pPr>
        <w:pStyle w:val="7"/>
        <w:keepNext w:val="0"/>
        <w:keepLines w:val="0"/>
        <w:widowControl/>
        <w:suppressLineNumbers w:val="0"/>
      </w:pPr>
      <w:r>
        <w:t xml:space="preserve">In the B2B world </w:t>
      </w:r>
      <w:r>
        <w:rPr>
          <w:rFonts w:hint="default"/>
          <w:lang w:val="en-US"/>
        </w:rPr>
        <w:t xml:space="preserve"> </w:t>
      </w:r>
      <w:r>
        <w:t xml:space="preserve"> especially in technology and SaaS </w:t>
      </w:r>
      <w:r>
        <w:rPr>
          <w:rFonts w:hint="default"/>
          <w:lang w:val="en-US"/>
        </w:rPr>
        <w:t xml:space="preserve"> </w:t>
      </w:r>
      <w:r>
        <w:t xml:space="preserve"> buyers don’t just want </w:t>
      </w:r>
      <w:r>
        <w:rPr>
          <w:rStyle w:val="6"/>
        </w:rPr>
        <w:t>products</w:t>
      </w:r>
      <w:r>
        <w:t xml:space="preserve">, they want </w:t>
      </w:r>
      <w:r>
        <w:rPr>
          <w:rStyle w:val="6"/>
        </w:rPr>
        <w:t>partners with insight, visio</w:t>
      </w:r>
      <w:bookmarkStart w:id="0" w:name="_GoBack"/>
      <w:bookmarkEnd w:id="0"/>
      <w:r>
        <w:rPr>
          <w:rStyle w:val="6"/>
        </w:rPr>
        <w:t>n, and authority</w:t>
      </w:r>
      <w:r>
        <w:t xml:space="preserve">. Enterprises are increasingly turning to content that demonstrates expertise, speaks to real industry challenges, and predicts what’s next. That’s where </w:t>
      </w:r>
      <w:r>
        <w:rPr>
          <w:rStyle w:val="8"/>
        </w:rPr>
        <w:t>thought leadership content</w:t>
      </w:r>
      <w:r>
        <w:t xml:space="preserve"> becomes a strategic advantage: it builds trust, shapes industry perception, and generates high</w:t>
      </w:r>
      <w:r>
        <w:noBreakHyphen/>
      </w:r>
      <w:r>
        <w:t xml:space="preserve">quality inbound leads because buyers see your brand as a </w:t>
      </w:r>
      <w:r>
        <w:rPr>
          <w:rStyle w:val="6"/>
        </w:rPr>
        <w:t>source of insight</w:t>
      </w:r>
      <w:r>
        <w:t xml:space="preserve">, not just information. </w:t>
      </w:r>
    </w:p>
    <w:p w14:paraId="08AB67F5">
      <w:pPr>
        <w:pStyle w:val="7"/>
        <w:keepNext w:val="0"/>
        <w:keepLines w:val="0"/>
        <w:widowControl/>
        <w:suppressLineNumbers w:val="0"/>
      </w:pPr>
      <w:r>
        <w:t xml:space="preserve">But not all thought leadership is created equal. The best programs are grounded in </w:t>
      </w:r>
      <w:r>
        <w:rPr>
          <w:rStyle w:val="8"/>
        </w:rPr>
        <w:t>original research</w:t>
      </w:r>
      <w:r>
        <w:t xml:space="preserve">, </w:t>
      </w:r>
      <w:r>
        <w:rPr>
          <w:rStyle w:val="6"/>
        </w:rPr>
        <w:t>focused on real problems</w:t>
      </w:r>
      <w:r>
        <w:t>, and structured to support lead generation and revenue outcomes.</w:t>
      </w:r>
    </w:p>
    <w:p w14:paraId="57F12097">
      <w:pPr>
        <w:keepNext w:val="0"/>
        <w:keepLines w:val="0"/>
        <w:widowControl/>
        <w:suppressLineNumbers w:val="0"/>
      </w:pPr>
    </w:p>
    <w:p w14:paraId="072CD74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What Thought Leadership Content Really Is</w:t>
      </w:r>
    </w:p>
    <w:p w14:paraId="7068A5AB">
      <w:pPr>
        <w:pStyle w:val="7"/>
        <w:keepNext w:val="0"/>
        <w:keepLines w:val="0"/>
        <w:widowControl/>
        <w:suppressLineNumbers w:val="0"/>
      </w:pPr>
      <w:r>
        <w:t xml:space="preserve">At its core, thought leadership is </w:t>
      </w:r>
      <w:r>
        <w:rPr>
          <w:rStyle w:val="8"/>
        </w:rPr>
        <w:t>content that teaches, inspires, and shapes thinking</w:t>
      </w:r>
      <w:r>
        <w:t xml:space="preserve"> rather than merely selling a product or service. It combines:</w:t>
      </w:r>
    </w:p>
    <w:p w14:paraId="46D05389">
      <w:pPr>
        <w:pStyle w:val="7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Unique perspectives</w:t>
      </w:r>
      <w:r>
        <w:t xml:space="preserve"> on industry challenges</w:t>
      </w:r>
      <w:r>
        <w:br w:type="textWrapping"/>
      </w:r>
      <w:r>
        <w:t xml:space="preserve"> </w:t>
      </w:r>
      <w:r>
        <w:rPr>
          <w:rStyle w:val="6"/>
        </w:rPr>
        <w:t>Data</w:t>
      </w:r>
      <w:r>
        <w:rPr>
          <w:rStyle w:val="6"/>
        </w:rPr>
        <w:noBreakHyphen/>
      </w:r>
      <w:r>
        <w:rPr>
          <w:rStyle w:val="6"/>
        </w:rPr>
        <w:t>backed insights</w:t>
      </w:r>
      <w:r>
        <w:t xml:space="preserve"> that validate viewpoints</w:t>
      </w:r>
      <w:r>
        <w:br w:type="textWrapping"/>
      </w:r>
      <w:r>
        <w:t xml:space="preserve"> </w:t>
      </w:r>
      <w:r>
        <w:rPr>
          <w:rStyle w:val="6"/>
        </w:rPr>
        <w:t>Narratives that resonate with executives and technical leaders</w:t>
      </w:r>
    </w:p>
    <w:p w14:paraId="305D78B1">
      <w:pPr>
        <w:pStyle w:val="7"/>
        <w:keepNext w:val="0"/>
        <w:keepLines w:val="0"/>
        <w:widowControl/>
        <w:suppressLineNumbers w:val="0"/>
      </w:pPr>
      <w:r>
        <w:t xml:space="preserve">Unlike generic marketing content, thought leadership answers questions before buyers even know they have them </w:t>
      </w:r>
      <w:r>
        <w:rPr>
          <w:rFonts w:hint="default"/>
          <w:lang w:val="en-US"/>
        </w:rPr>
        <w:t xml:space="preserve"> </w:t>
      </w:r>
      <w:r>
        <w:t xml:space="preserve"> showing deep understanding and authority. </w:t>
      </w:r>
    </w:p>
    <w:p w14:paraId="586B10B5">
      <w:pPr>
        <w:pStyle w:val="7"/>
        <w:keepNext w:val="0"/>
        <w:keepLines w:val="0"/>
        <w:widowControl/>
        <w:suppressLineNumbers w:val="0"/>
      </w:pPr>
      <w:r>
        <w:t xml:space="preserve">Enterprises value thought leaders because they </w:t>
      </w:r>
      <w:r>
        <w:rPr>
          <w:rStyle w:val="6"/>
        </w:rPr>
        <w:t>help interpret complexity</w:t>
      </w:r>
      <w:r>
        <w:t xml:space="preserve"> and </w:t>
      </w:r>
      <w:r>
        <w:rPr>
          <w:rStyle w:val="6"/>
        </w:rPr>
        <w:t>signal expertise</w:t>
      </w:r>
      <w:r>
        <w:t xml:space="preserve"> in ways that reduce buyer uncertainty. </w:t>
      </w:r>
    </w:p>
    <w:p w14:paraId="12F5F293">
      <w:pPr>
        <w:keepNext w:val="0"/>
        <w:keepLines w:val="0"/>
        <w:widowControl/>
        <w:suppressLineNumbers w:val="0"/>
      </w:pPr>
    </w:p>
    <w:p w14:paraId="6D10811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The Role of Original Research in Building Authority</w:t>
      </w:r>
    </w:p>
    <w:p w14:paraId="11E81E30">
      <w:pPr>
        <w:pStyle w:val="7"/>
        <w:keepNext w:val="0"/>
        <w:keepLines w:val="0"/>
        <w:widowControl/>
        <w:suppressLineNumbers w:val="0"/>
      </w:pPr>
      <w:r>
        <w:t xml:space="preserve">One of the most powerful ways to create thought leadership that </w:t>
      </w:r>
      <w:r>
        <w:rPr>
          <w:rStyle w:val="6"/>
        </w:rPr>
        <w:t>moves markets</w:t>
      </w:r>
      <w:r>
        <w:t xml:space="preserve"> is to publish </w:t>
      </w:r>
      <w:r>
        <w:rPr>
          <w:rStyle w:val="8"/>
        </w:rPr>
        <w:t>original research and data</w:t>
      </w:r>
      <w:r>
        <w:rPr>
          <w:rStyle w:val="8"/>
        </w:rPr>
        <w:noBreakHyphen/>
      </w:r>
      <w:r>
        <w:rPr>
          <w:rStyle w:val="8"/>
        </w:rPr>
        <w:t>driven insights</w:t>
      </w:r>
      <w:r>
        <w:t>. Research gives your content:</w:t>
      </w:r>
    </w:p>
    <w:p w14:paraId="6894BCF8">
      <w:pPr>
        <w:pStyle w:val="7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Credibility</w:t>
      </w:r>
      <w:r>
        <w:t xml:space="preserve"> </w:t>
      </w:r>
      <w:r>
        <w:rPr>
          <w:rFonts w:hint="default"/>
          <w:lang w:val="en-US"/>
        </w:rPr>
        <w:t>-</w:t>
      </w:r>
      <w:r>
        <w:t xml:space="preserve"> data signals reliability</w:t>
      </w:r>
      <w:r>
        <w:br w:type="textWrapping"/>
      </w:r>
      <w:r>
        <w:t xml:space="preserve">✅ </w:t>
      </w:r>
      <w:r>
        <w:rPr>
          <w:rStyle w:val="8"/>
        </w:rPr>
        <w:t>Relevance</w:t>
      </w:r>
      <w:r>
        <w:t xml:space="preserve"> </w:t>
      </w:r>
      <w:r>
        <w:rPr>
          <w:rFonts w:hint="default"/>
          <w:lang w:val="en-US"/>
        </w:rPr>
        <w:t>-</w:t>
      </w:r>
      <w:r>
        <w:t xml:space="preserve"> answers real industry questions</w:t>
      </w:r>
      <w:r>
        <w:br w:type="textWrapping"/>
      </w:r>
      <w:r>
        <w:t xml:space="preserve">✅ </w:t>
      </w:r>
      <w:r>
        <w:rPr>
          <w:rStyle w:val="8"/>
        </w:rPr>
        <w:t>Differentiation</w:t>
      </w:r>
      <w:r>
        <w:t xml:space="preserve"> </w:t>
      </w:r>
      <w:r>
        <w:rPr>
          <w:rFonts w:hint="default"/>
          <w:lang w:val="en-US"/>
        </w:rPr>
        <w:t>-</w:t>
      </w:r>
      <w:r>
        <w:t xml:space="preserve"> new knowledge vs. rehashed ideas</w:t>
      </w:r>
    </w:p>
    <w:p w14:paraId="68500324">
      <w:pPr>
        <w:pStyle w:val="7"/>
        <w:keepNext w:val="0"/>
        <w:keepLines w:val="0"/>
        <w:widowControl/>
        <w:suppressLineNumbers w:val="0"/>
      </w:pPr>
      <w:r>
        <w:t xml:space="preserve">Brands that lead with original insights become </w:t>
      </w:r>
      <w:r>
        <w:rPr>
          <w:rStyle w:val="6"/>
        </w:rPr>
        <w:t>reference points</w:t>
      </w:r>
      <w:r>
        <w:t xml:space="preserve"> in their industry, generating ongoing backlinks, media mentions, and inbound leads. These assets also get cited by other creators and publications, expanding your reach organically. </w:t>
      </w:r>
    </w:p>
    <w:p w14:paraId="5E610B8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What Research Can Look Like</w:t>
      </w:r>
    </w:p>
    <w:p w14:paraId="4AA0171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Benchmark studies on industry performance or trends</w:t>
      </w:r>
    </w:p>
    <w:p w14:paraId="637B48C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Surveys of enterprise buyers or IT leaders</w:t>
      </w:r>
    </w:p>
    <w:p w14:paraId="0DCB321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Technical evaluations of category shifts (e.g., generative AI)</w:t>
      </w:r>
    </w:p>
    <w:p w14:paraId="15AEFA1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Meta</w:t>
      </w:r>
      <w:r>
        <w:noBreakHyphen/>
      </w:r>
      <w:r>
        <w:t>analysis of existing datasets with new interpretations</w:t>
      </w:r>
    </w:p>
    <w:p w14:paraId="23861188">
      <w:pPr>
        <w:pStyle w:val="7"/>
        <w:keepNext w:val="0"/>
        <w:keepLines w:val="0"/>
        <w:widowControl/>
        <w:suppressLineNumbers w:val="0"/>
      </w:pPr>
      <w:r>
        <w:t xml:space="preserve">Even basic proprietary data (e.g., internal customer success metrics) can form the basis for compelling reports that position your brand as a </w:t>
      </w:r>
      <w:r>
        <w:rPr>
          <w:rStyle w:val="6"/>
        </w:rPr>
        <w:t>trusted authority</w:t>
      </w:r>
      <w:r>
        <w:t>.</w:t>
      </w:r>
    </w:p>
    <w:p w14:paraId="24AEF727">
      <w:pPr>
        <w:keepNext w:val="0"/>
        <w:keepLines w:val="0"/>
        <w:widowControl/>
        <w:suppressLineNumbers w:val="0"/>
      </w:pPr>
    </w:p>
    <w:p w14:paraId="29371C4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Choosing the Right Topics</w:t>
      </w:r>
    </w:p>
    <w:p w14:paraId="1E78A81B">
      <w:pPr>
        <w:pStyle w:val="7"/>
        <w:keepNext w:val="0"/>
        <w:keepLines w:val="0"/>
        <w:widowControl/>
        <w:suppressLineNumbers w:val="0"/>
      </w:pPr>
      <w:r>
        <w:t xml:space="preserve">Thought leadership works best when it addresses </w:t>
      </w:r>
      <w:r>
        <w:rPr>
          <w:rStyle w:val="8"/>
        </w:rPr>
        <w:t>pressing issues</w:t>
      </w:r>
      <w:r>
        <w:t xml:space="preserve"> that enterprise decision</w:t>
      </w:r>
      <w:r>
        <w:noBreakHyphen/>
      </w:r>
      <w:r>
        <w:t xml:space="preserve">makers care about </w:t>
      </w:r>
      <w:r>
        <w:rPr>
          <w:rFonts w:hint="default"/>
          <w:lang w:val="en-US"/>
        </w:rPr>
        <w:t xml:space="preserve"> </w:t>
      </w:r>
      <w:r>
        <w:t xml:space="preserve"> not topics that are only interesting to your internal teams.</w:t>
      </w:r>
    </w:p>
    <w:p w14:paraId="3CF60F14">
      <w:pPr>
        <w:pStyle w:val="7"/>
        <w:keepNext w:val="0"/>
        <w:keepLines w:val="0"/>
        <w:widowControl/>
        <w:suppressLineNumbers w:val="0"/>
      </w:pPr>
      <w:r>
        <w:t>Great thought leadership content typically:</w:t>
      </w:r>
    </w:p>
    <w:p w14:paraId="363849FB">
      <w:pPr>
        <w:pStyle w:val="7"/>
        <w:keepNext w:val="0"/>
        <w:keepLines w:val="0"/>
        <w:widowControl/>
        <w:suppressLineNumbers w:val="0"/>
      </w:pPr>
      <w:r>
        <w:t xml:space="preserve"> Solves a </w:t>
      </w:r>
      <w:r>
        <w:rPr>
          <w:rStyle w:val="6"/>
        </w:rPr>
        <w:t>real business problem</w:t>
      </w:r>
      <w:r>
        <w:br w:type="textWrapping"/>
      </w:r>
      <w:r>
        <w:t xml:space="preserve"> Offers a </w:t>
      </w:r>
      <w:r>
        <w:rPr>
          <w:rStyle w:val="6"/>
        </w:rPr>
        <w:t>fresh perspective or framework</w:t>
      </w:r>
      <w:r>
        <w:br w:type="textWrapping"/>
      </w:r>
      <w:r>
        <w:t xml:space="preserve"> Points to </w:t>
      </w:r>
      <w:r>
        <w:rPr>
          <w:rStyle w:val="6"/>
        </w:rPr>
        <w:t>predictive trends</w:t>
      </w:r>
      <w:r>
        <w:t xml:space="preserve"> instead of recapping history</w:t>
      </w:r>
      <w:r>
        <w:br w:type="textWrapping"/>
      </w:r>
      <w:r>
        <w:t xml:space="preserve"> Guides action or decision</w:t>
      </w:r>
      <w:r>
        <w:noBreakHyphen/>
      </w:r>
      <w:r>
        <w:t>making</w:t>
      </w:r>
    </w:p>
    <w:p w14:paraId="16258B18">
      <w:pPr>
        <w:pStyle w:val="7"/>
        <w:keepNext w:val="0"/>
        <w:keepLines w:val="0"/>
        <w:widowControl/>
        <w:suppressLineNumbers w:val="0"/>
      </w:pPr>
      <w:r>
        <w:t xml:space="preserve">Because thought leadership aims to </w:t>
      </w:r>
      <w:r>
        <w:rPr>
          <w:rStyle w:val="6"/>
        </w:rPr>
        <w:t>influence thinking</w:t>
      </w:r>
      <w:r>
        <w:t xml:space="preserve">, topics must be chosen based on buyer research, not internal agendas. Competitive insights, emerging tech adoption patterns, and regulatory environments are often fertile ground. </w:t>
      </w:r>
    </w:p>
    <w:p w14:paraId="51C55599">
      <w:pPr>
        <w:keepNext w:val="0"/>
        <w:keepLines w:val="0"/>
        <w:widowControl/>
        <w:suppressLineNumbers w:val="0"/>
      </w:pPr>
    </w:p>
    <w:p w14:paraId="5048201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Structuring High</w:t>
      </w:r>
      <w:r>
        <w:rPr>
          <w:rStyle w:val="8"/>
          <w:rFonts w:hint="default"/>
          <w:b/>
          <w:bCs/>
          <w:lang w:val="en-US"/>
        </w:rPr>
        <w:t xml:space="preserve"> </w:t>
      </w:r>
      <w:r>
        <w:rPr>
          <w:rStyle w:val="8"/>
          <w:b/>
          <w:bCs/>
        </w:rPr>
        <w:t>Impact Thought Leadership Assets</w:t>
      </w:r>
    </w:p>
    <w:p w14:paraId="3409421B">
      <w:pPr>
        <w:pStyle w:val="7"/>
        <w:keepNext w:val="0"/>
        <w:keepLines w:val="0"/>
        <w:widowControl/>
        <w:suppressLineNumbers w:val="0"/>
      </w:pPr>
      <w:r>
        <w:t>Different formats serve different strategic goals:</w:t>
      </w:r>
    </w:p>
    <w:p w14:paraId="4D05145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4.1. Lon</w:t>
      </w:r>
      <w:r>
        <w:rPr>
          <w:rStyle w:val="8"/>
          <w:rFonts w:hint="default"/>
          <w:b/>
          <w:bCs/>
          <w:lang w:val="en-US"/>
        </w:rPr>
        <w:t xml:space="preserve">g </w:t>
      </w:r>
      <w:r>
        <w:rPr>
          <w:rStyle w:val="8"/>
          <w:b/>
          <w:bCs/>
        </w:rPr>
        <w:t>Form Research Reports and White Papers</w:t>
      </w:r>
    </w:p>
    <w:p w14:paraId="1F242F95">
      <w:pPr>
        <w:pStyle w:val="7"/>
        <w:keepNext w:val="0"/>
        <w:keepLines w:val="0"/>
        <w:widowControl/>
        <w:suppressLineNumbers w:val="0"/>
      </w:pPr>
      <w:r>
        <w:t>These are cornerstone assets that:</w:t>
      </w:r>
    </w:p>
    <w:p w14:paraId="7A0D14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showcase proprietary data or industry benchmarking</w:t>
      </w:r>
    </w:p>
    <w:p w14:paraId="7C00D0D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generate </w:t>
      </w:r>
      <w:r>
        <w:rPr>
          <w:rStyle w:val="6"/>
        </w:rPr>
        <w:t>gated lead forms</w:t>
      </w:r>
      <w:r>
        <w:t xml:space="preserve"> for high</w:t>
      </w:r>
      <w:r>
        <w:noBreakHyphen/>
      </w:r>
      <w:r>
        <w:t>intent audiences</w:t>
      </w:r>
    </w:p>
    <w:p w14:paraId="6D03AD5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become reference pieces for media and analysts</w:t>
      </w:r>
    </w:p>
    <w:p w14:paraId="5951AC16">
      <w:pPr>
        <w:pStyle w:val="7"/>
        <w:keepNext w:val="0"/>
        <w:keepLines w:val="0"/>
        <w:widowControl/>
        <w:suppressLineNumbers w:val="0"/>
      </w:pPr>
      <w:r>
        <w:t>They should include:</w:t>
      </w:r>
      <w:r>
        <w:br w:type="textWrapping"/>
      </w:r>
      <w:r>
        <w:t>✔ Executive summaries</w:t>
      </w:r>
      <w:r>
        <w:br w:type="textWrapping"/>
      </w:r>
      <w:r>
        <w:t>✔ Clear takeaways with actionable recommendations</w:t>
      </w:r>
      <w:r>
        <w:br w:type="textWrapping"/>
      </w:r>
      <w:r>
        <w:t>✔ Visual data presentations and frameworks</w:t>
      </w:r>
    </w:p>
    <w:p w14:paraId="2786CD0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4.2. Deep</w:t>
      </w:r>
      <w:r>
        <w:rPr>
          <w:rStyle w:val="8"/>
          <w:b/>
          <w:bCs/>
        </w:rPr>
        <w:noBreakHyphen/>
      </w:r>
      <w:r>
        <w:rPr>
          <w:rStyle w:val="8"/>
          <w:b/>
          <w:bCs/>
        </w:rPr>
        <w:t>Dive Articles</w:t>
      </w:r>
    </w:p>
    <w:p w14:paraId="3F86DDA4">
      <w:pPr>
        <w:pStyle w:val="7"/>
        <w:keepNext w:val="0"/>
        <w:keepLines w:val="0"/>
        <w:widowControl/>
        <w:suppressLineNumbers w:val="0"/>
      </w:pPr>
      <w:r>
        <w:t xml:space="preserve">These are strategically positioned on your website or blog and are focused on a </w:t>
      </w:r>
      <w:r>
        <w:rPr>
          <w:rStyle w:val="6"/>
        </w:rPr>
        <w:t>singular insight</w:t>
      </w:r>
      <w:r>
        <w:t>, supported by narrative and evidence.</w:t>
      </w:r>
    </w:p>
    <w:p w14:paraId="029145D6">
      <w:pPr>
        <w:pStyle w:val="7"/>
        <w:keepNext w:val="0"/>
        <w:keepLines w:val="0"/>
        <w:widowControl/>
        <w:suppressLineNumbers w:val="0"/>
      </w:pPr>
      <w:r>
        <w:t>These are best when:</w:t>
      </w:r>
    </w:p>
    <w:p w14:paraId="2175810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framed with a </w:t>
      </w:r>
      <w:r>
        <w:rPr>
          <w:rStyle w:val="6"/>
        </w:rPr>
        <w:t>strong central idea</w:t>
      </w:r>
    </w:p>
    <w:p w14:paraId="16EE8C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relevant to current industry discussions</w:t>
      </w:r>
    </w:p>
    <w:p w14:paraId="3417315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optimized for SEO around key enterprise search themes</w:t>
      </w:r>
    </w:p>
    <w:p w14:paraId="3862BE6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4.3. Interactive Formats</w:t>
      </w:r>
    </w:p>
    <w:p w14:paraId="5E0470EB">
      <w:pPr>
        <w:pStyle w:val="7"/>
        <w:keepNext w:val="0"/>
        <w:keepLines w:val="0"/>
        <w:widowControl/>
        <w:suppressLineNumbers w:val="0"/>
      </w:pPr>
      <w:r>
        <w:t>Webinars, panel discussions, slideshares, or LinkedIn Live events humanize thought leadership by facilitating real</w:t>
      </w:r>
      <w:r>
        <w:noBreakHyphen/>
      </w:r>
      <w:r>
        <w:t xml:space="preserve">time engagement and questions. </w:t>
      </w:r>
    </w:p>
    <w:p w14:paraId="5C8A4500">
      <w:pPr>
        <w:keepNext w:val="0"/>
        <w:keepLines w:val="0"/>
        <w:widowControl/>
        <w:suppressLineNumbers w:val="0"/>
      </w:pPr>
    </w:p>
    <w:p w14:paraId="7A5382EB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Balancing Value and Visibility</w:t>
      </w:r>
    </w:p>
    <w:p w14:paraId="1E94625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Value</w:t>
      </w:r>
      <w:r>
        <w:t xml:space="preserve"> lies in the quality of insights, not the volume of content. Rather than churning out frequent pieces, leading programs focus on </w:t>
      </w:r>
      <w:r>
        <w:rPr>
          <w:rStyle w:val="8"/>
        </w:rPr>
        <w:t>fewer, data</w:t>
      </w:r>
      <w:r>
        <w:rPr>
          <w:rStyle w:val="8"/>
        </w:rPr>
        <w:noBreakHyphen/>
      </w:r>
      <w:r>
        <w:rPr>
          <w:rStyle w:val="8"/>
        </w:rPr>
        <w:t>rich assets</w:t>
      </w:r>
      <w:r>
        <w:t xml:space="preserve"> with measurable impact. </w:t>
      </w:r>
    </w:p>
    <w:p w14:paraId="1562886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Visibility</w:t>
      </w:r>
      <w:r>
        <w:t xml:space="preserve"> comes from thoughtful distribution:</w:t>
      </w:r>
    </w:p>
    <w:p w14:paraId="0FF5FC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LinkedIn and Twitter for executive engagement</w:t>
      </w:r>
    </w:p>
    <w:p w14:paraId="4630A54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Syndication on industry publications</w:t>
      </w:r>
    </w:p>
    <w:p w14:paraId="2C0089C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Guest posts or co</w:t>
      </w:r>
      <w:r>
        <w:noBreakHyphen/>
      </w:r>
      <w:r>
        <w:t>branded assets with partners</w:t>
      </w:r>
    </w:p>
    <w:p w14:paraId="2497FE4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Speaking engagements or podcast interviews</w:t>
      </w:r>
    </w:p>
    <w:p w14:paraId="55D4A996">
      <w:pPr>
        <w:pStyle w:val="7"/>
        <w:keepNext w:val="0"/>
        <w:keepLines w:val="0"/>
        <w:widowControl/>
        <w:suppressLineNumbers w:val="0"/>
      </w:pPr>
      <w:r>
        <w:t xml:space="preserve">Amplification ensures your research reaches </w:t>
      </w:r>
      <w:r>
        <w:rPr>
          <w:rStyle w:val="6"/>
        </w:rPr>
        <w:t>buyers where they already spend time</w:t>
      </w:r>
      <w:r>
        <w:t xml:space="preserve">, reinforcing trust and credibility. </w:t>
      </w:r>
    </w:p>
    <w:p w14:paraId="44B62E59">
      <w:pPr>
        <w:keepNext w:val="0"/>
        <w:keepLines w:val="0"/>
        <w:widowControl/>
        <w:suppressLineNumbers w:val="0"/>
      </w:pPr>
    </w:p>
    <w:p w14:paraId="2DAE687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Turning Thought Leadership Into Lead Generation</w:t>
      </w:r>
    </w:p>
    <w:p w14:paraId="522DC149">
      <w:pPr>
        <w:pStyle w:val="7"/>
        <w:keepNext w:val="0"/>
        <w:keepLines w:val="0"/>
        <w:widowControl/>
        <w:suppressLineNumbers w:val="0"/>
      </w:pPr>
      <w:r>
        <w:t xml:space="preserve">Thought leadership can  and should  be structured to support </w:t>
      </w:r>
      <w:r>
        <w:rPr>
          <w:rStyle w:val="8"/>
        </w:rPr>
        <w:t>pipeline growth</w:t>
      </w:r>
      <w:r>
        <w:t>. Here’s how:</w:t>
      </w:r>
    </w:p>
    <w:p w14:paraId="79DA3D2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6.1. Gated Content for Lead Capture</w:t>
      </w:r>
    </w:p>
    <w:p w14:paraId="3DFFC45B">
      <w:pPr>
        <w:pStyle w:val="7"/>
        <w:keepNext w:val="0"/>
        <w:keepLines w:val="0"/>
        <w:widowControl/>
        <w:suppressLineNumbers w:val="0"/>
      </w:pPr>
      <w:r>
        <w:t>Long reports and white papers can be gated behind contact forms. When paired with clear value signals (e.g., “Download the 2026 SaaS adoption benchmarks”), these become powerful lead magnets.</w:t>
      </w:r>
    </w:p>
    <w:p w14:paraId="12823D2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6.2. Lead Nurture Through Sequenced Content</w:t>
      </w:r>
    </w:p>
    <w:p w14:paraId="68B2D254">
      <w:pPr>
        <w:pStyle w:val="7"/>
        <w:keepNext w:val="0"/>
        <w:keepLines w:val="0"/>
        <w:widowControl/>
        <w:suppressLineNumbers w:val="0"/>
      </w:pPr>
      <w:r>
        <w:t>Once a prospect downloads a report, follow</w:t>
      </w:r>
      <w:r>
        <w:noBreakHyphen/>
      </w:r>
      <w:r>
        <w:t>up with:</w:t>
      </w:r>
    </w:p>
    <w:p w14:paraId="78BC5D5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related blog posts or webinars</w:t>
      </w:r>
    </w:p>
    <w:p w14:paraId="5023F0F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personalized demo invites</w:t>
      </w:r>
    </w:p>
    <w:p w14:paraId="7FF24A2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segmented newsletters based on interest areas</w:t>
      </w:r>
    </w:p>
    <w:p w14:paraId="18F38EA7">
      <w:pPr>
        <w:pStyle w:val="7"/>
        <w:keepNext w:val="0"/>
        <w:keepLines w:val="0"/>
        <w:widowControl/>
        <w:suppressLineNumbers w:val="0"/>
      </w:pPr>
      <w:r>
        <w:t>This keeps prospects engaged and moves them closer to sales conversations.</w:t>
      </w:r>
    </w:p>
    <w:p w14:paraId="560E64E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6.3. Integration With Sales Enablement</w:t>
      </w:r>
    </w:p>
    <w:p w14:paraId="66FF6C76">
      <w:pPr>
        <w:pStyle w:val="7"/>
        <w:keepNext w:val="0"/>
        <w:keepLines w:val="0"/>
        <w:widowControl/>
        <w:suppressLineNumbers w:val="0"/>
      </w:pPr>
      <w:r>
        <w:t>Provide sales teams with bite</w:t>
      </w:r>
      <w:r>
        <w:noBreakHyphen/>
      </w:r>
      <w:r>
        <w:t>sized insights extracted from research to use in:</w:t>
      </w:r>
    </w:p>
    <w:p w14:paraId="4824E1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prospecting emails</w:t>
      </w:r>
    </w:p>
    <w:p w14:paraId="597C4E9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discovery call frameworks</w:t>
      </w:r>
    </w:p>
    <w:p w14:paraId="57009D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executive decks</w:t>
      </w:r>
    </w:p>
    <w:p w14:paraId="05C64DD2">
      <w:pPr>
        <w:pStyle w:val="7"/>
        <w:keepNext w:val="0"/>
        <w:keepLines w:val="0"/>
        <w:widowControl/>
        <w:suppressLineNumbers w:val="0"/>
      </w:pPr>
      <w:r>
        <w:t>Having research</w:t>
      </w:r>
      <w:r>
        <w:noBreakHyphen/>
      </w:r>
      <w:r>
        <w:t>backed narratives helps sales lead conversations with confidence and authority.</w:t>
      </w:r>
    </w:p>
    <w:p w14:paraId="5D4BC393">
      <w:pPr>
        <w:keepNext w:val="0"/>
        <w:keepLines w:val="0"/>
        <w:widowControl/>
        <w:suppressLineNumbers w:val="0"/>
      </w:pPr>
    </w:p>
    <w:p w14:paraId="049D55F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Measuring Impact and Continual Improvement</w:t>
      </w:r>
    </w:p>
    <w:p w14:paraId="69A3F5D9">
      <w:pPr>
        <w:pStyle w:val="7"/>
        <w:keepNext w:val="0"/>
        <w:keepLines w:val="0"/>
        <w:widowControl/>
        <w:suppressLineNumbers w:val="0"/>
      </w:pPr>
      <w:r>
        <w:t xml:space="preserve">Like all strategic content efforts, thought leadership should be </w:t>
      </w:r>
      <w:r>
        <w:rPr>
          <w:rStyle w:val="8"/>
        </w:rPr>
        <w:t>measured and optimized</w:t>
      </w:r>
      <w:r>
        <w:t>:</w:t>
      </w:r>
    </w:p>
    <w:p w14:paraId="15BCC62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Key metrics to track:</w:t>
      </w:r>
      <w:r>
        <w:br w:type="textWrapping"/>
      </w:r>
      <w:r>
        <w:t xml:space="preserve"> Content downloads and form conversions</w:t>
      </w:r>
      <w:r>
        <w:br w:type="textWrapping"/>
      </w:r>
      <w:r>
        <w:t xml:space="preserve"> Website engagement on thought leadership pages</w:t>
      </w:r>
      <w:r>
        <w:br w:type="textWrapping"/>
      </w:r>
      <w:r>
        <w:t xml:space="preserve"> Lead quality and marketing</w:t>
      </w:r>
      <w:r>
        <w:noBreakHyphen/>
      </w:r>
      <w:r>
        <w:t>qualified leads (MQLs)</w:t>
      </w:r>
      <w:r>
        <w:br w:type="textWrapping"/>
      </w:r>
      <w:r>
        <w:t xml:space="preserve"> Pipeline influence and closed</w:t>
      </w:r>
      <w:r>
        <w:noBreakHyphen/>
      </w:r>
      <w:r>
        <w:t>won deals linked to assets</w:t>
      </w:r>
    </w:p>
    <w:p w14:paraId="1E603658">
      <w:pPr>
        <w:pStyle w:val="7"/>
        <w:keepNext w:val="0"/>
        <w:keepLines w:val="0"/>
        <w:widowControl/>
        <w:suppressLineNumbers w:val="0"/>
      </w:pPr>
      <w:r>
        <w:t xml:space="preserve">Feedback loops </w:t>
      </w:r>
      <w:r>
        <w:rPr>
          <w:rFonts w:hint="default"/>
          <w:lang w:val="en-US"/>
        </w:rPr>
        <w:t xml:space="preserve"> </w:t>
      </w:r>
      <w:r>
        <w:t xml:space="preserve"> including surveys of leads who engaged with your research </w:t>
      </w:r>
      <w:r>
        <w:rPr>
          <w:rFonts w:hint="default"/>
          <w:lang w:val="en-US"/>
        </w:rPr>
        <w:t xml:space="preserve"> </w:t>
      </w:r>
      <w:r>
        <w:t xml:space="preserve"> can help refine future topics and formats.</w:t>
      </w:r>
    </w:p>
    <w:p w14:paraId="02BFC2EB">
      <w:pPr>
        <w:keepNext w:val="0"/>
        <w:keepLines w:val="0"/>
        <w:widowControl/>
        <w:suppressLineNumbers w:val="0"/>
      </w:pPr>
    </w:p>
    <w:p w14:paraId="5801B18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Common Mistakes to Avoid</w:t>
      </w:r>
    </w:p>
    <w:p w14:paraId="558D0845">
      <w:pPr>
        <w:pStyle w:val="7"/>
        <w:keepNext w:val="0"/>
        <w:keepLines w:val="0"/>
        <w:widowControl/>
        <w:suppressLineNumbers w:val="0"/>
      </w:pPr>
      <w:r>
        <w:t>Research</w:t>
      </w:r>
      <w:r>
        <w:noBreakHyphen/>
      </w:r>
      <w:r>
        <w:t>driven thought leadership is powerful, but there are pitfalls:</w:t>
      </w:r>
    </w:p>
    <w:p w14:paraId="4CA34C65">
      <w:pPr>
        <w:pStyle w:val="7"/>
        <w:keepNext w:val="0"/>
        <w:keepLines w:val="0"/>
        <w:widowControl/>
        <w:suppressLineNumbers w:val="0"/>
      </w:pPr>
      <w:r>
        <w:t xml:space="preserve">❌ </w:t>
      </w:r>
      <w:r>
        <w:rPr>
          <w:rStyle w:val="6"/>
        </w:rPr>
        <w:t>Being self</w:t>
      </w:r>
      <w:r>
        <w:rPr>
          <w:rStyle w:val="6"/>
        </w:rPr>
        <w:noBreakHyphen/>
      </w:r>
      <w:r>
        <w:rPr>
          <w:rStyle w:val="6"/>
        </w:rPr>
        <w:t>promotional:</w:t>
      </w:r>
      <w:r>
        <w:t xml:space="preserve"> The content should prioritize insight, not product pitches.</w:t>
      </w:r>
      <w:r>
        <w:br w:type="textWrapping"/>
      </w:r>
      <w:r>
        <w:t xml:space="preserve">❌ </w:t>
      </w:r>
      <w:r>
        <w:rPr>
          <w:rStyle w:val="6"/>
        </w:rPr>
        <w:t>Lacking clear framing:</w:t>
      </w:r>
      <w:r>
        <w:t xml:space="preserve"> Thought leadership must have a strong central idea that resonates with decision</w:t>
      </w:r>
      <w:r>
        <w:noBreakHyphen/>
      </w:r>
      <w:r>
        <w:t>makers.</w:t>
      </w:r>
      <w:r>
        <w:br w:type="textWrapping"/>
      </w:r>
      <w:r>
        <w:t xml:space="preserve">❌ </w:t>
      </w:r>
      <w:r>
        <w:rPr>
          <w:rStyle w:val="6"/>
        </w:rPr>
        <w:t>Neglecting distribution:</w:t>
      </w:r>
      <w:r>
        <w:t xml:space="preserve"> Even the best assets need a strategy to get seen. </w:t>
      </w:r>
    </w:p>
    <w:p w14:paraId="4CBDACBB">
      <w:pPr>
        <w:keepNext w:val="0"/>
        <w:keepLines w:val="0"/>
        <w:widowControl/>
        <w:suppressLineNumbers w:val="0"/>
      </w:pPr>
    </w:p>
    <w:p w14:paraId="01544AC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Conclusion</w:t>
      </w:r>
      <w:r>
        <w:rPr>
          <w:rStyle w:val="8"/>
          <w:rFonts w:hint="default"/>
          <w:b/>
          <w:bCs/>
          <w:lang w:val="en-US"/>
        </w:rPr>
        <w:t>:</w:t>
      </w:r>
      <w:r>
        <w:rPr>
          <w:rStyle w:val="8"/>
          <w:b/>
          <w:bCs/>
        </w:rPr>
        <w:t xml:space="preserve"> From Insight to Influence</w:t>
      </w:r>
    </w:p>
    <w:p w14:paraId="2680EC25">
      <w:pPr>
        <w:pStyle w:val="7"/>
        <w:keepNext w:val="0"/>
        <w:keepLines w:val="0"/>
        <w:widowControl/>
        <w:suppressLineNumbers w:val="0"/>
      </w:pPr>
      <w:r>
        <w:t xml:space="preserve">Enterprise buyers trust brands that </w:t>
      </w:r>
      <w:r>
        <w:rPr>
          <w:rStyle w:val="8"/>
        </w:rPr>
        <w:t>help them understand the future, not just the present</w:t>
      </w:r>
      <w:r>
        <w:t xml:space="preserve">. Research and thought leadership content give B2B companies the unique opportunity to shape industry narratives, build authority, and generate </w:t>
      </w:r>
      <w:r>
        <w:rPr>
          <w:rStyle w:val="6"/>
        </w:rPr>
        <w:t>qualified leads</w:t>
      </w:r>
      <w:r>
        <w:t xml:space="preserve"> in ways that traditional marketing cannot.</w:t>
      </w:r>
    </w:p>
    <w:p w14:paraId="3C01342E">
      <w:pPr>
        <w:pStyle w:val="7"/>
        <w:keepNext w:val="0"/>
        <w:keepLines w:val="0"/>
        <w:widowControl/>
        <w:suppressLineNumbers w:val="0"/>
      </w:pPr>
      <w:r>
        <w:t xml:space="preserve">By focusing on original research, insightful narratives, strategic distribution, and measurable outcomes, your thought leadership becomes a cornerstone not just of content marketing </w:t>
      </w:r>
      <w:r>
        <w:rPr>
          <w:rFonts w:hint="default"/>
          <w:lang w:val="en-US"/>
        </w:rPr>
        <w:t xml:space="preserve"> </w:t>
      </w:r>
      <w:r>
        <w:t xml:space="preserve"> but of </w:t>
      </w:r>
      <w:r>
        <w:rPr>
          <w:rStyle w:val="6"/>
        </w:rPr>
        <w:t>enterprise growth strategy</w:t>
      </w:r>
      <w:r>
        <w:t>.</w:t>
      </w:r>
    </w:p>
    <w:p w14:paraId="281999C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1C0147"/>
    <w:multiLevelType w:val="singleLevel"/>
    <w:tmpl w:val="AA1C01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0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2026-01-10T22:42:48Z</dcterms:created>
  <dc:creator>Admin</dc:creator>
  <cp:lastModifiedBy>Admin</cp:lastModifiedBy>
  <dcterms:modified xsi:type="dcterms:W3CDTF">2026-01-10T22:49:08Z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65B1F4E483F644CFB357A78C9092C747_12</vt:lpwstr>
  </property>
</Properties>
</file>