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20A30">
      <w:pPr>
        <w:pStyle w:val="5"/>
        <w:keepNext w:val="0"/>
        <w:keepLines w:val="0"/>
        <w:widowControl/>
        <w:suppressLineNumbers w:val="0"/>
      </w:pPr>
      <w:r>
        <w:rPr>
          <w:rStyle w:val="6"/>
        </w:rPr>
        <w:t>Comment les entreprises SaaS B2B peuvent construire un moteur de marketing de contenu à fort impact</w:t>
      </w:r>
    </w:p>
    <w:p w14:paraId="3E8D1A5E">
      <w:pPr>
        <w:pStyle w:val="5"/>
        <w:keepNext w:val="0"/>
        <w:keepLines w:val="0"/>
        <w:widowControl/>
        <w:suppressLineNumbers w:val="0"/>
      </w:pPr>
      <w:r>
        <w:rPr>
          <w:rStyle w:val="6"/>
        </w:rPr>
        <w:t>Introduction</w:t>
      </w:r>
      <w:r>
        <w:br w:type="textWrapping"/>
      </w:r>
      <w:r>
        <w:t>Dans un marché SaaS B2B saturé, de solides fonctionnalités prod</w:t>
      </w:r>
      <w:bookmarkStart w:id="0" w:name="_GoBack"/>
      <w:bookmarkEnd w:id="0"/>
      <w:r>
        <w:t xml:space="preserve">uits ne suffisent plus pour attirer l’attention. Les acheteurs </w:t>
      </w:r>
      <w:r>
        <w:rPr>
          <w:rFonts w:hint="default"/>
          <w:lang w:val="en-US"/>
        </w:rPr>
        <w:t xml:space="preserve"> </w:t>
      </w:r>
      <w:r>
        <w:t xml:space="preserve"> qu’il s’agisse de parties prenantes techniques ou exécutives </w:t>
      </w:r>
      <w:r>
        <w:rPr>
          <w:rFonts w:hint="default"/>
          <w:lang w:val="en-US"/>
        </w:rPr>
        <w:t xml:space="preserve"> </w:t>
      </w:r>
      <w:r>
        <w:t xml:space="preserve"> effectuent des recherches approfondies, comparent les solutions et recherchent du contenu éducatif avant d’interagir avec les équipes commerciales. Cela a fait du marketing de contenu une pierre angulaire des stratégies de croissance SaaS réussies. Mais le simple fait de produire du contenu ne garantit pas sa performance. Un moteur de marketing de contenu doit être délibéré, basé sur les données et structuré pour soutenir chaque étape du parcours client.</w:t>
      </w:r>
    </w:p>
    <w:p w14:paraId="59F2833F">
      <w:pPr>
        <w:pStyle w:val="5"/>
        <w:keepNext w:val="0"/>
        <w:keepLines w:val="0"/>
        <w:widowControl/>
        <w:suppressLineNumbers w:val="0"/>
      </w:pPr>
      <w:r>
        <w:t>Cet article explore la stratégie, la structure et les étapes d’exécution que les entreprises SaaS peuvent suivre pour construire un moteur de marketing de contenu B2B à fort impact, qui génère du trafic, nourrit les leads et accélère le chiffre d’affaires.</w:t>
      </w:r>
    </w:p>
    <w:p w14:paraId="1DA2C2FE">
      <w:pPr>
        <w:keepNext w:val="0"/>
        <w:keepLines w:val="0"/>
        <w:widowControl/>
        <w:suppressLineNumbers w:val="0"/>
      </w:pPr>
    </w:p>
    <w:p w14:paraId="01D33D50">
      <w:pPr>
        <w:pStyle w:val="2"/>
        <w:keepNext w:val="0"/>
        <w:keepLines w:val="0"/>
        <w:widowControl/>
        <w:suppressLineNumbers w:val="0"/>
      </w:pPr>
      <w:r>
        <w:t>1. Comprendre d’abord votre audience : personas et intentions</w:t>
      </w:r>
    </w:p>
    <w:p w14:paraId="1C37B3C1">
      <w:pPr>
        <w:pStyle w:val="5"/>
        <w:keepNext w:val="0"/>
        <w:keepLines w:val="0"/>
        <w:widowControl/>
        <w:suppressLineNumbers w:val="0"/>
      </w:pPr>
      <w:r>
        <w:t xml:space="preserve">Une erreur fréquente consiste à produire du contenu basé sur ce que l’entreprise veut dire plutôt que sur ce dont l’audience a besoin. La base d’un marketing de contenu B2B efficace est une compréhension approfondie des </w:t>
      </w:r>
      <w:r>
        <w:rPr>
          <w:rStyle w:val="6"/>
        </w:rPr>
        <w:t>buyer personas</w:t>
      </w:r>
      <w:r>
        <w:t>.</w:t>
      </w:r>
    </w:p>
    <w:p w14:paraId="540B8727">
      <w:pPr>
        <w:pStyle w:val="5"/>
        <w:keepNext w:val="0"/>
        <w:keepLines w:val="0"/>
        <w:widowControl/>
        <w:suppressLineNumbers w:val="0"/>
      </w:pPr>
      <w:r>
        <w:rPr>
          <w:rStyle w:val="6"/>
        </w:rPr>
        <w:t>1.1. Définir les buyer personas</w:t>
      </w:r>
      <w:r>
        <w:br w:type="textWrapping"/>
      </w:r>
      <w:r>
        <w:t>Un persona est une représentation semi-fictionnelle d’un segment clé de votre audience. Pour les entreprises SaaS, ils incluent souvent :</w:t>
      </w:r>
    </w:p>
    <w:p w14:paraId="24896C84">
      <w:pPr>
        <w:pStyle w:val="5"/>
        <w:keepNext w:val="0"/>
        <w:keepLines w:val="0"/>
        <w:widowControl/>
        <w:numPr>
          <w:ilvl w:val="0"/>
          <w:numId w:val="1"/>
        </w:numPr>
        <w:suppressLineNumbers w:val="0"/>
        <w:ind w:left="420" w:leftChars="0" w:hanging="420" w:firstLineChars="0"/>
      </w:pPr>
      <w:r>
        <w:t>Évaluateurs techniques (développeurs, responsables IT)</w:t>
      </w:r>
    </w:p>
    <w:p w14:paraId="686B5381">
      <w:pPr>
        <w:pStyle w:val="5"/>
        <w:keepNext w:val="0"/>
        <w:keepLines w:val="0"/>
        <w:widowControl/>
        <w:numPr>
          <w:ilvl w:val="0"/>
          <w:numId w:val="1"/>
        </w:numPr>
        <w:suppressLineNumbers w:val="0"/>
        <w:ind w:left="420" w:leftChars="0" w:hanging="420" w:firstLineChars="0"/>
      </w:pPr>
      <w:r>
        <w:t>Décideurs business (VP, directeurs, C-suite)</w:t>
      </w:r>
    </w:p>
    <w:p w14:paraId="00FAD5D0">
      <w:pPr>
        <w:pStyle w:val="5"/>
        <w:keepNext w:val="0"/>
        <w:keepLines w:val="0"/>
        <w:widowControl/>
        <w:numPr>
          <w:ilvl w:val="0"/>
          <w:numId w:val="1"/>
        </w:numPr>
        <w:suppressLineNumbers w:val="0"/>
        <w:ind w:left="420" w:leftChars="0" w:hanging="420" w:firstLineChars="0"/>
      </w:pPr>
      <w:r>
        <w:t>Utilisateurs opérationnels (managers et utilisateurs finaux)</w:t>
      </w:r>
    </w:p>
    <w:p w14:paraId="45F74FA6">
      <w:pPr>
        <w:pStyle w:val="5"/>
        <w:keepNext w:val="0"/>
        <w:keepLines w:val="0"/>
        <w:widowControl/>
        <w:suppressLineNumbers w:val="0"/>
      </w:pPr>
      <w:r>
        <w:t>Chaque persona a des objectifs, des défis, un vocabulaire et des intentions distincts. Par exemple, « intégration API sécurisée » peut être une priorité pour un persona technique, tandis que « réduire le churn de 20 % » résonne davantage avec les cadres.</w:t>
      </w:r>
    </w:p>
    <w:p w14:paraId="4B5835F7">
      <w:pPr>
        <w:pStyle w:val="5"/>
        <w:keepNext w:val="0"/>
        <w:keepLines w:val="0"/>
        <w:widowControl/>
        <w:suppressLineNumbers w:val="0"/>
      </w:pPr>
      <w:r>
        <w:rPr>
          <w:rStyle w:val="6"/>
        </w:rPr>
        <w:t>1.2. Faire correspondre les intentions aux besoins en contenu</w:t>
      </w:r>
      <w:r>
        <w:br w:type="textWrapping"/>
      </w:r>
      <w:r>
        <w:t xml:space="preserve">Comprendre où se trouvent vos personas dans le parcours client </w:t>
      </w:r>
      <w:r>
        <w:rPr>
          <w:rFonts w:hint="default"/>
          <w:lang w:val="en-US"/>
        </w:rPr>
        <w:t xml:space="preserve"> </w:t>
      </w:r>
      <w:r>
        <w:t xml:space="preserve"> sensibilisation, considération, décision </w:t>
      </w:r>
      <w:r>
        <w:rPr>
          <w:rFonts w:hint="default"/>
          <w:lang w:val="en-US"/>
        </w:rPr>
        <w:t xml:space="preserve"> </w:t>
      </w:r>
      <w:r>
        <w:t xml:space="preserve"> permet de déterminer le type de contenu dont ils ont besoin :</w:t>
      </w:r>
    </w:p>
    <w:p w14:paraId="171EBCCC">
      <w:pPr>
        <w:pStyle w:val="5"/>
        <w:keepNext w:val="0"/>
        <w:keepLines w:val="0"/>
        <w:widowControl/>
        <w:numPr>
          <w:ilvl w:val="0"/>
          <w:numId w:val="1"/>
        </w:numPr>
        <w:suppressLineNumbers w:val="0"/>
        <w:ind w:left="420" w:leftChars="0" w:hanging="420" w:firstLineChars="0"/>
      </w:pPr>
      <w:r>
        <w:t>Sensibilisation : contenu éducatif, orienté problème</w:t>
      </w:r>
    </w:p>
    <w:p w14:paraId="6DE0C8E4">
      <w:pPr>
        <w:pStyle w:val="5"/>
        <w:keepNext w:val="0"/>
        <w:keepLines w:val="0"/>
        <w:widowControl/>
        <w:numPr>
          <w:ilvl w:val="0"/>
          <w:numId w:val="1"/>
        </w:numPr>
        <w:suppressLineNumbers w:val="0"/>
        <w:ind w:left="420" w:leftChars="0" w:hanging="420" w:firstLineChars="0"/>
      </w:pPr>
      <w:r>
        <w:t>Considération : contenu comparatif, études de cas</w:t>
      </w:r>
    </w:p>
    <w:p w14:paraId="3A8883A6">
      <w:pPr>
        <w:pStyle w:val="5"/>
        <w:keepNext w:val="0"/>
        <w:keepLines w:val="0"/>
        <w:widowControl/>
        <w:numPr>
          <w:ilvl w:val="0"/>
          <w:numId w:val="1"/>
        </w:numPr>
        <w:suppressLineNumbers w:val="0"/>
        <w:ind w:left="420" w:leftChars="0" w:hanging="420" w:firstLineChars="0"/>
      </w:pPr>
      <w:r>
        <w:t>Décision : chiffres ROI, démonstrations, preuves de concept</w:t>
      </w:r>
    </w:p>
    <w:p w14:paraId="4CCE32D4">
      <w:pPr>
        <w:pStyle w:val="5"/>
        <w:keepNext w:val="0"/>
        <w:keepLines w:val="0"/>
        <w:widowControl/>
        <w:suppressLineNumbers w:val="0"/>
      </w:pPr>
      <w:r>
        <w:t>Un contenu sans intention est un trafic sans valeur. Aligner le choix des sujets avec l’intention utilisateur améliore l’engagement et la conversion.</w:t>
      </w:r>
    </w:p>
    <w:p w14:paraId="5774DD14">
      <w:pPr>
        <w:pStyle w:val="2"/>
        <w:keepNext w:val="0"/>
        <w:keepLines w:val="0"/>
        <w:widowControl/>
        <w:suppressLineNumbers w:val="0"/>
      </w:pPr>
      <w:r>
        <w:t>2. Construire un cadre de sujets et mots-clés basé sur la recherche</w:t>
      </w:r>
    </w:p>
    <w:p w14:paraId="551BA80A">
      <w:pPr>
        <w:pStyle w:val="5"/>
        <w:keepNext w:val="0"/>
        <w:keepLines w:val="0"/>
        <w:widowControl/>
        <w:suppressLineNumbers w:val="0"/>
      </w:pPr>
      <w:r>
        <w:t>Une fois les personas et leurs priorités identifiés, l’étape suivante consiste à traduire ces informations en sujets performants sur les moteurs de recherche et les réseaux sociaux.</w:t>
      </w:r>
    </w:p>
    <w:p w14:paraId="5554A977">
      <w:pPr>
        <w:pStyle w:val="5"/>
        <w:keepNext w:val="0"/>
        <w:keepLines w:val="0"/>
        <w:widowControl/>
        <w:suppressLineNumbers w:val="0"/>
      </w:pPr>
      <w:r>
        <w:rPr>
          <w:rStyle w:val="6"/>
        </w:rPr>
        <w:t>2.1. Effectuer une recherche de mots-clés</w:t>
      </w:r>
      <w:r>
        <w:br w:type="textWrapping"/>
      </w:r>
      <w:r>
        <w:t>La recherche de mots-clés dans le contexte B2B SaaS doit :</w:t>
      </w:r>
    </w:p>
    <w:p w14:paraId="1D4EF3BD">
      <w:pPr>
        <w:pStyle w:val="5"/>
        <w:keepNext w:val="0"/>
        <w:keepLines w:val="0"/>
        <w:widowControl/>
        <w:numPr>
          <w:ilvl w:val="0"/>
          <w:numId w:val="1"/>
        </w:numPr>
        <w:suppressLineNumbers w:val="0"/>
        <w:ind w:left="420" w:leftChars="0" w:hanging="420" w:firstLineChars="0"/>
      </w:pPr>
      <w:r>
        <w:t>Refléter le langage réel utilisé par l’audience</w:t>
      </w:r>
    </w:p>
    <w:p w14:paraId="6FA29ABB">
      <w:pPr>
        <w:pStyle w:val="5"/>
        <w:keepNext w:val="0"/>
        <w:keepLines w:val="0"/>
        <w:widowControl/>
        <w:numPr>
          <w:ilvl w:val="0"/>
          <w:numId w:val="1"/>
        </w:numPr>
        <w:suppressLineNumbers w:val="0"/>
        <w:ind w:left="420" w:leftChars="0" w:hanging="420" w:firstLineChars="0"/>
      </w:pPr>
      <w:r>
        <w:t>Prioriser la pertinence sur le volume</w:t>
      </w:r>
    </w:p>
    <w:p w14:paraId="40367513">
      <w:pPr>
        <w:pStyle w:val="5"/>
        <w:keepNext w:val="0"/>
        <w:keepLines w:val="0"/>
        <w:widowControl/>
        <w:numPr>
          <w:ilvl w:val="0"/>
          <w:numId w:val="1"/>
        </w:numPr>
        <w:suppressLineNumbers w:val="0"/>
        <w:ind w:left="420" w:leftChars="0" w:hanging="420" w:firstLineChars="0"/>
      </w:pPr>
      <w:r>
        <w:t>Inclure des phrases longue traîne (ex. : « meilleurs outils SaaS pour la collaboration à distance »)</w:t>
      </w:r>
    </w:p>
    <w:p w14:paraId="76DA2A03">
      <w:pPr>
        <w:pStyle w:val="5"/>
        <w:keepNext w:val="0"/>
        <w:keepLines w:val="0"/>
        <w:widowControl/>
        <w:suppressLineNumbers w:val="0"/>
      </w:pPr>
      <w:r>
        <w:t>Utilisez des outils comme Ahrefs, SEMrush ou Google Search Console pour identifier :</w:t>
      </w:r>
    </w:p>
    <w:p w14:paraId="1EF160DD">
      <w:pPr>
        <w:pStyle w:val="5"/>
        <w:keepNext w:val="0"/>
        <w:keepLines w:val="0"/>
        <w:widowControl/>
        <w:numPr>
          <w:ilvl w:val="0"/>
          <w:numId w:val="1"/>
        </w:numPr>
        <w:suppressLineNumbers w:val="0"/>
        <w:ind w:left="420" w:leftChars="0" w:hanging="420" w:firstLineChars="0"/>
      </w:pPr>
      <w:r>
        <w:t>La demande de recherche</w:t>
      </w:r>
    </w:p>
    <w:p w14:paraId="6AFB345C">
      <w:pPr>
        <w:pStyle w:val="5"/>
        <w:keepNext w:val="0"/>
        <w:keepLines w:val="0"/>
        <w:widowControl/>
        <w:numPr>
          <w:ilvl w:val="0"/>
          <w:numId w:val="1"/>
        </w:numPr>
        <w:suppressLineNumbers w:val="0"/>
        <w:ind w:left="420" w:leftChars="0" w:hanging="420" w:firstLineChars="0"/>
      </w:pPr>
      <w:r>
        <w:t>La difficulté de classement</w:t>
      </w:r>
    </w:p>
    <w:p w14:paraId="49592490">
      <w:pPr>
        <w:pStyle w:val="5"/>
        <w:keepNext w:val="0"/>
        <w:keepLines w:val="0"/>
        <w:widowControl/>
        <w:numPr>
          <w:ilvl w:val="0"/>
          <w:numId w:val="1"/>
        </w:numPr>
        <w:suppressLineNumbers w:val="0"/>
        <w:ind w:left="420" w:leftChars="0" w:hanging="420" w:firstLineChars="0"/>
      </w:pPr>
      <w:r>
        <w:t>Les signaux d’intention</w:t>
      </w:r>
    </w:p>
    <w:p w14:paraId="492EC2F5">
      <w:pPr>
        <w:pStyle w:val="5"/>
        <w:keepNext w:val="0"/>
        <w:keepLines w:val="0"/>
        <w:widowControl/>
        <w:suppressLineNumbers w:val="0"/>
      </w:pPr>
      <w:r>
        <w:rPr>
          <w:rStyle w:val="6"/>
        </w:rPr>
        <w:t>2.2. Préférer les clusters de sujets aux articles isolés</w:t>
      </w:r>
      <w:r>
        <w:br w:type="textWrapping"/>
      </w:r>
      <w:r>
        <w:t xml:space="preserve">Plutôt que de produire des articles isolés, adoptez une stratégie de </w:t>
      </w:r>
      <w:r>
        <w:rPr>
          <w:rStyle w:val="6"/>
        </w:rPr>
        <w:t>topic cluster</w:t>
      </w:r>
      <w:r>
        <w:t xml:space="preserve"> où :</w:t>
      </w:r>
    </w:p>
    <w:p w14:paraId="0E1046D8">
      <w:pPr>
        <w:pStyle w:val="5"/>
        <w:keepNext w:val="0"/>
        <w:keepLines w:val="0"/>
        <w:widowControl/>
        <w:numPr>
          <w:ilvl w:val="0"/>
          <w:numId w:val="1"/>
        </w:numPr>
        <w:suppressLineNumbers w:val="0"/>
        <w:ind w:left="420" w:leftChars="0" w:hanging="420" w:firstLineChars="0"/>
      </w:pPr>
      <w:r>
        <w:t>Une page « pilier » traite des principaux défis</w:t>
      </w:r>
    </w:p>
    <w:p w14:paraId="75E426E1">
      <w:pPr>
        <w:pStyle w:val="5"/>
        <w:keepNext w:val="0"/>
        <w:keepLines w:val="0"/>
        <w:widowControl/>
        <w:numPr>
          <w:ilvl w:val="0"/>
          <w:numId w:val="1"/>
        </w:numPr>
        <w:suppressLineNumbers w:val="0"/>
        <w:ind w:left="420" w:leftChars="0" w:hanging="420" w:firstLineChars="0"/>
      </w:pPr>
      <w:r>
        <w:t>Plusieurs pages « cluster » développent des sous-sujets</w:t>
      </w:r>
    </w:p>
    <w:p w14:paraId="7EE0FAD6">
      <w:pPr>
        <w:pStyle w:val="5"/>
        <w:keepNext w:val="0"/>
        <w:keepLines w:val="0"/>
        <w:widowControl/>
        <w:suppressLineNumbers w:val="0"/>
      </w:pPr>
      <w:r>
        <w:t>Exemple : un pilier sur « Meilleures pratiques d’onboarding SaaS » pourrait inclure des clusters comme :</w:t>
      </w:r>
    </w:p>
    <w:p w14:paraId="55FCFFCB">
      <w:pPr>
        <w:pStyle w:val="5"/>
        <w:keepNext w:val="0"/>
        <w:keepLines w:val="0"/>
        <w:widowControl/>
        <w:numPr>
          <w:ilvl w:val="0"/>
          <w:numId w:val="1"/>
        </w:numPr>
        <w:suppressLineNumbers w:val="0"/>
        <w:ind w:left="420" w:leftChars="0" w:hanging="420" w:firstLineChars="0"/>
      </w:pPr>
      <w:r>
        <w:t>« Réduire le time-to-value dans le SaaS »</w:t>
      </w:r>
    </w:p>
    <w:p w14:paraId="67B3C458">
      <w:pPr>
        <w:pStyle w:val="5"/>
        <w:keepNext w:val="0"/>
        <w:keepLines w:val="0"/>
        <w:widowControl/>
        <w:numPr>
          <w:ilvl w:val="0"/>
          <w:numId w:val="1"/>
        </w:numPr>
        <w:suppressLineNumbers w:val="0"/>
        <w:ind w:left="420" w:leftChars="0" w:hanging="420" w:firstLineChars="0"/>
      </w:pPr>
      <w:r>
        <w:t>« Workflows d’onboarding qui boostent l’activation »</w:t>
      </w:r>
    </w:p>
    <w:p w14:paraId="794515F6">
      <w:pPr>
        <w:pStyle w:val="5"/>
        <w:keepNext w:val="0"/>
        <w:keepLines w:val="0"/>
        <w:widowControl/>
        <w:numPr>
          <w:ilvl w:val="0"/>
          <w:numId w:val="1"/>
        </w:numPr>
        <w:suppressLineNumbers w:val="0"/>
        <w:ind w:left="420" w:leftChars="0" w:hanging="420" w:firstLineChars="0"/>
      </w:pPr>
      <w:r>
        <w:t>« Indicateurs à suivre pour chaque équipe d’onboarding SaaS »</w:t>
      </w:r>
    </w:p>
    <w:p w14:paraId="35400F54">
      <w:pPr>
        <w:pStyle w:val="5"/>
        <w:keepNext w:val="0"/>
        <w:keepLines w:val="0"/>
        <w:widowControl/>
        <w:suppressLineNumbers w:val="0"/>
      </w:pPr>
      <w:r>
        <w:t>Cette approche favorise le maillage interne, l’autorité et la performance SEO.</w:t>
      </w:r>
    </w:p>
    <w:p w14:paraId="3DB6493D">
      <w:pPr>
        <w:keepNext w:val="0"/>
        <w:keepLines w:val="0"/>
        <w:widowControl/>
        <w:suppressLineNumbers w:val="0"/>
      </w:pPr>
    </w:p>
    <w:p w14:paraId="466D3A90">
      <w:pPr>
        <w:pStyle w:val="2"/>
        <w:keepNext w:val="0"/>
        <w:keepLines w:val="0"/>
        <w:widowControl/>
        <w:suppressLineNumbers w:val="0"/>
      </w:pPr>
      <w:r>
        <w:t>3. Créer du contenu qui sert d’abord les personnes, puis les moteurs de recherche</w:t>
      </w:r>
    </w:p>
    <w:p w14:paraId="75E2D034">
      <w:pPr>
        <w:pStyle w:val="5"/>
        <w:keepNext w:val="0"/>
        <w:keepLines w:val="0"/>
        <w:widowControl/>
        <w:suppressLineNumbers w:val="0"/>
      </w:pPr>
      <w:r>
        <w:t>Le contenu de qualité doit répondre en priorité à l’intention du lecteur, puis satisfaire les moteurs de recherche. Écrire pour le SEO ne signifie pas bourrer de mots-clés, mais produire un contenu autoritaire qui correspond à la manière dont votre audience pense et recherche.</w:t>
      </w:r>
    </w:p>
    <w:p w14:paraId="400B6857">
      <w:pPr>
        <w:pStyle w:val="5"/>
        <w:keepNext w:val="0"/>
        <w:keepLines w:val="0"/>
        <w:widowControl/>
        <w:suppressLineNumbers w:val="0"/>
      </w:pPr>
      <w:r>
        <w:rPr>
          <w:rStyle w:val="6"/>
        </w:rPr>
        <w:t>3.1. Structurer pour la lisibilité</w:t>
      </w:r>
      <w:r>
        <w:br w:type="textWrapping"/>
      </w:r>
      <w:r>
        <w:t>Le contenu long-form B2B fonctionne mieux lorsqu’il est divisé en sections claires :</w:t>
      </w:r>
    </w:p>
    <w:p w14:paraId="7EAC520B">
      <w:pPr>
        <w:pStyle w:val="5"/>
        <w:keepNext w:val="0"/>
        <w:keepLines w:val="0"/>
        <w:widowControl/>
        <w:numPr>
          <w:ilvl w:val="0"/>
          <w:numId w:val="1"/>
        </w:numPr>
        <w:suppressLineNumbers w:val="0"/>
        <w:ind w:left="420" w:leftChars="0" w:hanging="420" w:firstLineChars="0"/>
      </w:pPr>
      <w:r>
        <w:t>Titres descriptifs</w:t>
      </w:r>
    </w:p>
    <w:p w14:paraId="2BECCEA9">
      <w:pPr>
        <w:pStyle w:val="5"/>
        <w:keepNext w:val="0"/>
        <w:keepLines w:val="0"/>
        <w:widowControl/>
        <w:numPr>
          <w:ilvl w:val="0"/>
          <w:numId w:val="1"/>
        </w:numPr>
        <w:suppressLineNumbers w:val="0"/>
        <w:ind w:left="420" w:leftChars="0" w:hanging="420" w:firstLineChars="0"/>
      </w:pPr>
      <w:r>
        <w:t>Listes à puces ou numérotées</w:t>
      </w:r>
    </w:p>
    <w:p w14:paraId="34B4DF7A">
      <w:pPr>
        <w:pStyle w:val="5"/>
        <w:keepNext w:val="0"/>
        <w:keepLines w:val="0"/>
        <w:widowControl/>
        <w:numPr>
          <w:ilvl w:val="0"/>
          <w:numId w:val="1"/>
        </w:numPr>
        <w:suppressLineNumbers w:val="0"/>
        <w:ind w:left="420" w:leftChars="0" w:hanging="420" w:firstLineChars="0"/>
      </w:pPr>
      <w:r>
        <w:t>Supports visuels (graphes, captures d’écran, diagrammes)</w:t>
      </w:r>
    </w:p>
    <w:p w14:paraId="30572025">
      <w:pPr>
        <w:pStyle w:val="5"/>
        <w:keepNext w:val="0"/>
        <w:keepLines w:val="0"/>
        <w:widowControl/>
        <w:suppressLineNumbers w:val="0"/>
      </w:pPr>
      <w:r>
        <w:t>Cela réduit la charge cognitive et facilite la lecture pour les humains comme pour les bots SEO.</w:t>
      </w:r>
    </w:p>
    <w:p w14:paraId="61C61580">
      <w:pPr>
        <w:pStyle w:val="5"/>
        <w:keepNext w:val="0"/>
        <w:keepLines w:val="0"/>
        <w:widowControl/>
        <w:suppressLineNumbers w:val="0"/>
      </w:pPr>
      <w:r>
        <w:rPr>
          <w:rStyle w:val="6"/>
        </w:rPr>
        <w:t>3.2. S’appuyer sur des preuves et des données</w:t>
      </w:r>
      <w:r>
        <w:br w:type="textWrapping"/>
      </w:r>
      <w:r>
        <w:t>Les acheteurs B2B veulent des preuves, pas des promesses. Utilisez :</w:t>
      </w:r>
    </w:p>
    <w:p w14:paraId="3CF6B046">
      <w:pPr>
        <w:pStyle w:val="5"/>
        <w:keepNext w:val="0"/>
        <w:keepLines w:val="0"/>
        <w:widowControl/>
        <w:numPr>
          <w:ilvl w:val="0"/>
          <w:numId w:val="1"/>
        </w:numPr>
        <w:suppressLineNumbers w:val="0"/>
        <w:ind w:left="420" w:leftChars="0" w:hanging="420" w:firstLineChars="0"/>
      </w:pPr>
      <w:r>
        <w:t>Statistiques sectorielles</w:t>
      </w:r>
    </w:p>
    <w:p w14:paraId="6241C73D">
      <w:pPr>
        <w:pStyle w:val="5"/>
        <w:keepNext w:val="0"/>
        <w:keepLines w:val="0"/>
        <w:widowControl/>
        <w:numPr>
          <w:ilvl w:val="0"/>
          <w:numId w:val="1"/>
        </w:numPr>
        <w:suppressLineNumbers w:val="0"/>
        <w:ind w:left="420" w:leftChars="0" w:hanging="420" w:firstLineChars="0"/>
      </w:pPr>
      <w:r>
        <w:t>Résultats d’études de cas</w:t>
      </w:r>
    </w:p>
    <w:p w14:paraId="0FAD1F3D">
      <w:pPr>
        <w:pStyle w:val="5"/>
        <w:keepNext w:val="0"/>
        <w:keepLines w:val="0"/>
        <w:widowControl/>
        <w:numPr>
          <w:ilvl w:val="0"/>
          <w:numId w:val="1"/>
        </w:numPr>
        <w:suppressLineNumbers w:val="0"/>
        <w:ind w:left="420" w:leftChars="0" w:hanging="420" w:firstLineChars="0"/>
      </w:pPr>
      <w:r>
        <w:t>Cadres soutenus par des données</w:t>
      </w:r>
    </w:p>
    <w:p w14:paraId="048D2527">
      <w:pPr>
        <w:pStyle w:val="5"/>
        <w:keepNext w:val="0"/>
        <w:keepLines w:val="0"/>
        <w:widowControl/>
        <w:suppressLineNumbers w:val="0"/>
      </w:pPr>
      <w:r>
        <w:t>Exemple : « Plus de 70 % des leaders SaaS prévoient d’augmenter leur budget contenu en 2026 »  si correctement sourcé  ajoute de la crédibilité et démontre l’expertise.</w:t>
      </w:r>
    </w:p>
    <w:p w14:paraId="464297D7">
      <w:pPr>
        <w:keepNext w:val="0"/>
        <w:keepLines w:val="0"/>
        <w:widowControl/>
        <w:suppressLineNumbers w:val="0"/>
      </w:pPr>
    </w:p>
    <w:p w14:paraId="0E2B76A1">
      <w:pPr>
        <w:pStyle w:val="2"/>
        <w:keepNext w:val="0"/>
        <w:keepLines w:val="0"/>
        <w:widowControl/>
        <w:suppressLineNumbers w:val="0"/>
      </w:pPr>
      <w:r>
        <w:t>4. Optimiser pour la conversion, pas seulement le trafic</w:t>
      </w:r>
    </w:p>
    <w:p w14:paraId="5D6FEF9B">
      <w:pPr>
        <w:pStyle w:val="5"/>
        <w:keepNext w:val="0"/>
        <w:keepLines w:val="0"/>
        <w:widowControl/>
        <w:suppressLineNumbers w:val="0"/>
      </w:pPr>
      <w:r>
        <w:t xml:space="preserve">Le trafic est agréable, le revenu l’est davantage. Le contenu doit faire partie d’un </w:t>
      </w:r>
      <w:r>
        <w:rPr>
          <w:rStyle w:val="6"/>
        </w:rPr>
        <w:t>entonnoir de conversion</w:t>
      </w:r>
      <w:r>
        <w:t>.</w:t>
      </w:r>
    </w:p>
    <w:p w14:paraId="5E960067">
      <w:pPr>
        <w:pStyle w:val="5"/>
        <w:keepNext w:val="0"/>
        <w:keepLines w:val="0"/>
        <w:widowControl/>
        <w:suppressLineNumbers w:val="0"/>
      </w:pPr>
      <w:r>
        <w:rPr>
          <w:rStyle w:val="6"/>
        </w:rPr>
        <w:t>4.1. Utiliser des CTA stratégiques</w:t>
      </w:r>
      <w:r>
        <w:br w:type="textWrapping"/>
      </w:r>
      <w:r>
        <w:t>Les appels à l’action doivent :</w:t>
      </w:r>
    </w:p>
    <w:p w14:paraId="0F2DFA84">
      <w:pPr>
        <w:pStyle w:val="5"/>
        <w:keepNext w:val="0"/>
        <w:keepLines w:val="0"/>
        <w:widowControl/>
        <w:numPr>
          <w:ilvl w:val="0"/>
          <w:numId w:val="1"/>
        </w:numPr>
        <w:suppressLineNumbers w:val="0"/>
        <w:ind w:left="420" w:leftChars="0" w:hanging="420" w:firstLineChars="0"/>
      </w:pPr>
      <w:r>
        <w:t>Être adaptés à l’étape du parcours (ex. : « Télécharger le template » pour le milieu de l’entonnoir)</w:t>
      </w:r>
    </w:p>
    <w:p w14:paraId="28605DB9">
      <w:pPr>
        <w:pStyle w:val="5"/>
        <w:keepNext w:val="0"/>
        <w:keepLines w:val="0"/>
        <w:widowControl/>
        <w:numPr>
          <w:ilvl w:val="0"/>
          <w:numId w:val="1"/>
        </w:numPr>
        <w:suppressLineNumbers w:val="0"/>
        <w:ind w:left="420" w:leftChars="0" w:hanging="420" w:firstLineChars="0"/>
      </w:pPr>
      <w:r>
        <w:t>Être non intrusifs</w:t>
      </w:r>
    </w:p>
    <w:p w14:paraId="5CF2C3D7">
      <w:pPr>
        <w:pStyle w:val="5"/>
        <w:keepNext w:val="0"/>
        <w:keepLines w:val="0"/>
        <w:widowControl/>
        <w:numPr>
          <w:ilvl w:val="0"/>
          <w:numId w:val="1"/>
        </w:numPr>
        <w:suppressLineNumbers w:val="0"/>
        <w:ind w:left="420" w:leftChars="0" w:hanging="420" w:firstLineChars="0"/>
      </w:pPr>
      <w:r>
        <w:t>Encourager l’étape suivante</w:t>
      </w:r>
    </w:p>
    <w:p w14:paraId="48DD8A42">
      <w:pPr>
        <w:pStyle w:val="5"/>
        <w:keepNext w:val="0"/>
        <w:keepLines w:val="0"/>
        <w:widowControl/>
        <w:suppressLineNumbers w:val="0"/>
      </w:pPr>
      <w:r>
        <w:t>Exemples :</w:t>
      </w:r>
    </w:p>
    <w:p w14:paraId="6EF29EE6">
      <w:pPr>
        <w:pStyle w:val="5"/>
        <w:keepNext w:val="0"/>
        <w:keepLines w:val="0"/>
        <w:widowControl/>
        <w:numPr>
          <w:ilvl w:val="0"/>
          <w:numId w:val="1"/>
        </w:numPr>
        <w:suppressLineNumbers w:val="0"/>
        <w:ind w:left="420" w:leftChars="0" w:hanging="420" w:firstLineChars="0"/>
      </w:pPr>
      <w:r>
        <w:t>« Téléchargez notre checklist d’onboarding »</w:t>
      </w:r>
    </w:p>
    <w:p w14:paraId="3D7DD110">
      <w:pPr>
        <w:pStyle w:val="5"/>
        <w:keepNext w:val="0"/>
        <w:keepLines w:val="0"/>
        <w:widowControl/>
        <w:numPr>
          <w:ilvl w:val="0"/>
          <w:numId w:val="1"/>
        </w:numPr>
        <w:suppressLineNumbers w:val="0"/>
        <w:ind w:left="420" w:leftChars="0" w:hanging="420" w:firstLineChars="0"/>
      </w:pPr>
      <w:r>
        <w:t>« Découvrez une démo personnalisée selon votre cas d’usage »</w:t>
      </w:r>
    </w:p>
    <w:p w14:paraId="31A2F3D3">
      <w:pPr>
        <w:pStyle w:val="5"/>
        <w:keepNext w:val="0"/>
        <w:keepLines w:val="0"/>
        <w:widowControl/>
        <w:suppressLineNumbers w:val="0"/>
      </w:pPr>
      <w:r>
        <w:rPr>
          <w:rStyle w:val="6"/>
        </w:rPr>
        <w:t>4.2. Protéger le contenu à forte valeur</w:t>
      </w:r>
      <w:r>
        <w:br w:type="textWrapping"/>
      </w:r>
      <w:r>
        <w:t>Exemples de contenus gated :</w:t>
      </w:r>
    </w:p>
    <w:p w14:paraId="1FF9B02E">
      <w:pPr>
        <w:pStyle w:val="5"/>
        <w:keepNext w:val="0"/>
        <w:keepLines w:val="0"/>
        <w:widowControl/>
        <w:numPr>
          <w:ilvl w:val="0"/>
          <w:numId w:val="1"/>
        </w:numPr>
        <w:suppressLineNumbers w:val="0"/>
        <w:ind w:left="420" w:leftChars="0" w:hanging="420" w:firstLineChars="0"/>
      </w:pPr>
      <w:r>
        <w:t>Templates</w:t>
      </w:r>
    </w:p>
    <w:p w14:paraId="6B31EEE2">
      <w:pPr>
        <w:pStyle w:val="5"/>
        <w:keepNext w:val="0"/>
        <w:keepLines w:val="0"/>
        <w:widowControl/>
        <w:numPr>
          <w:ilvl w:val="0"/>
          <w:numId w:val="1"/>
        </w:numPr>
        <w:suppressLineNumbers w:val="0"/>
        <w:ind w:left="420" w:leftChars="0" w:hanging="420" w:firstLineChars="0"/>
      </w:pPr>
      <w:r>
        <w:t>Livres blancs</w:t>
      </w:r>
    </w:p>
    <w:p w14:paraId="37418C5B">
      <w:pPr>
        <w:pStyle w:val="5"/>
        <w:keepNext w:val="0"/>
        <w:keepLines w:val="0"/>
        <w:widowControl/>
        <w:numPr>
          <w:ilvl w:val="0"/>
          <w:numId w:val="1"/>
        </w:numPr>
        <w:suppressLineNumbers w:val="0"/>
        <w:ind w:left="420" w:leftChars="0" w:hanging="420" w:firstLineChars="0"/>
      </w:pPr>
      <w:r>
        <w:t>Rapports sectoriels</w:t>
      </w:r>
    </w:p>
    <w:p w14:paraId="29026C3A">
      <w:pPr>
        <w:pStyle w:val="5"/>
        <w:keepNext w:val="0"/>
        <w:keepLines w:val="0"/>
        <w:widowControl/>
        <w:suppressLineNumbers w:val="0"/>
      </w:pPr>
      <w:r>
        <w:t>Le gating permet de construire des pipelines emails et de nourrir les prospects via des parcours automatisés.</w:t>
      </w:r>
    </w:p>
    <w:p w14:paraId="16D7DEDB">
      <w:pPr>
        <w:keepNext w:val="0"/>
        <w:keepLines w:val="0"/>
        <w:widowControl/>
        <w:suppressLineNumbers w:val="0"/>
      </w:pPr>
    </w:p>
    <w:p w14:paraId="6B3F6A09">
      <w:pPr>
        <w:pStyle w:val="2"/>
        <w:keepNext w:val="0"/>
        <w:keepLines w:val="0"/>
        <w:widowControl/>
        <w:suppressLineNumbers w:val="0"/>
      </w:pPr>
      <w:r>
        <w:t>5. Mettre en place un processus éditorial systématique</w:t>
      </w:r>
    </w:p>
    <w:p w14:paraId="29C1C101">
      <w:pPr>
        <w:pStyle w:val="5"/>
        <w:keepNext w:val="0"/>
        <w:keepLines w:val="0"/>
        <w:widowControl/>
        <w:suppressLineNumbers w:val="0"/>
      </w:pPr>
      <w:r>
        <w:t>Même les meilleurs rédacteurs ont besoin d’une structure. Un processus éditorial solide augmente la qualité et le volume.</w:t>
      </w:r>
    </w:p>
    <w:p w14:paraId="6612B3BA">
      <w:pPr>
        <w:pStyle w:val="5"/>
        <w:keepNext w:val="0"/>
        <w:keepLines w:val="0"/>
        <w:widowControl/>
        <w:suppressLineNumbers w:val="0"/>
      </w:pPr>
      <w:r>
        <w:rPr>
          <w:rStyle w:val="6"/>
        </w:rPr>
        <w:t>5.1. Créer un calendrier éditorial</w:t>
      </w:r>
      <w:r>
        <w:br w:type="textWrapping"/>
      </w:r>
      <w:r>
        <w:t>Le calendrier doit inclure :</w:t>
      </w:r>
    </w:p>
    <w:p w14:paraId="381F52BB">
      <w:pPr>
        <w:pStyle w:val="5"/>
        <w:keepNext w:val="0"/>
        <w:keepLines w:val="0"/>
        <w:widowControl/>
        <w:numPr>
          <w:ilvl w:val="0"/>
          <w:numId w:val="1"/>
        </w:numPr>
        <w:suppressLineNumbers w:val="0"/>
        <w:ind w:left="420" w:leftChars="0" w:hanging="420" w:firstLineChars="0"/>
      </w:pPr>
      <w:r>
        <w:t>Sujet</w:t>
      </w:r>
    </w:p>
    <w:p w14:paraId="515165BA">
      <w:pPr>
        <w:pStyle w:val="5"/>
        <w:keepNext w:val="0"/>
        <w:keepLines w:val="0"/>
        <w:widowControl/>
        <w:numPr>
          <w:ilvl w:val="0"/>
          <w:numId w:val="1"/>
        </w:numPr>
        <w:suppressLineNumbers w:val="0"/>
        <w:ind w:left="420" w:leftChars="0" w:hanging="420" w:firstLineChars="0"/>
      </w:pPr>
      <w:r>
        <w:t>Persona</w:t>
      </w:r>
    </w:p>
    <w:p w14:paraId="09A73D30">
      <w:pPr>
        <w:pStyle w:val="5"/>
        <w:keepNext w:val="0"/>
        <w:keepLines w:val="0"/>
        <w:widowControl/>
        <w:numPr>
          <w:ilvl w:val="0"/>
          <w:numId w:val="1"/>
        </w:numPr>
        <w:suppressLineNumbers w:val="0"/>
        <w:ind w:left="420" w:leftChars="0" w:hanging="420" w:firstLineChars="0"/>
      </w:pPr>
      <w:r>
        <w:t>Mots-clés cibles</w:t>
      </w:r>
    </w:p>
    <w:p w14:paraId="678AA071">
      <w:pPr>
        <w:pStyle w:val="5"/>
        <w:keepNext w:val="0"/>
        <w:keepLines w:val="0"/>
        <w:widowControl/>
        <w:numPr>
          <w:ilvl w:val="0"/>
          <w:numId w:val="1"/>
        </w:numPr>
        <w:suppressLineNumbers w:val="0"/>
        <w:ind w:left="420" w:leftChars="0" w:hanging="420" w:firstLineChars="0"/>
      </w:pPr>
      <w:r>
        <w:t>Date de publication</w:t>
      </w:r>
    </w:p>
    <w:p w14:paraId="5147A298">
      <w:pPr>
        <w:pStyle w:val="5"/>
        <w:keepNext w:val="0"/>
        <w:keepLines w:val="0"/>
        <w:widowControl/>
        <w:numPr>
          <w:ilvl w:val="0"/>
          <w:numId w:val="1"/>
        </w:numPr>
        <w:suppressLineNumbers w:val="0"/>
        <w:ind w:left="420" w:leftChars="0" w:hanging="420" w:firstLineChars="0"/>
      </w:pPr>
      <w:r>
        <w:t>Canaux de distribution</w:t>
      </w:r>
    </w:p>
    <w:p w14:paraId="61872FF1">
      <w:pPr>
        <w:pStyle w:val="5"/>
        <w:keepNext w:val="0"/>
        <w:keepLines w:val="0"/>
        <w:widowControl/>
        <w:suppressLineNumbers w:val="0"/>
      </w:pPr>
      <w:r>
        <w:rPr>
          <w:rStyle w:val="6"/>
        </w:rPr>
        <w:t>5.2. Assurance qualité et standards éditoriaux</w:t>
      </w:r>
      <w:r>
        <w:br w:type="textWrapping"/>
      </w:r>
      <w:r>
        <w:t>Les checklists éditoriales doivent couvrir :</w:t>
      </w:r>
    </w:p>
    <w:p w14:paraId="673EAD39">
      <w:pPr>
        <w:pStyle w:val="5"/>
        <w:keepNext w:val="0"/>
        <w:keepLines w:val="0"/>
        <w:widowControl/>
        <w:numPr>
          <w:ilvl w:val="0"/>
          <w:numId w:val="1"/>
        </w:numPr>
        <w:suppressLineNumbers w:val="0"/>
        <w:ind w:left="420" w:leftChars="0" w:hanging="420" w:firstLineChars="0"/>
      </w:pPr>
      <w:r>
        <w:t>Exactitude des affirmations</w:t>
      </w:r>
    </w:p>
    <w:p w14:paraId="46757C1C">
      <w:pPr>
        <w:pStyle w:val="5"/>
        <w:keepNext w:val="0"/>
        <w:keepLines w:val="0"/>
        <w:widowControl/>
        <w:numPr>
          <w:ilvl w:val="0"/>
          <w:numId w:val="1"/>
        </w:numPr>
        <w:suppressLineNumbers w:val="0"/>
        <w:ind w:left="420" w:leftChars="0" w:hanging="420" w:firstLineChars="0"/>
      </w:pPr>
      <w:r>
        <w:t>Cohérence grammaticale et tonale</w:t>
      </w:r>
    </w:p>
    <w:p w14:paraId="20F29BF0">
      <w:pPr>
        <w:pStyle w:val="5"/>
        <w:keepNext w:val="0"/>
        <w:keepLines w:val="0"/>
        <w:widowControl/>
        <w:numPr>
          <w:ilvl w:val="0"/>
          <w:numId w:val="1"/>
        </w:numPr>
        <w:suppressLineNumbers w:val="0"/>
        <w:ind w:left="420" w:leftChars="0" w:hanging="420" w:firstLineChars="0"/>
      </w:pPr>
      <w:r>
        <w:t>Meilleures pratiques SEO</w:t>
      </w:r>
    </w:p>
    <w:p w14:paraId="0C67CA90">
      <w:pPr>
        <w:pStyle w:val="5"/>
        <w:keepNext w:val="0"/>
        <w:keepLines w:val="0"/>
        <w:widowControl/>
        <w:numPr>
          <w:ilvl w:val="0"/>
          <w:numId w:val="1"/>
        </w:numPr>
        <w:suppressLineNumbers w:val="0"/>
        <w:ind w:left="420" w:leftChars="0" w:hanging="420" w:firstLineChars="0"/>
      </w:pPr>
      <w:r>
        <w:t>Respect de la voix de marque</w:t>
      </w:r>
    </w:p>
    <w:p w14:paraId="2231ABF6">
      <w:pPr>
        <w:pStyle w:val="5"/>
        <w:keepNext w:val="0"/>
        <w:keepLines w:val="0"/>
        <w:widowControl/>
        <w:suppressLineNumbers w:val="0"/>
      </w:pPr>
      <w:r>
        <w:t>Un guide de style partagé évite les divergences entre rédacteurs.</w:t>
      </w:r>
    </w:p>
    <w:p w14:paraId="60C65AF7">
      <w:pPr>
        <w:keepNext w:val="0"/>
        <w:keepLines w:val="0"/>
        <w:widowControl/>
        <w:suppressLineNumbers w:val="0"/>
      </w:pPr>
    </w:p>
    <w:p w14:paraId="2E87688E">
      <w:pPr>
        <w:pStyle w:val="2"/>
        <w:keepNext w:val="0"/>
        <w:keepLines w:val="0"/>
        <w:widowControl/>
        <w:suppressLineNumbers w:val="0"/>
      </w:pPr>
      <w:r>
        <w:t>6. Distribuer stratégiquement  au-delà du blog</w:t>
      </w:r>
    </w:p>
    <w:p w14:paraId="72441133">
      <w:pPr>
        <w:pStyle w:val="5"/>
        <w:keepNext w:val="0"/>
        <w:keepLines w:val="0"/>
        <w:widowControl/>
        <w:suppressLineNumbers w:val="0"/>
      </w:pPr>
      <w:r>
        <w:t>Publier du contenu n’est que le début.</w:t>
      </w:r>
    </w:p>
    <w:p w14:paraId="6859602D">
      <w:pPr>
        <w:pStyle w:val="5"/>
        <w:keepNext w:val="0"/>
        <w:keepLines w:val="0"/>
        <w:widowControl/>
        <w:suppressLineNumbers w:val="0"/>
      </w:pPr>
      <w:r>
        <w:rPr>
          <w:rStyle w:val="6"/>
        </w:rPr>
        <w:t>6.1. Réutiliser dans différents formats</w:t>
      </w:r>
      <w:r>
        <w:br w:type="textWrapping"/>
      </w:r>
      <w:r>
        <w:t>Un article long peut devenir :</w:t>
      </w:r>
    </w:p>
    <w:p w14:paraId="1F118133">
      <w:pPr>
        <w:pStyle w:val="5"/>
        <w:keepNext w:val="0"/>
        <w:keepLines w:val="0"/>
        <w:widowControl/>
        <w:numPr>
          <w:ilvl w:val="0"/>
          <w:numId w:val="1"/>
        </w:numPr>
        <w:suppressLineNumbers w:val="0"/>
        <w:ind w:left="420" w:leftChars="0" w:hanging="420" w:firstLineChars="0"/>
      </w:pPr>
      <w:r>
        <w:t>Posts sur les réseaux sociaux</w:t>
      </w:r>
    </w:p>
    <w:p w14:paraId="57A593BC">
      <w:pPr>
        <w:pStyle w:val="5"/>
        <w:keepNext w:val="0"/>
        <w:keepLines w:val="0"/>
        <w:widowControl/>
        <w:numPr>
          <w:ilvl w:val="0"/>
          <w:numId w:val="1"/>
        </w:numPr>
        <w:suppressLineNumbers w:val="0"/>
        <w:ind w:left="420" w:leftChars="0" w:hanging="420" w:firstLineChars="0"/>
      </w:pPr>
      <w:r>
        <w:t>Infographies</w:t>
      </w:r>
    </w:p>
    <w:p w14:paraId="1F216E07">
      <w:pPr>
        <w:pStyle w:val="5"/>
        <w:keepNext w:val="0"/>
        <w:keepLines w:val="0"/>
        <w:widowControl/>
        <w:numPr>
          <w:ilvl w:val="0"/>
          <w:numId w:val="1"/>
        </w:numPr>
        <w:suppressLineNumbers w:val="0"/>
        <w:ind w:left="420" w:leftChars="0" w:hanging="420" w:firstLineChars="0"/>
      </w:pPr>
      <w:r>
        <w:t>Vidéos courtes</w:t>
      </w:r>
    </w:p>
    <w:p w14:paraId="57AF26AA">
      <w:pPr>
        <w:pStyle w:val="5"/>
        <w:keepNext w:val="0"/>
        <w:keepLines w:val="0"/>
        <w:widowControl/>
        <w:numPr>
          <w:ilvl w:val="0"/>
          <w:numId w:val="1"/>
        </w:numPr>
        <w:suppressLineNumbers w:val="0"/>
        <w:ind w:left="420" w:leftChars="0" w:hanging="420" w:firstLineChars="0"/>
      </w:pPr>
      <w:r>
        <w:t>Emails dans une newsletter</w:t>
      </w:r>
    </w:p>
    <w:p w14:paraId="0C2E65C7">
      <w:pPr>
        <w:pStyle w:val="5"/>
        <w:keepNext w:val="0"/>
        <w:keepLines w:val="0"/>
        <w:widowControl/>
        <w:suppressLineNumbers w:val="0"/>
      </w:pPr>
      <w:r>
        <w:rPr>
          <w:rStyle w:val="6"/>
        </w:rPr>
        <w:t>6.2. Syndication et amplification</w:t>
      </w:r>
      <w:r>
        <w:br w:type="textWrapping"/>
      </w:r>
      <w:r>
        <w:t>Exemples :</w:t>
      </w:r>
    </w:p>
    <w:p w14:paraId="1E1410D8">
      <w:pPr>
        <w:pStyle w:val="5"/>
        <w:keepNext w:val="0"/>
        <w:keepLines w:val="0"/>
        <w:widowControl/>
        <w:numPr>
          <w:ilvl w:val="0"/>
          <w:numId w:val="1"/>
        </w:numPr>
        <w:suppressLineNumbers w:val="0"/>
        <w:ind w:left="420" w:leftChars="0" w:hanging="420" w:firstLineChars="0"/>
      </w:pPr>
      <w:r>
        <w:t>Articles LinkedIn</w:t>
      </w:r>
    </w:p>
    <w:p w14:paraId="29231B96">
      <w:pPr>
        <w:pStyle w:val="5"/>
        <w:keepNext w:val="0"/>
        <w:keepLines w:val="0"/>
        <w:widowControl/>
        <w:numPr>
          <w:ilvl w:val="0"/>
          <w:numId w:val="1"/>
        </w:numPr>
        <w:suppressLineNumbers w:val="0"/>
        <w:ind w:left="420" w:leftChars="0" w:hanging="420" w:firstLineChars="0"/>
      </w:pPr>
      <w:r>
        <w:t>Syndication sur Medium</w:t>
      </w:r>
    </w:p>
    <w:p w14:paraId="622F7294">
      <w:pPr>
        <w:pStyle w:val="5"/>
        <w:keepNext w:val="0"/>
        <w:keepLines w:val="0"/>
        <w:widowControl/>
        <w:numPr>
          <w:ilvl w:val="0"/>
          <w:numId w:val="1"/>
        </w:numPr>
        <w:suppressLineNumbers w:val="0"/>
        <w:ind w:left="420" w:leftChars="0" w:hanging="420" w:firstLineChars="0"/>
      </w:pPr>
      <w:r>
        <w:t>Newsletters partenaires</w:t>
      </w:r>
    </w:p>
    <w:p w14:paraId="5F664D9F">
      <w:pPr>
        <w:pStyle w:val="5"/>
        <w:keepNext w:val="0"/>
        <w:keepLines w:val="0"/>
        <w:widowControl/>
        <w:suppressLineNumbers w:val="0"/>
      </w:pPr>
      <w:r>
        <w:t>La distribution stratégique amène votre contenu là où votre audience passe déjà du temps.</w:t>
      </w:r>
    </w:p>
    <w:p w14:paraId="30D8BBBD">
      <w:pPr>
        <w:keepNext w:val="0"/>
        <w:keepLines w:val="0"/>
        <w:widowControl/>
        <w:suppressLineNumbers w:val="0"/>
      </w:pPr>
    </w:p>
    <w:p w14:paraId="72C6817C">
      <w:pPr>
        <w:pStyle w:val="2"/>
        <w:keepNext w:val="0"/>
        <w:keepLines w:val="0"/>
        <w:widowControl/>
        <w:suppressLineNumbers w:val="0"/>
      </w:pPr>
      <w:r>
        <w:t>7. Mesurer ce qui compte : KPI à impact business</w:t>
      </w:r>
    </w:p>
    <w:p w14:paraId="3C8AC154">
      <w:pPr>
        <w:pStyle w:val="5"/>
        <w:keepNext w:val="0"/>
        <w:keepLines w:val="0"/>
        <w:widowControl/>
        <w:suppressLineNumbers w:val="0"/>
      </w:pPr>
      <w:r>
        <w:t>Sans mesure, vous devinez.</w:t>
      </w:r>
    </w:p>
    <w:p w14:paraId="13801DD2">
      <w:pPr>
        <w:pStyle w:val="5"/>
        <w:keepNext w:val="0"/>
        <w:keepLines w:val="0"/>
        <w:widowControl/>
        <w:suppressLineNumbers w:val="0"/>
      </w:pPr>
      <w:r>
        <w:rPr>
          <w:rStyle w:val="6"/>
        </w:rPr>
        <w:t>7.1. Trafic et engagement</w:t>
      </w:r>
      <w:r>
        <w:br w:type="textWrapping"/>
      </w:r>
      <w:r>
        <w:t>Suivez :</w:t>
      </w:r>
    </w:p>
    <w:p w14:paraId="1D481ADF">
      <w:pPr>
        <w:pStyle w:val="5"/>
        <w:keepNext w:val="0"/>
        <w:keepLines w:val="0"/>
        <w:widowControl/>
        <w:numPr>
          <w:ilvl w:val="0"/>
          <w:numId w:val="1"/>
        </w:numPr>
        <w:suppressLineNumbers w:val="0"/>
        <w:ind w:left="420" w:leftChars="0" w:hanging="420" w:firstLineChars="0"/>
      </w:pPr>
      <w:r>
        <w:t>Sessions organiques</w:t>
      </w:r>
    </w:p>
    <w:p w14:paraId="08F44E24">
      <w:pPr>
        <w:pStyle w:val="5"/>
        <w:keepNext w:val="0"/>
        <w:keepLines w:val="0"/>
        <w:widowControl/>
        <w:numPr>
          <w:ilvl w:val="0"/>
          <w:numId w:val="1"/>
        </w:numPr>
        <w:suppressLineNumbers w:val="0"/>
        <w:ind w:left="420" w:leftChars="0" w:hanging="420" w:firstLineChars="0"/>
      </w:pPr>
      <w:r>
        <w:t>Temps passé sur la page</w:t>
      </w:r>
    </w:p>
    <w:p w14:paraId="2BCA574F">
      <w:pPr>
        <w:pStyle w:val="5"/>
        <w:keepNext w:val="0"/>
        <w:keepLines w:val="0"/>
        <w:widowControl/>
        <w:numPr>
          <w:ilvl w:val="0"/>
          <w:numId w:val="1"/>
        </w:numPr>
        <w:suppressLineNumbers w:val="0"/>
        <w:ind w:left="420" w:leftChars="0" w:hanging="420" w:firstLineChars="0"/>
      </w:pPr>
      <w:r>
        <w:t>Taux de rebond</w:t>
      </w:r>
    </w:p>
    <w:p w14:paraId="51FD5DBB">
      <w:pPr>
        <w:pStyle w:val="5"/>
        <w:keepNext w:val="0"/>
        <w:keepLines w:val="0"/>
        <w:widowControl/>
        <w:numPr>
          <w:ilvl w:val="0"/>
          <w:numId w:val="1"/>
        </w:numPr>
        <w:suppressLineNumbers w:val="0"/>
        <w:ind w:left="420" w:leftChars="0" w:hanging="420" w:firstLineChars="0"/>
      </w:pPr>
      <w:r>
        <w:t>Profondeur de scroll</w:t>
      </w:r>
    </w:p>
    <w:p w14:paraId="4EA8D018">
      <w:pPr>
        <w:pStyle w:val="5"/>
        <w:keepNext w:val="0"/>
        <w:keepLines w:val="0"/>
        <w:widowControl/>
        <w:suppressLineNumbers w:val="0"/>
      </w:pPr>
      <w:r>
        <w:rPr>
          <w:rStyle w:val="6"/>
        </w:rPr>
        <w:t>7.2. Conversion et contribution au pipeline</w:t>
      </w:r>
      <w:r>
        <w:br w:type="textWrapping"/>
      </w:r>
      <w:r>
        <w:t>Plus important pour le SaaS :</w:t>
      </w:r>
    </w:p>
    <w:p w14:paraId="671EA8EC">
      <w:pPr>
        <w:pStyle w:val="5"/>
        <w:keepNext w:val="0"/>
        <w:keepLines w:val="0"/>
        <w:widowControl/>
        <w:numPr>
          <w:ilvl w:val="0"/>
          <w:numId w:val="1"/>
        </w:numPr>
        <w:suppressLineNumbers w:val="0"/>
        <w:ind w:left="420" w:leftChars="0" w:hanging="420" w:firstLineChars="0"/>
      </w:pPr>
      <w:r>
        <w:t>Soumissions de formulaires de leads</w:t>
      </w:r>
    </w:p>
    <w:p w14:paraId="35E9EC5C">
      <w:pPr>
        <w:pStyle w:val="5"/>
        <w:keepNext w:val="0"/>
        <w:keepLines w:val="0"/>
        <w:widowControl/>
        <w:numPr>
          <w:ilvl w:val="0"/>
          <w:numId w:val="1"/>
        </w:numPr>
        <w:suppressLineNumbers w:val="0"/>
        <w:ind w:left="420" w:leftChars="0" w:hanging="420" w:firstLineChars="0"/>
      </w:pPr>
      <w:r>
        <w:t>Demandes de démo depuis le contenu</w:t>
      </w:r>
    </w:p>
    <w:p w14:paraId="5A744082">
      <w:pPr>
        <w:pStyle w:val="5"/>
        <w:keepNext w:val="0"/>
        <w:keepLines w:val="0"/>
        <w:widowControl/>
        <w:numPr>
          <w:ilvl w:val="0"/>
          <w:numId w:val="1"/>
        </w:numPr>
        <w:suppressLineNumbers w:val="0"/>
        <w:ind w:left="420" w:leftChars="0" w:hanging="420" w:firstLineChars="0"/>
      </w:pPr>
      <w:r>
        <w:t>Chiffre d’affaires influencé par le contenu</w:t>
      </w:r>
    </w:p>
    <w:p w14:paraId="0AB7AAEF">
      <w:pPr>
        <w:pStyle w:val="5"/>
        <w:keepNext w:val="0"/>
        <w:keepLines w:val="0"/>
        <w:widowControl/>
        <w:suppressLineNumbers w:val="0"/>
      </w:pPr>
      <w:r>
        <w:t>Relier la performance du contenu aux métriques business finales.</w:t>
      </w:r>
    </w:p>
    <w:p w14:paraId="6E325EAD">
      <w:pPr>
        <w:keepNext w:val="0"/>
        <w:keepLines w:val="0"/>
        <w:widowControl/>
        <w:suppressLineNumbers w:val="0"/>
      </w:pPr>
    </w:p>
    <w:p w14:paraId="537E1F85">
      <w:pPr>
        <w:pStyle w:val="2"/>
        <w:keepNext w:val="0"/>
        <w:keepLines w:val="0"/>
        <w:widowControl/>
        <w:suppressLineNumbers w:val="0"/>
      </w:pPr>
      <w:r>
        <w:t>Conclusion</w:t>
      </w:r>
    </w:p>
    <w:p w14:paraId="0E3E0111">
      <w:pPr>
        <w:pStyle w:val="5"/>
        <w:keepNext w:val="0"/>
        <w:keepLines w:val="0"/>
        <w:widowControl/>
        <w:suppressLineNumbers w:val="0"/>
      </w:pPr>
      <w:r>
        <w:t>Construire un moteur de marketing de contenu à fort impact pour une entreprise SaaS B2B exige discipline, stratégie et empathie envers l’audience. Publier ne suffit pas : il faut publier avec un objectif, basé sur la recherche et aligné sur des objectifs business mesurables.</w:t>
      </w:r>
    </w:p>
    <w:p w14:paraId="7835C31A">
      <w:pPr>
        <w:pStyle w:val="5"/>
        <w:keepNext w:val="0"/>
        <w:keepLines w:val="0"/>
        <w:widowControl/>
        <w:numPr>
          <w:ilvl w:val="0"/>
          <w:numId w:val="1"/>
        </w:numPr>
        <w:suppressLineNumbers w:val="0"/>
        <w:ind w:left="420" w:leftChars="0" w:hanging="420" w:firstLineChars="0"/>
      </w:pPr>
      <w:r>
        <w:t>Les meilleurs systèmes de marketing de contenu :</w:t>
      </w:r>
    </w:p>
    <w:p w14:paraId="7A9D8587">
      <w:pPr>
        <w:pStyle w:val="5"/>
        <w:keepNext w:val="0"/>
        <w:keepLines w:val="0"/>
        <w:widowControl/>
        <w:numPr>
          <w:ilvl w:val="0"/>
          <w:numId w:val="1"/>
        </w:numPr>
        <w:suppressLineNumbers w:val="0"/>
        <w:ind w:left="420" w:leftChars="0" w:hanging="420" w:firstLineChars="0"/>
      </w:pPr>
      <w:r>
        <w:t>Comprennent l’intention des acheteurs</w:t>
      </w:r>
    </w:p>
    <w:p w14:paraId="1FCD599D">
      <w:pPr>
        <w:pStyle w:val="5"/>
        <w:keepNext w:val="0"/>
        <w:keepLines w:val="0"/>
        <w:widowControl/>
        <w:numPr>
          <w:ilvl w:val="0"/>
          <w:numId w:val="1"/>
        </w:numPr>
        <w:suppressLineNumbers w:val="0"/>
        <w:ind w:left="420" w:leftChars="0" w:hanging="420" w:firstLineChars="0"/>
      </w:pPr>
      <w:r>
        <w:t>S’organisent autour de thèmes stratégiques</w:t>
      </w:r>
    </w:p>
    <w:p w14:paraId="12250B13">
      <w:pPr>
        <w:pStyle w:val="5"/>
        <w:keepNext w:val="0"/>
        <w:keepLines w:val="0"/>
        <w:widowControl/>
        <w:numPr>
          <w:ilvl w:val="0"/>
          <w:numId w:val="1"/>
        </w:numPr>
        <w:suppressLineNumbers w:val="0"/>
        <w:ind w:left="420" w:leftChars="0" w:hanging="420" w:firstLineChars="0"/>
      </w:pPr>
      <w:r>
        <w:t>Servent les lecteurs avec authenticité</w:t>
      </w:r>
    </w:p>
    <w:p w14:paraId="0CC72EA2">
      <w:pPr>
        <w:pStyle w:val="5"/>
        <w:keepNext w:val="0"/>
        <w:keepLines w:val="0"/>
        <w:widowControl/>
        <w:numPr>
          <w:ilvl w:val="0"/>
          <w:numId w:val="1"/>
        </w:numPr>
        <w:suppressLineNumbers w:val="0"/>
        <w:ind w:left="420" w:leftChars="0" w:hanging="420" w:firstLineChars="0"/>
      </w:pPr>
      <w:r>
        <w:t>Soutiennent la conversion et les résultats business</w:t>
      </w:r>
    </w:p>
    <w:p w14:paraId="4B9009AC">
      <w:pPr>
        <w:pStyle w:val="5"/>
        <w:keepNext w:val="0"/>
        <w:keepLines w:val="0"/>
        <w:widowControl/>
        <w:suppressLineNumbers w:val="0"/>
      </w:pPr>
      <w:r>
        <w:t xml:space="preserve">Avec cette approche, le contenu devient plus qu’une dépense marketing </w:t>
      </w:r>
      <w:r>
        <w:rPr>
          <w:rFonts w:hint="default"/>
          <w:lang w:val="en-US"/>
        </w:rPr>
        <w:t xml:space="preserve"> </w:t>
      </w:r>
      <w:r>
        <w:t xml:space="preserve"> il devient un moteur de croissance.</w:t>
      </w:r>
    </w:p>
    <w:p w14:paraId="2F56149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2EC425"/>
    <w:multiLevelType w:val="singleLevel"/>
    <w:tmpl w:val="F52EC42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2960B9"/>
    <w:rsid w:val="49CD3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2026-01-11T00:25:34Z</dcterms:created>
  <dc:creator>Admin</dc:creator>
  <cp:lastModifiedBy>Admin</cp:lastModifiedBy>
  <dcterms:modified xsi:type="dcterms:W3CDTF">2026-01-11T00:34:19Z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CAB043D0DC044437A8D800A87D64DFCC_12</vt:lpwstr>
  </property>
</Properties>
</file>