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B378A">
      <w:pPr>
        <w:pStyle w:val="5"/>
        <w:keepNext w:val="0"/>
        <w:keepLines w:val="0"/>
        <w:widowControl/>
        <w:suppressLineNumbers w:val="0"/>
      </w:pPr>
      <w:r>
        <w:rPr>
          <w:rStyle w:val="6"/>
        </w:rPr>
        <w:t>Utiliser le contenu de recherche et de thought leadership pour renforcer la confiance des entreprises et générer des leads</w:t>
      </w:r>
    </w:p>
    <w:p w14:paraId="35187BB1">
      <w:pPr>
        <w:pStyle w:val="5"/>
        <w:keepNext w:val="0"/>
        <w:keepLines w:val="0"/>
        <w:widowControl/>
        <w:suppressLineNumbers w:val="0"/>
      </w:pPr>
      <w:r>
        <w:rPr>
          <w:rStyle w:val="6"/>
        </w:rPr>
        <w:t>Introduction : Pourquoi le thought leadership est crucial en B2B</w:t>
      </w:r>
      <w:r>
        <w:br w:type="textWrapping"/>
      </w:r>
      <w:r>
        <w:t xml:space="preserve">Dans le monde du B2B </w:t>
      </w:r>
      <w:r>
        <w:rPr>
          <w:rFonts w:hint="default"/>
          <w:lang w:val="en-US"/>
        </w:rPr>
        <w:t xml:space="preserve"> </w:t>
      </w:r>
      <w:r>
        <w:t xml:space="preserve"> notamment dans la tec</w:t>
      </w:r>
      <w:bookmarkStart w:id="0" w:name="_GoBack"/>
      <w:bookmarkEnd w:id="0"/>
      <w:r>
        <w:t xml:space="preserve">hnologie et le SaaS </w:t>
      </w:r>
      <w:r>
        <w:rPr>
          <w:rFonts w:hint="default"/>
          <w:lang w:val="en-US"/>
        </w:rPr>
        <w:t xml:space="preserve"> </w:t>
      </w:r>
      <w:r>
        <w:t xml:space="preserve"> les acheteurs ne veulent pas seulement des produits, ils recherchent des partenaires offrant vision, expertise et autorité. Les entreprises se tournent de plus en plus vers un contenu qui démontre l’expertise, répond à de vrais défis sectoriels et anticipe les évolutions à venir.</w:t>
      </w:r>
    </w:p>
    <w:p w14:paraId="29CA022B">
      <w:pPr>
        <w:pStyle w:val="5"/>
        <w:keepNext w:val="0"/>
        <w:keepLines w:val="0"/>
        <w:widowControl/>
        <w:suppressLineNumbers w:val="0"/>
      </w:pPr>
      <w:r>
        <w:t xml:space="preserve">C’est là que le </w:t>
      </w:r>
      <w:r>
        <w:rPr>
          <w:rStyle w:val="6"/>
        </w:rPr>
        <w:t>contenu de thought leadership</w:t>
      </w:r>
      <w:r>
        <w:t xml:space="preserve"> devient un avantage stratégique : il construit la confiance, façonne la perception de l’industrie et génère des leads entrants de qualité, car les acheteurs considèrent votre marque comme une source de savoir et non simplement d’information.</w:t>
      </w:r>
    </w:p>
    <w:p w14:paraId="1BB3DC9C">
      <w:pPr>
        <w:pStyle w:val="5"/>
        <w:keepNext w:val="0"/>
        <w:keepLines w:val="0"/>
        <w:widowControl/>
        <w:suppressLineNumbers w:val="0"/>
      </w:pPr>
      <w:r>
        <w:t xml:space="preserve">Mais tous les contenus de thought leadership ne se valent pas. Les meilleurs programmes reposent sur une </w:t>
      </w:r>
      <w:r>
        <w:rPr>
          <w:rStyle w:val="6"/>
        </w:rPr>
        <w:t>recherche originale</w:t>
      </w:r>
      <w:r>
        <w:t>, se concentrent sur des problèmes réels et sont structurés pour soutenir la génération de leads et les résultats financiers.</w:t>
      </w:r>
    </w:p>
    <w:p w14:paraId="13D34342">
      <w:pPr>
        <w:keepNext w:val="0"/>
        <w:keepLines w:val="0"/>
        <w:widowControl/>
        <w:suppressLineNumbers w:val="0"/>
      </w:pPr>
    </w:p>
    <w:p w14:paraId="376E0643">
      <w:pPr>
        <w:pStyle w:val="2"/>
        <w:keepNext w:val="0"/>
        <w:keepLines w:val="0"/>
        <w:widowControl/>
        <w:suppressLineNumbers w:val="0"/>
      </w:pPr>
      <w:r>
        <w:t>1. Qu’est-ce que le contenu de thought leadership ?</w:t>
      </w:r>
    </w:p>
    <w:p w14:paraId="513B73E3">
      <w:pPr>
        <w:pStyle w:val="5"/>
        <w:keepNext w:val="0"/>
        <w:keepLines w:val="0"/>
        <w:widowControl/>
        <w:suppressLineNumbers w:val="0"/>
      </w:pPr>
      <w:r>
        <w:t xml:space="preserve">Au cœur du thought leadership se trouve un contenu qui </w:t>
      </w:r>
      <w:r>
        <w:rPr>
          <w:rStyle w:val="6"/>
        </w:rPr>
        <w:t>enseigne, inspire et influence la réflexion</w:t>
      </w:r>
      <w:r>
        <w:t>, plutôt que de simplement vendre un produit ou service. Il combine :</w:t>
      </w:r>
    </w:p>
    <w:p w14:paraId="0C400970">
      <w:pPr>
        <w:pStyle w:val="5"/>
        <w:keepNext w:val="0"/>
        <w:keepLines w:val="0"/>
        <w:widowControl/>
        <w:numPr>
          <w:ilvl w:val="0"/>
          <w:numId w:val="1"/>
        </w:numPr>
        <w:suppressLineNumbers w:val="0"/>
        <w:ind w:left="420" w:leftChars="0" w:hanging="420" w:firstLineChars="0"/>
      </w:pPr>
      <w:r>
        <w:t>Des perspectives uniques sur les défis sectoriels</w:t>
      </w:r>
    </w:p>
    <w:p w14:paraId="0A0F80C6">
      <w:pPr>
        <w:pStyle w:val="5"/>
        <w:keepNext w:val="0"/>
        <w:keepLines w:val="0"/>
        <w:widowControl/>
        <w:numPr>
          <w:ilvl w:val="0"/>
          <w:numId w:val="1"/>
        </w:numPr>
        <w:suppressLineNumbers w:val="0"/>
        <w:ind w:left="420" w:leftChars="0" w:hanging="420" w:firstLineChars="0"/>
      </w:pPr>
      <w:r>
        <w:t>Des analyses basées sur des données qui valident les points de vue</w:t>
      </w:r>
    </w:p>
    <w:p w14:paraId="5DE4BBA8">
      <w:pPr>
        <w:pStyle w:val="5"/>
        <w:keepNext w:val="0"/>
        <w:keepLines w:val="0"/>
        <w:widowControl/>
        <w:numPr>
          <w:ilvl w:val="0"/>
          <w:numId w:val="1"/>
        </w:numPr>
        <w:suppressLineNumbers w:val="0"/>
        <w:ind w:left="420" w:leftChars="0" w:hanging="420" w:firstLineChars="0"/>
      </w:pPr>
      <w:r>
        <w:t>Des récits qui résonnent auprès des dirigeants et experts techniques</w:t>
      </w:r>
    </w:p>
    <w:p w14:paraId="30F4FF37">
      <w:pPr>
        <w:pStyle w:val="5"/>
        <w:keepNext w:val="0"/>
        <w:keepLines w:val="0"/>
        <w:widowControl/>
        <w:suppressLineNumbers w:val="0"/>
      </w:pPr>
      <w:r>
        <w:t xml:space="preserve">Contrairement au contenu marketing générique, le thought leadership </w:t>
      </w:r>
      <w:r>
        <w:rPr>
          <w:rStyle w:val="6"/>
        </w:rPr>
        <w:t>répond aux questions avant même que les acheteurs ne les formulent</w:t>
      </w:r>
      <w:r>
        <w:t>, démontrant compréhension et autorité.</w:t>
      </w:r>
      <w:r>
        <w:br w:type="textWrapping"/>
      </w:r>
      <w:r>
        <w:t>Les entreprises apprécient les thought leaders car ils aident à interpréter la complexité et signalent une expertise qui réduit l’incertitude des acheteurs.</w:t>
      </w:r>
    </w:p>
    <w:p w14:paraId="15842CD5">
      <w:pPr>
        <w:keepNext w:val="0"/>
        <w:keepLines w:val="0"/>
        <w:widowControl/>
        <w:suppressLineNumbers w:val="0"/>
      </w:pPr>
    </w:p>
    <w:p w14:paraId="02068E4F">
      <w:pPr>
        <w:pStyle w:val="2"/>
        <w:keepNext w:val="0"/>
        <w:keepLines w:val="0"/>
        <w:widowControl/>
        <w:suppressLineNumbers w:val="0"/>
      </w:pPr>
      <w:r>
        <w:t>2. Le rôle de la recherche originale dans la construction de l’autorité</w:t>
      </w:r>
    </w:p>
    <w:p w14:paraId="39155059">
      <w:pPr>
        <w:pStyle w:val="5"/>
        <w:keepNext w:val="0"/>
        <w:keepLines w:val="0"/>
        <w:widowControl/>
        <w:suppressLineNumbers w:val="0"/>
      </w:pPr>
      <w:r>
        <w:t>Publier des recherches originales et des insights basés sur les données est l’un des moyens les plus puissants pour créer un thought leadership qui influence le marché. La recherche apporte :</w:t>
      </w:r>
      <w:r>
        <w:br w:type="textWrapping"/>
      </w:r>
      <w:r>
        <w:t xml:space="preserve">✅ </w:t>
      </w:r>
      <w:r>
        <w:rPr>
          <w:rStyle w:val="6"/>
        </w:rPr>
        <w:t>Crédibilité</w:t>
      </w:r>
      <w:r>
        <w:t xml:space="preserve"> – les données signalent la fiabilité</w:t>
      </w:r>
      <w:r>
        <w:br w:type="textWrapping"/>
      </w:r>
      <w:r>
        <w:t xml:space="preserve">✅ </w:t>
      </w:r>
      <w:r>
        <w:rPr>
          <w:rStyle w:val="6"/>
        </w:rPr>
        <w:t>Pertinence</w:t>
      </w:r>
      <w:r>
        <w:t xml:space="preserve"> – elles répondent à de vraies questions sectorielles</w:t>
      </w:r>
      <w:r>
        <w:br w:type="textWrapping"/>
      </w:r>
      <w:r>
        <w:t xml:space="preserve">✅ </w:t>
      </w:r>
      <w:r>
        <w:rPr>
          <w:rStyle w:val="6"/>
        </w:rPr>
        <w:t>Différenciation</w:t>
      </w:r>
      <w:r>
        <w:t xml:space="preserve"> – nouveaux savoirs vs idées recyclées</w:t>
      </w:r>
    </w:p>
    <w:p w14:paraId="05A970CB">
      <w:pPr>
        <w:pStyle w:val="5"/>
        <w:keepNext w:val="0"/>
        <w:keepLines w:val="0"/>
        <w:widowControl/>
        <w:suppressLineNumbers w:val="0"/>
      </w:pPr>
      <w:r>
        <w:t>Les marques qui s’appuient sur des insights originaux deviennent des références dans leur secteur, générant backlinks, mentions médiatiques et leads entrants. Ces contenus sont également cités par d’autres créateurs et publications, élargissant ainsi votre portée de manière organique.</w:t>
      </w:r>
    </w:p>
    <w:p w14:paraId="0BB97832">
      <w:pPr>
        <w:pStyle w:val="5"/>
        <w:keepNext w:val="0"/>
        <w:keepLines w:val="0"/>
        <w:widowControl/>
        <w:suppressLineNumbers w:val="0"/>
      </w:pPr>
      <w:r>
        <w:rPr>
          <w:rStyle w:val="6"/>
        </w:rPr>
        <w:t>Exemples de recherches</w:t>
      </w:r>
      <w:r>
        <w:t xml:space="preserve"> :</w:t>
      </w:r>
    </w:p>
    <w:p w14:paraId="33FEAD0B">
      <w:pPr>
        <w:pStyle w:val="5"/>
        <w:keepNext w:val="0"/>
        <w:keepLines w:val="0"/>
        <w:widowControl/>
        <w:numPr>
          <w:ilvl w:val="0"/>
          <w:numId w:val="1"/>
        </w:numPr>
        <w:suppressLineNumbers w:val="0"/>
        <w:ind w:left="420" w:leftChars="0" w:hanging="420" w:firstLineChars="0"/>
      </w:pPr>
      <w:r>
        <w:t>Études comparatives sur les performances ou tendances sectorielles</w:t>
      </w:r>
    </w:p>
    <w:p w14:paraId="559D3CD3">
      <w:pPr>
        <w:pStyle w:val="5"/>
        <w:keepNext w:val="0"/>
        <w:keepLines w:val="0"/>
        <w:widowControl/>
        <w:numPr>
          <w:ilvl w:val="0"/>
          <w:numId w:val="1"/>
        </w:numPr>
        <w:suppressLineNumbers w:val="0"/>
        <w:ind w:left="420" w:leftChars="0" w:hanging="420" w:firstLineChars="0"/>
      </w:pPr>
      <w:r>
        <w:t>Enquêtes auprès d’acheteurs entreprises ou responsables IT</w:t>
      </w:r>
    </w:p>
    <w:p w14:paraId="739A1B74">
      <w:pPr>
        <w:pStyle w:val="5"/>
        <w:keepNext w:val="0"/>
        <w:keepLines w:val="0"/>
        <w:widowControl/>
        <w:numPr>
          <w:ilvl w:val="0"/>
          <w:numId w:val="1"/>
        </w:numPr>
        <w:suppressLineNumbers w:val="0"/>
        <w:ind w:left="420" w:leftChars="0" w:hanging="420" w:firstLineChars="0"/>
      </w:pPr>
      <w:r>
        <w:t>Évaluations techniques des évolutions de catégorie (ex. : IA générative)</w:t>
      </w:r>
    </w:p>
    <w:p w14:paraId="44F4473F">
      <w:pPr>
        <w:pStyle w:val="5"/>
        <w:keepNext w:val="0"/>
        <w:keepLines w:val="0"/>
        <w:widowControl/>
        <w:numPr>
          <w:ilvl w:val="0"/>
          <w:numId w:val="1"/>
        </w:numPr>
        <w:suppressLineNumbers w:val="0"/>
        <w:ind w:left="420" w:leftChars="0" w:hanging="420" w:firstLineChars="0"/>
      </w:pPr>
      <w:r>
        <w:t>Méta-analyses de jeux de données existants avec nouvelles interprétations</w:t>
      </w:r>
    </w:p>
    <w:p w14:paraId="4285D0F3">
      <w:pPr>
        <w:pStyle w:val="5"/>
        <w:keepNext w:val="0"/>
        <w:keepLines w:val="0"/>
        <w:widowControl/>
        <w:suppressLineNumbers w:val="0"/>
      </w:pPr>
      <w:r>
        <w:t>Même des données propriétaires basiques (ex. : métriques internes de succès client) peuvent servir de base à des rapports convaincants qui positionnent votre marque comme autorité de confiance.</w:t>
      </w:r>
    </w:p>
    <w:p w14:paraId="1DFF9DF7">
      <w:pPr>
        <w:keepNext w:val="0"/>
        <w:keepLines w:val="0"/>
        <w:widowControl/>
        <w:suppressLineNumbers w:val="0"/>
      </w:pPr>
    </w:p>
    <w:p w14:paraId="516D082F">
      <w:pPr>
        <w:pStyle w:val="2"/>
        <w:keepNext w:val="0"/>
        <w:keepLines w:val="0"/>
        <w:widowControl/>
        <w:suppressLineNumbers w:val="0"/>
      </w:pPr>
      <w:r>
        <w:t>3. Choisir les bons sujets</w:t>
      </w:r>
    </w:p>
    <w:p w14:paraId="053D5F98">
      <w:pPr>
        <w:pStyle w:val="5"/>
        <w:keepNext w:val="0"/>
        <w:keepLines w:val="0"/>
        <w:widowControl/>
        <w:suppressLineNumbers w:val="0"/>
      </w:pPr>
      <w:r>
        <w:t xml:space="preserve">Le thought leadership est efficace lorsqu’il aborde des problématiques </w:t>
      </w:r>
      <w:r>
        <w:rPr>
          <w:rStyle w:val="6"/>
        </w:rPr>
        <w:t>critiques pour les décideurs d’entreprise</w:t>
      </w:r>
      <w:r>
        <w:t>, et non des sujets uniquement intéressants pour vos équipes internes.</w:t>
      </w:r>
    </w:p>
    <w:p w14:paraId="2FC26F8C">
      <w:pPr>
        <w:pStyle w:val="5"/>
        <w:keepNext w:val="0"/>
        <w:keepLines w:val="0"/>
        <w:widowControl/>
        <w:suppressLineNumbers w:val="0"/>
      </w:pPr>
      <w:r>
        <w:t>Un contenu de thought leadership réussi :</w:t>
      </w:r>
    </w:p>
    <w:p w14:paraId="3A369A98">
      <w:pPr>
        <w:pStyle w:val="5"/>
        <w:keepNext w:val="0"/>
        <w:keepLines w:val="0"/>
        <w:widowControl/>
        <w:numPr>
          <w:ilvl w:val="0"/>
          <w:numId w:val="1"/>
        </w:numPr>
        <w:suppressLineNumbers w:val="0"/>
        <w:ind w:left="420" w:leftChars="0" w:hanging="420" w:firstLineChars="0"/>
      </w:pPr>
      <w:r>
        <w:t>Résout un vrai problème business</w:t>
      </w:r>
    </w:p>
    <w:p w14:paraId="398F7E4F">
      <w:pPr>
        <w:pStyle w:val="5"/>
        <w:keepNext w:val="0"/>
        <w:keepLines w:val="0"/>
        <w:widowControl/>
        <w:numPr>
          <w:ilvl w:val="0"/>
          <w:numId w:val="1"/>
        </w:numPr>
        <w:suppressLineNumbers w:val="0"/>
        <w:ind w:left="420" w:leftChars="0" w:hanging="420" w:firstLineChars="0"/>
      </w:pPr>
      <w:r>
        <w:t>Offre une perspective ou un cadre nouveau</w:t>
      </w:r>
    </w:p>
    <w:p w14:paraId="5906C93F">
      <w:pPr>
        <w:pStyle w:val="5"/>
        <w:keepNext w:val="0"/>
        <w:keepLines w:val="0"/>
        <w:widowControl/>
        <w:numPr>
          <w:ilvl w:val="0"/>
          <w:numId w:val="1"/>
        </w:numPr>
        <w:suppressLineNumbers w:val="0"/>
        <w:ind w:left="420" w:leftChars="0" w:hanging="420" w:firstLineChars="0"/>
      </w:pPr>
      <w:r>
        <w:t>Met en avant des tendances prédictives plutôt qu’un simple historique</w:t>
      </w:r>
    </w:p>
    <w:p w14:paraId="4FF4A8A4">
      <w:pPr>
        <w:pStyle w:val="5"/>
        <w:keepNext w:val="0"/>
        <w:keepLines w:val="0"/>
        <w:widowControl/>
        <w:numPr>
          <w:ilvl w:val="0"/>
          <w:numId w:val="1"/>
        </w:numPr>
        <w:suppressLineNumbers w:val="0"/>
        <w:ind w:left="420" w:leftChars="0" w:hanging="420" w:firstLineChars="0"/>
      </w:pPr>
      <w:r>
        <w:t>Guide la décision ou l’action</w:t>
      </w:r>
    </w:p>
    <w:p w14:paraId="5471257D">
      <w:pPr>
        <w:pStyle w:val="5"/>
        <w:keepNext w:val="0"/>
        <w:keepLines w:val="0"/>
        <w:widowControl/>
        <w:suppressLineNumbers w:val="0"/>
      </w:pPr>
      <w:r>
        <w:t xml:space="preserve">Les sujets doivent être sélectionnés sur la base de </w:t>
      </w:r>
      <w:r>
        <w:rPr>
          <w:rStyle w:val="6"/>
        </w:rPr>
        <w:t>recherches sur les acheteurs</w:t>
      </w:r>
      <w:r>
        <w:t>, pas selon des agendas internes. Les insights concurrents, les tendances d’adoption technologique émergentes et les environnements réglementaires constituent souvent un terrain fertile.</w:t>
      </w:r>
    </w:p>
    <w:p w14:paraId="73F5C9BA">
      <w:pPr>
        <w:keepNext w:val="0"/>
        <w:keepLines w:val="0"/>
        <w:widowControl/>
        <w:suppressLineNumbers w:val="0"/>
      </w:pPr>
    </w:p>
    <w:p w14:paraId="7A4709B9">
      <w:pPr>
        <w:pStyle w:val="2"/>
        <w:keepNext w:val="0"/>
        <w:keepLines w:val="0"/>
        <w:widowControl/>
        <w:suppressLineNumbers w:val="0"/>
      </w:pPr>
      <w:r>
        <w:t>4. Structurer des contenus thought leadership à fort impact</w:t>
      </w:r>
    </w:p>
    <w:p w14:paraId="4D96A9CB">
      <w:pPr>
        <w:pStyle w:val="5"/>
        <w:keepNext w:val="0"/>
        <w:keepLines w:val="0"/>
        <w:widowControl/>
        <w:suppressLineNumbers w:val="0"/>
      </w:pPr>
      <w:r>
        <w:t>Différents formats répondent à différents objectifs stratégiques :</w:t>
      </w:r>
    </w:p>
    <w:p w14:paraId="5B67CA74">
      <w:pPr>
        <w:pStyle w:val="5"/>
        <w:keepNext w:val="0"/>
        <w:keepLines w:val="0"/>
        <w:widowControl/>
        <w:suppressLineNumbers w:val="0"/>
      </w:pPr>
      <w:r>
        <w:rPr>
          <w:rStyle w:val="6"/>
        </w:rPr>
        <w:t>4.1. Rapports de recherche et livres blancs long format</w:t>
      </w:r>
      <w:r>
        <w:br w:type="textWrapping"/>
      </w:r>
      <w:r>
        <w:t>Ces contenus sont des piliers qui :</w:t>
      </w:r>
    </w:p>
    <w:p w14:paraId="65144D25">
      <w:pPr>
        <w:pStyle w:val="5"/>
        <w:keepNext w:val="0"/>
        <w:keepLines w:val="0"/>
        <w:widowControl/>
        <w:numPr>
          <w:ilvl w:val="0"/>
          <w:numId w:val="1"/>
        </w:numPr>
        <w:suppressLineNumbers w:val="0"/>
        <w:ind w:left="420" w:leftChars="0" w:hanging="420" w:firstLineChars="0"/>
      </w:pPr>
      <w:r>
        <w:t>Mettent en avant des données propriétaires ou des benchmarks sectoriels</w:t>
      </w:r>
    </w:p>
    <w:p w14:paraId="2B0092DC">
      <w:pPr>
        <w:pStyle w:val="5"/>
        <w:keepNext w:val="0"/>
        <w:keepLines w:val="0"/>
        <w:widowControl/>
        <w:numPr>
          <w:ilvl w:val="0"/>
          <w:numId w:val="1"/>
        </w:numPr>
        <w:suppressLineNumbers w:val="0"/>
        <w:ind w:left="420" w:leftChars="0" w:hanging="420" w:firstLineChars="0"/>
      </w:pPr>
      <w:r>
        <w:t>Génèrent des formulaires de leads pour un public à forte intention</w:t>
      </w:r>
    </w:p>
    <w:p w14:paraId="2B181DF8">
      <w:pPr>
        <w:pStyle w:val="5"/>
        <w:keepNext w:val="0"/>
        <w:keepLines w:val="0"/>
        <w:widowControl/>
        <w:numPr>
          <w:ilvl w:val="0"/>
          <w:numId w:val="1"/>
        </w:numPr>
        <w:suppressLineNumbers w:val="0"/>
        <w:ind w:left="420" w:leftChars="0" w:hanging="420" w:firstLineChars="0"/>
      </w:pPr>
      <w:r>
        <w:t>Deviennent des références pour médias et analystes</w:t>
      </w:r>
    </w:p>
    <w:p w14:paraId="6AD8BEED">
      <w:pPr>
        <w:pStyle w:val="5"/>
        <w:keepNext w:val="0"/>
        <w:keepLines w:val="0"/>
        <w:widowControl/>
        <w:suppressLineNumbers w:val="0"/>
      </w:pPr>
      <w:r>
        <w:t>Ils doivent inclure :</w:t>
      </w:r>
      <w:r>
        <w:br w:type="textWrapping"/>
      </w:r>
      <w:r>
        <w:t>✔ Résumés exécutifs</w:t>
      </w:r>
      <w:r>
        <w:br w:type="textWrapping"/>
      </w:r>
      <w:r>
        <w:t>✔ Recommandations claires et actionnables</w:t>
      </w:r>
      <w:r>
        <w:br w:type="textWrapping"/>
      </w:r>
      <w:r>
        <w:t>✔ Présentations visuelles des données et frameworks</w:t>
      </w:r>
    </w:p>
    <w:p w14:paraId="20ABFD46">
      <w:pPr>
        <w:pStyle w:val="5"/>
        <w:keepNext w:val="0"/>
        <w:keepLines w:val="0"/>
        <w:widowControl/>
        <w:suppressLineNumbers w:val="0"/>
      </w:pPr>
      <w:r>
        <w:rPr>
          <w:rStyle w:val="6"/>
        </w:rPr>
        <w:t>4.2. Articles approfondis</w:t>
      </w:r>
      <w:r>
        <w:br w:type="textWrapping"/>
      </w:r>
      <w:r>
        <w:t>Ces articles sont publiés sur votre site ou blog et se concentrent sur un insight précis, soutenu par des récits et preuves.</w:t>
      </w:r>
      <w:r>
        <w:br w:type="textWrapping"/>
      </w:r>
      <w:r>
        <w:t>Ils sont efficaces lorsqu’ils :</w:t>
      </w:r>
    </w:p>
    <w:p w14:paraId="253F3FBD">
      <w:pPr>
        <w:pStyle w:val="5"/>
        <w:keepNext w:val="0"/>
        <w:keepLines w:val="0"/>
        <w:widowControl/>
        <w:numPr>
          <w:ilvl w:val="0"/>
          <w:numId w:val="1"/>
        </w:numPr>
        <w:suppressLineNumbers w:val="0"/>
        <w:ind w:left="420" w:leftChars="0" w:hanging="420" w:firstLineChars="0"/>
      </w:pPr>
      <w:r>
        <w:t>S’articulent autour d’une idée centrale forte</w:t>
      </w:r>
    </w:p>
    <w:p w14:paraId="1E35744E">
      <w:pPr>
        <w:pStyle w:val="5"/>
        <w:keepNext w:val="0"/>
        <w:keepLines w:val="0"/>
        <w:widowControl/>
        <w:numPr>
          <w:ilvl w:val="0"/>
          <w:numId w:val="1"/>
        </w:numPr>
        <w:suppressLineNumbers w:val="0"/>
        <w:ind w:left="420" w:leftChars="0" w:hanging="420" w:firstLineChars="0"/>
      </w:pPr>
      <w:r>
        <w:t>Sont pertinents pour les discussions sectorielles actuelles</w:t>
      </w:r>
    </w:p>
    <w:p w14:paraId="52450370">
      <w:pPr>
        <w:pStyle w:val="5"/>
        <w:keepNext w:val="0"/>
        <w:keepLines w:val="0"/>
        <w:widowControl/>
        <w:numPr>
          <w:ilvl w:val="0"/>
          <w:numId w:val="1"/>
        </w:numPr>
        <w:suppressLineNumbers w:val="0"/>
        <w:ind w:left="420" w:leftChars="0" w:hanging="420" w:firstLineChars="0"/>
      </w:pPr>
      <w:r>
        <w:t>Sont optimisés SEO autour de thèmes recherchés par les entreprises</w:t>
      </w:r>
    </w:p>
    <w:p w14:paraId="4375D32A">
      <w:pPr>
        <w:pStyle w:val="5"/>
        <w:keepNext w:val="0"/>
        <w:keepLines w:val="0"/>
        <w:widowControl/>
        <w:suppressLineNumbers w:val="0"/>
      </w:pPr>
      <w:r>
        <w:rPr>
          <w:rStyle w:val="6"/>
        </w:rPr>
        <w:t>4.3. Formats interactifs</w:t>
      </w:r>
      <w:r>
        <w:br w:type="textWrapping"/>
      </w:r>
      <w:r>
        <w:t xml:space="preserve">Webinaires, panels, slideshares ou LinkedIn Live humanisent le thought leadership en permettant </w:t>
      </w:r>
      <w:r>
        <w:rPr>
          <w:rStyle w:val="6"/>
        </w:rPr>
        <w:t>engagement et questions en temps réel</w:t>
      </w:r>
      <w:r>
        <w:t>.</w:t>
      </w:r>
    </w:p>
    <w:p w14:paraId="628DE3BE">
      <w:pPr>
        <w:keepNext w:val="0"/>
        <w:keepLines w:val="0"/>
        <w:widowControl/>
        <w:suppressLineNumbers w:val="0"/>
      </w:pPr>
    </w:p>
    <w:p w14:paraId="3654CFC6">
      <w:pPr>
        <w:pStyle w:val="2"/>
        <w:keepNext w:val="0"/>
        <w:keepLines w:val="0"/>
        <w:widowControl/>
        <w:suppressLineNumbers w:val="0"/>
      </w:pPr>
      <w:r>
        <w:t>5. Équilibrer valeur et visibilité</w:t>
      </w:r>
    </w:p>
    <w:p w14:paraId="209BE3C5">
      <w:pPr>
        <w:pStyle w:val="5"/>
        <w:keepNext w:val="0"/>
        <w:keepLines w:val="0"/>
        <w:widowControl/>
        <w:suppressLineNumbers w:val="0"/>
      </w:pPr>
      <w:r>
        <w:t xml:space="preserve">La valeur réside dans la qualité des insights, pas dans le volume de contenu. Plutôt que de produire fréquemment, les programmes leaders privilégient </w:t>
      </w:r>
      <w:r>
        <w:rPr>
          <w:rStyle w:val="6"/>
        </w:rPr>
        <w:t>des contenus riches en données et à impact mesurable</w:t>
      </w:r>
      <w:r>
        <w:t>.</w:t>
      </w:r>
    </w:p>
    <w:p w14:paraId="01D48675">
      <w:pPr>
        <w:pStyle w:val="5"/>
        <w:keepNext w:val="0"/>
        <w:keepLines w:val="0"/>
        <w:widowControl/>
        <w:suppressLineNumbers w:val="0"/>
      </w:pPr>
      <w:r>
        <w:t>La visibilité repose sur une distribution réfléchie :</w:t>
      </w:r>
    </w:p>
    <w:p w14:paraId="1AC26F21">
      <w:pPr>
        <w:pStyle w:val="5"/>
        <w:keepNext w:val="0"/>
        <w:keepLines w:val="0"/>
        <w:widowControl/>
        <w:numPr>
          <w:ilvl w:val="0"/>
          <w:numId w:val="1"/>
        </w:numPr>
        <w:suppressLineNumbers w:val="0"/>
        <w:ind w:left="420" w:leftChars="0" w:hanging="420" w:firstLineChars="0"/>
      </w:pPr>
      <w:r>
        <w:t>LinkedIn et Twitter pour toucher les décideurs</w:t>
      </w:r>
    </w:p>
    <w:p w14:paraId="6255E8EA">
      <w:pPr>
        <w:pStyle w:val="5"/>
        <w:keepNext w:val="0"/>
        <w:keepLines w:val="0"/>
        <w:widowControl/>
        <w:numPr>
          <w:ilvl w:val="0"/>
          <w:numId w:val="1"/>
        </w:numPr>
        <w:suppressLineNumbers w:val="0"/>
        <w:ind w:left="420" w:leftChars="0" w:hanging="420" w:firstLineChars="0"/>
      </w:pPr>
      <w:r>
        <w:t>Syndication sur publications sectorielles</w:t>
      </w:r>
    </w:p>
    <w:p w14:paraId="14C1F25B">
      <w:pPr>
        <w:pStyle w:val="5"/>
        <w:keepNext w:val="0"/>
        <w:keepLines w:val="0"/>
        <w:widowControl/>
        <w:numPr>
          <w:ilvl w:val="0"/>
          <w:numId w:val="1"/>
        </w:numPr>
        <w:suppressLineNumbers w:val="0"/>
        <w:ind w:left="420" w:leftChars="0" w:hanging="420" w:firstLineChars="0"/>
      </w:pPr>
      <w:r>
        <w:t>Articles invités ou contenus co-marqués avec partenaires</w:t>
      </w:r>
    </w:p>
    <w:p w14:paraId="0C7252CD">
      <w:pPr>
        <w:pStyle w:val="5"/>
        <w:keepNext w:val="0"/>
        <w:keepLines w:val="0"/>
        <w:widowControl/>
        <w:numPr>
          <w:ilvl w:val="0"/>
          <w:numId w:val="1"/>
        </w:numPr>
        <w:suppressLineNumbers w:val="0"/>
        <w:ind w:left="420" w:leftChars="0" w:hanging="420" w:firstLineChars="0"/>
      </w:pPr>
      <w:r>
        <w:t>Interventions lors de conférences ou podcasts</w:t>
      </w:r>
    </w:p>
    <w:p w14:paraId="0350283D">
      <w:pPr>
        <w:pStyle w:val="5"/>
        <w:keepNext w:val="0"/>
        <w:keepLines w:val="0"/>
        <w:widowControl/>
        <w:suppressLineNumbers w:val="0"/>
      </w:pPr>
      <w:r>
        <w:t>Cette amplification garantit que vos recherches atteignent les acheteurs là où ils passent déjà du temps, renforçant confiance et crédibilité.</w:t>
      </w:r>
    </w:p>
    <w:p w14:paraId="07B007EA">
      <w:pPr>
        <w:keepNext w:val="0"/>
        <w:keepLines w:val="0"/>
        <w:widowControl/>
        <w:suppressLineNumbers w:val="0"/>
      </w:pPr>
    </w:p>
    <w:p w14:paraId="3D52DB47">
      <w:pPr>
        <w:pStyle w:val="2"/>
        <w:keepNext w:val="0"/>
        <w:keepLines w:val="0"/>
        <w:widowControl/>
        <w:suppressLineNumbers w:val="0"/>
      </w:pPr>
      <w:r>
        <w:t>6. Transformer le thought leadership en génération de leads</w:t>
      </w:r>
    </w:p>
    <w:p w14:paraId="2B8F9F36">
      <w:pPr>
        <w:pStyle w:val="5"/>
        <w:keepNext w:val="0"/>
        <w:keepLines w:val="0"/>
        <w:widowControl/>
        <w:suppressLineNumbers w:val="0"/>
      </w:pPr>
      <w:r>
        <w:t xml:space="preserve">Le thought leadership peut </w:t>
      </w:r>
      <w:r>
        <w:rPr>
          <w:rFonts w:hint="default"/>
          <w:lang w:val="en-US"/>
        </w:rPr>
        <w:t xml:space="preserve"> </w:t>
      </w:r>
      <w:r>
        <w:t xml:space="preserve"> et doit </w:t>
      </w:r>
      <w:r>
        <w:rPr>
          <w:rFonts w:hint="default"/>
          <w:lang w:val="en-US"/>
        </w:rPr>
        <w:t xml:space="preserve"> </w:t>
      </w:r>
      <w:r>
        <w:t xml:space="preserve"> soutenir la croissance du pipeline.</w:t>
      </w:r>
    </w:p>
    <w:p w14:paraId="33FEB295">
      <w:pPr>
        <w:pStyle w:val="5"/>
        <w:keepNext w:val="0"/>
        <w:keepLines w:val="0"/>
        <w:widowControl/>
        <w:suppressLineNumbers w:val="0"/>
      </w:pPr>
      <w:r>
        <w:rPr>
          <w:rStyle w:val="6"/>
        </w:rPr>
        <w:t>6.1. Contenu gated pour capturer des leads</w:t>
      </w:r>
      <w:r>
        <w:br w:type="textWrapping"/>
      </w:r>
      <w:r>
        <w:t>Rapports et livres blancs peuvent être placés derrière des formulaires de contact. Avec un signal de valeur clair (ex. : « Télécharger le benchmark SaaS 2026 »), ces contenus deviennent de puissants lead magnets.</w:t>
      </w:r>
    </w:p>
    <w:p w14:paraId="117B9952">
      <w:pPr>
        <w:pStyle w:val="5"/>
        <w:keepNext w:val="0"/>
        <w:keepLines w:val="0"/>
        <w:widowControl/>
        <w:suppressLineNumbers w:val="0"/>
      </w:pPr>
      <w:r>
        <w:rPr>
          <w:rStyle w:val="6"/>
        </w:rPr>
        <w:t>6.2. Nurturing via contenu séquencé</w:t>
      </w:r>
      <w:r>
        <w:br w:type="textWrapping"/>
      </w:r>
      <w:r>
        <w:t>Après téléchargement d’un rapport, proposez :</w:t>
      </w:r>
    </w:p>
    <w:p w14:paraId="67EE8ABD">
      <w:pPr>
        <w:pStyle w:val="5"/>
        <w:keepNext w:val="0"/>
        <w:keepLines w:val="0"/>
        <w:widowControl/>
        <w:numPr>
          <w:ilvl w:val="0"/>
          <w:numId w:val="1"/>
        </w:numPr>
        <w:suppressLineNumbers w:val="0"/>
        <w:ind w:left="420" w:leftChars="0" w:hanging="420" w:firstLineChars="0"/>
      </w:pPr>
      <w:r>
        <w:t>Articles ou webinaires connexes</w:t>
      </w:r>
    </w:p>
    <w:p w14:paraId="2338AC18">
      <w:pPr>
        <w:pStyle w:val="5"/>
        <w:keepNext w:val="0"/>
        <w:keepLines w:val="0"/>
        <w:widowControl/>
        <w:numPr>
          <w:ilvl w:val="0"/>
          <w:numId w:val="1"/>
        </w:numPr>
        <w:suppressLineNumbers w:val="0"/>
        <w:ind w:left="420" w:leftChars="0" w:hanging="420" w:firstLineChars="0"/>
      </w:pPr>
      <w:r>
        <w:t>Invitations personnalisées à des démonstrations</w:t>
      </w:r>
    </w:p>
    <w:p w14:paraId="3E3D252A">
      <w:pPr>
        <w:pStyle w:val="5"/>
        <w:keepNext w:val="0"/>
        <w:keepLines w:val="0"/>
        <w:widowControl/>
        <w:numPr>
          <w:ilvl w:val="0"/>
          <w:numId w:val="1"/>
        </w:numPr>
        <w:suppressLineNumbers w:val="0"/>
        <w:ind w:left="420" w:leftChars="0" w:hanging="420" w:firstLineChars="0"/>
      </w:pPr>
      <w:r>
        <w:t>Newsletters segmentées selon les centres d’intérêt</w:t>
      </w:r>
    </w:p>
    <w:p w14:paraId="1EDFBB39">
      <w:pPr>
        <w:pStyle w:val="5"/>
        <w:keepNext w:val="0"/>
        <w:keepLines w:val="0"/>
        <w:widowControl/>
        <w:suppressLineNumbers w:val="0"/>
      </w:pPr>
      <w:r>
        <w:t>Cela maintient l’engagement et rapproche les prospects des conversations commerciales.</w:t>
      </w:r>
    </w:p>
    <w:p w14:paraId="171F1273">
      <w:pPr>
        <w:pStyle w:val="5"/>
        <w:keepNext w:val="0"/>
        <w:keepLines w:val="0"/>
        <w:widowControl/>
        <w:suppressLineNumbers w:val="0"/>
      </w:pPr>
      <w:r>
        <w:rPr>
          <w:rStyle w:val="6"/>
        </w:rPr>
        <w:t>6.3. Intégration à l’aide à la vente</w:t>
      </w:r>
      <w:r>
        <w:br w:type="textWrapping"/>
      </w:r>
      <w:r>
        <w:t xml:space="preserve">Fournissez aux équipes commerciales des </w:t>
      </w:r>
      <w:r>
        <w:rPr>
          <w:rStyle w:val="6"/>
        </w:rPr>
        <w:t>insights extraits des recherches</w:t>
      </w:r>
      <w:r>
        <w:t xml:space="preserve"> pour :</w:t>
      </w:r>
    </w:p>
    <w:p w14:paraId="7E57D7E5">
      <w:pPr>
        <w:pStyle w:val="5"/>
        <w:keepNext w:val="0"/>
        <w:keepLines w:val="0"/>
        <w:widowControl/>
        <w:numPr>
          <w:ilvl w:val="0"/>
          <w:numId w:val="1"/>
        </w:numPr>
        <w:suppressLineNumbers w:val="0"/>
        <w:ind w:left="420" w:leftChars="0" w:hanging="420" w:firstLineChars="0"/>
      </w:pPr>
      <w:r>
        <w:t>Emails de prospection</w:t>
      </w:r>
    </w:p>
    <w:p w14:paraId="79CA4438">
      <w:pPr>
        <w:pStyle w:val="5"/>
        <w:keepNext w:val="0"/>
        <w:keepLines w:val="0"/>
        <w:widowControl/>
        <w:numPr>
          <w:ilvl w:val="0"/>
          <w:numId w:val="1"/>
        </w:numPr>
        <w:suppressLineNumbers w:val="0"/>
        <w:ind w:left="420" w:leftChars="0" w:hanging="420" w:firstLineChars="0"/>
      </w:pPr>
      <w:r>
        <w:t>Cadres pour les appels découverte</w:t>
      </w:r>
    </w:p>
    <w:p w14:paraId="5C6C44CB">
      <w:pPr>
        <w:pStyle w:val="5"/>
        <w:keepNext w:val="0"/>
        <w:keepLines w:val="0"/>
        <w:widowControl/>
        <w:numPr>
          <w:ilvl w:val="0"/>
          <w:numId w:val="1"/>
        </w:numPr>
        <w:suppressLineNumbers w:val="0"/>
        <w:ind w:left="420" w:leftChars="0" w:hanging="420" w:firstLineChars="0"/>
      </w:pPr>
      <w:r>
        <w:t>Présentations exécutives</w:t>
      </w:r>
    </w:p>
    <w:p w14:paraId="0741C349">
      <w:pPr>
        <w:pStyle w:val="5"/>
        <w:keepNext w:val="0"/>
        <w:keepLines w:val="0"/>
        <w:widowControl/>
        <w:suppressLineNumbers w:val="0"/>
      </w:pPr>
      <w:r>
        <w:t>Disposer de narratives basées sur la recherche permet aux commerciaux de conduire des conversations avec confiance et autorité.</w:t>
      </w:r>
    </w:p>
    <w:p w14:paraId="54FF689E">
      <w:pPr>
        <w:keepNext w:val="0"/>
        <w:keepLines w:val="0"/>
        <w:widowControl/>
        <w:suppressLineNumbers w:val="0"/>
      </w:pPr>
    </w:p>
    <w:p w14:paraId="6128880D">
      <w:pPr>
        <w:pStyle w:val="2"/>
        <w:keepNext w:val="0"/>
        <w:keepLines w:val="0"/>
        <w:widowControl/>
        <w:suppressLineNumbers w:val="0"/>
      </w:pPr>
      <w:r>
        <w:t>7. Mesurer l’impact et améliorer continuellement</w:t>
      </w:r>
    </w:p>
    <w:p w14:paraId="3E246049">
      <w:pPr>
        <w:pStyle w:val="5"/>
        <w:keepNext w:val="0"/>
        <w:keepLines w:val="0"/>
        <w:widowControl/>
        <w:suppressLineNumbers w:val="0"/>
      </w:pPr>
      <w:r>
        <w:t>Comme pour tout contenu stratégique, il faut mesurer et optimiser le thought leadership.</w:t>
      </w:r>
    </w:p>
    <w:p w14:paraId="510196CD">
      <w:pPr>
        <w:pStyle w:val="5"/>
        <w:keepNext w:val="0"/>
        <w:keepLines w:val="0"/>
        <w:widowControl/>
        <w:suppressLineNumbers w:val="0"/>
      </w:pPr>
      <w:r>
        <w:rPr>
          <w:rStyle w:val="6"/>
        </w:rPr>
        <w:t>Indicateurs clés à suivre</w:t>
      </w:r>
      <w:r>
        <w:t xml:space="preserve"> :</w:t>
      </w:r>
    </w:p>
    <w:p w14:paraId="016CA3D1">
      <w:pPr>
        <w:pStyle w:val="5"/>
        <w:keepNext w:val="0"/>
        <w:keepLines w:val="0"/>
        <w:widowControl/>
        <w:numPr>
          <w:ilvl w:val="0"/>
          <w:numId w:val="1"/>
        </w:numPr>
        <w:suppressLineNumbers w:val="0"/>
        <w:ind w:left="420" w:leftChars="0" w:hanging="420" w:firstLineChars="0"/>
      </w:pPr>
      <w:r>
        <w:t>Téléchargements et conversions via formulaire</w:t>
      </w:r>
    </w:p>
    <w:p w14:paraId="351C0DEB">
      <w:pPr>
        <w:pStyle w:val="5"/>
        <w:keepNext w:val="0"/>
        <w:keepLines w:val="0"/>
        <w:widowControl/>
        <w:numPr>
          <w:ilvl w:val="0"/>
          <w:numId w:val="1"/>
        </w:numPr>
        <w:suppressLineNumbers w:val="0"/>
        <w:ind w:left="420" w:leftChars="0" w:hanging="420" w:firstLineChars="0"/>
      </w:pPr>
      <w:r>
        <w:t>Engagement sur les pages de thought leadership</w:t>
      </w:r>
    </w:p>
    <w:p w14:paraId="66D84DFE">
      <w:pPr>
        <w:pStyle w:val="5"/>
        <w:keepNext w:val="0"/>
        <w:keepLines w:val="0"/>
        <w:widowControl/>
        <w:numPr>
          <w:ilvl w:val="0"/>
          <w:numId w:val="1"/>
        </w:numPr>
        <w:suppressLineNumbers w:val="0"/>
        <w:ind w:left="420" w:leftChars="0" w:hanging="420" w:firstLineChars="0"/>
      </w:pPr>
      <w:r>
        <w:t>Qualité des leads et MQL</w:t>
      </w:r>
    </w:p>
    <w:p w14:paraId="54D2CB4E">
      <w:pPr>
        <w:pStyle w:val="5"/>
        <w:keepNext w:val="0"/>
        <w:keepLines w:val="0"/>
        <w:widowControl/>
        <w:numPr>
          <w:ilvl w:val="0"/>
          <w:numId w:val="1"/>
        </w:numPr>
        <w:suppressLineNumbers w:val="0"/>
        <w:ind w:left="420" w:leftChars="0" w:hanging="420" w:firstLineChars="0"/>
      </w:pPr>
      <w:r>
        <w:t>Influence sur le pipeline et deals conclus liés aux contenus</w:t>
      </w:r>
    </w:p>
    <w:p w14:paraId="7A52ED6B">
      <w:pPr>
        <w:pStyle w:val="5"/>
        <w:keepNext w:val="0"/>
        <w:keepLines w:val="0"/>
        <w:widowControl/>
        <w:suppressLineNumbers w:val="0"/>
      </w:pPr>
      <w:r>
        <w:t xml:space="preserve">Les boucles de feedback, y compris </w:t>
      </w:r>
      <w:r>
        <w:rPr>
          <w:rStyle w:val="6"/>
        </w:rPr>
        <w:t>enquêtes auprès des leads ayant consulté vos recherches</w:t>
      </w:r>
      <w:r>
        <w:t>, permettent d’affiner les sujets et formats futurs.</w:t>
      </w:r>
    </w:p>
    <w:p w14:paraId="3FA93399">
      <w:pPr>
        <w:keepNext w:val="0"/>
        <w:keepLines w:val="0"/>
        <w:widowControl/>
        <w:suppressLineNumbers w:val="0"/>
      </w:pPr>
    </w:p>
    <w:p w14:paraId="37A92799">
      <w:pPr>
        <w:pStyle w:val="2"/>
        <w:keepNext w:val="0"/>
        <w:keepLines w:val="0"/>
        <w:widowControl/>
        <w:suppressLineNumbers w:val="0"/>
      </w:pPr>
      <w:r>
        <w:t>8. Erreurs courantes à éviter</w:t>
      </w:r>
    </w:p>
    <w:p w14:paraId="00F8AE29">
      <w:pPr>
        <w:pStyle w:val="5"/>
        <w:keepNext w:val="0"/>
        <w:keepLines w:val="0"/>
        <w:widowControl/>
        <w:suppressLineNumbers w:val="0"/>
      </w:pPr>
      <w:r>
        <w:t>Le thought leadership basé sur la recherche est puissant mais peut comporter des pièges :</w:t>
      </w:r>
      <w:r>
        <w:br w:type="textWrapping"/>
      </w:r>
      <w:r>
        <w:t>❌ Trop d’auto-promotion : prioriser l’insight plutôt que le produit</w:t>
      </w:r>
      <w:r>
        <w:br w:type="textWrapping"/>
      </w:r>
      <w:r>
        <w:t>❌ Absence de cadrage clair : chaque contenu doit avoir une idée centrale forte</w:t>
      </w:r>
      <w:r>
        <w:br w:type="textWrapping"/>
      </w:r>
      <w:r>
        <w:t>❌ Négliger la distribution : même le meilleur contenu doit être vu</w:t>
      </w:r>
    </w:p>
    <w:p w14:paraId="6E1E7CA9">
      <w:pPr>
        <w:keepNext w:val="0"/>
        <w:keepLines w:val="0"/>
        <w:widowControl/>
        <w:suppressLineNumbers w:val="0"/>
      </w:pPr>
    </w:p>
    <w:p w14:paraId="0018CA9B">
      <w:pPr>
        <w:pStyle w:val="5"/>
        <w:keepNext w:val="0"/>
        <w:keepLines w:val="0"/>
        <w:widowControl/>
        <w:suppressLineNumbers w:val="0"/>
      </w:pPr>
      <w:r>
        <w:rPr>
          <w:rStyle w:val="6"/>
        </w:rPr>
        <w:t>Conclusion : De l’insight à l’influence</w:t>
      </w:r>
      <w:r>
        <w:br w:type="textWrapping"/>
      </w:r>
      <w:r>
        <w:t xml:space="preserve">Les acheteurs B2B font confiance aux marques qui les aident à comprendre l’avenir, pas seulement le présent. Le </w:t>
      </w:r>
      <w:r>
        <w:rPr>
          <w:rStyle w:val="6"/>
        </w:rPr>
        <w:t>contenu de recherche et de thought leadership</w:t>
      </w:r>
      <w:r>
        <w:t xml:space="preserve"> permet aux entreprises B2B de :</w:t>
      </w:r>
    </w:p>
    <w:p w14:paraId="4CEBDB74">
      <w:pPr>
        <w:pStyle w:val="5"/>
        <w:keepNext w:val="0"/>
        <w:keepLines w:val="0"/>
        <w:widowControl/>
        <w:numPr>
          <w:ilvl w:val="0"/>
          <w:numId w:val="1"/>
        </w:numPr>
        <w:suppressLineNumbers w:val="0"/>
        <w:ind w:left="420" w:leftChars="0" w:hanging="420" w:firstLineChars="0"/>
      </w:pPr>
      <w:r>
        <w:t>Façonner les narratives sectorielles</w:t>
      </w:r>
    </w:p>
    <w:p w14:paraId="64CBEAE9">
      <w:pPr>
        <w:pStyle w:val="5"/>
        <w:keepNext w:val="0"/>
        <w:keepLines w:val="0"/>
        <w:widowControl/>
        <w:numPr>
          <w:ilvl w:val="0"/>
          <w:numId w:val="1"/>
        </w:numPr>
        <w:suppressLineNumbers w:val="0"/>
        <w:ind w:left="420" w:leftChars="0" w:hanging="420" w:firstLineChars="0"/>
      </w:pPr>
      <w:r>
        <w:t>Renforcer leur autorité</w:t>
      </w:r>
    </w:p>
    <w:p w14:paraId="5FC46E11">
      <w:pPr>
        <w:pStyle w:val="5"/>
        <w:keepNext w:val="0"/>
        <w:keepLines w:val="0"/>
        <w:widowControl/>
        <w:numPr>
          <w:ilvl w:val="0"/>
          <w:numId w:val="1"/>
        </w:numPr>
        <w:suppressLineNumbers w:val="0"/>
        <w:ind w:left="420" w:leftChars="0" w:hanging="420" w:firstLineChars="0"/>
      </w:pPr>
      <w:r>
        <w:t>Générer des leads qualifiés</w:t>
      </w:r>
    </w:p>
    <w:p w14:paraId="139380DA">
      <w:pPr>
        <w:pStyle w:val="5"/>
        <w:keepNext w:val="0"/>
        <w:keepLines w:val="0"/>
        <w:widowControl/>
        <w:suppressLineNumbers w:val="0"/>
      </w:pPr>
      <w:r>
        <w:t xml:space="preserve">En se concentrant sur la recherche originale, des récits pertinents, une distribution stratégique et des résultats mesurables, le thought leadership devient </w:t>
      </w:r>
      <w:r>
        <w:rPr>
          <w:rStyle w:val="6"/>
        </w:rPr>
        <w:t>une pierre angulaire non seulement du marketing de contenu, mais de la stratégie de croissance des entreprises</w:t>
      </w:r>
      <w:r>
        <w:t>.</w:t>
      </w:r>
    </w:p>
    <w:p w14:paraId="1A5F518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9FC79"/>
    <w:multiLevelType w:val="singleLevel"/>
    <w:tmpl w:val="8679FC7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417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2026-01-11T00:37:14Z</dcterms:created>
  <dc:creator>Admin</dc:creator>
  <cp:lastModifiedBy>Admin</cp:lastModifiedBy>
  <dcterms:modified xsi:type="dcterms:W3CDTF">2026-01-11T00:42:56Z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67E4BF88AE02472F9DCEFBC852C0E2B3_12</vt:lpwstr>
  </property>
</Properties>
</file>