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Adversarial Re-validation Audit — AI × Decision × MLP Prototype v0.9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Pack: CLAUDE_REVALIDATION_PACK_AI_Decision_MLP_v0_9_20261009.zip (14 files + manifest). Defect baseline: Claude v0.8 re-validation audit (V1–V9); files 09 and 10 are byte-identical to the v0.8 deliverables. Audit date: 2026-10-09. All coefficients, thresholds and outputs are SIMULATED; nothing here supports a JPC empirical, ROI, causal or governance-superiority claim. Evidence script: claude_v0_9_revalidation_checks.py (K0–K20), usage: python3 claude_v0_9_revalidation_checks.py &lt;pack_dir&gt;.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Integrity and reruns.</w:t>
      </w:r>
      <w:r>
        <w:rPr>
          <w:rFonts w:ascii="Arial" w:cs="Arial" w:eastAsia="Arial" w:hAnsi="Arial"/>
          <w:sz w:val="20"/>
          <w:szCs w:val="20"/>
        </w:rPr>
        <w:t xml:space="preserve"> 14/14 files re-hash correctly against 14_SHA256_MANIFEST.csv. 04 reproduces 05 in every key except runtime_seconds; 06 reproduces 07 exactly. Code changes from v0.8 are version strings and three new disclosure keys in 05 (robust_depletion_definition, tie_breaking_T3_order, conformance_common_mode_caveat) plus the revised g10_modeling_disclosure; all numerical blocks are identical to v0.8.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 available.</w:t>
      </w:r>
      <w:r>
        <w:rPr>
          <w:rFonts w:ascii="Arial" w:cs="Arial" w:eastAsia="Arial" w:hAnsi="Arial"/>
          <w:sz w:val="20"/>
          <w:szCs w:val="20"/>
        </w:rPr>
        <w:t xml:space="preserve"> The Google links in README.md were not retrievable. Check 8 is now decidable from the pack because the frozen Priority_Gaps export (file 11) is included. Manuscript-level conformance to the v0.9 Google Docs remains UNVERIFIED.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A. Executive verdict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 WITH CORRECTIONS.</w:t>
      </w:r>
      <w:r>
        <w:rPr>
          <w:rFonts w:ascii="Arial" w:cs="Arial" w:eastAsia="Arial" w:hAnsi="Arial"/>
          <w:sz w:val="20"/>
          <w:szCs w:val="20"/>
        </w:rPr>
        <w:t xml:space="preserve"> All nine v0.8 corrections are present and verified, and all 19 required checks pass. The remaining corrections are small. None changes a model equation, a solver output or a reported number. With W1–W5 applied, I would expect the next re-validation to return a clean PASS.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frozen Priority_Gaps export matches its workbook mirror on all 12 columns × 16 rows, and matches Depletion_Quantification on codes, O/E and q. It is also consistent with the current conference manuscript: observed counts, primary q and O/E agree 16/16, and all 16 cells have q ≤ .05 in all four manuscript analyses. So no conflict between Priority_Gaps and the V5-derived manuscript is visible today.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Two clarifications concern the governing export itself.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W1:</w:t>
      </w:r>
      <w:r>
        <w:rPr>
          <w:rFonts w:ascii="Arial" w:cs="Arial" w:eastAsia="Arial" w:hAnsi="Arial"/>
          <w:sz w:val="20"/>
          <w:szCs w:val="20"/>
        </w:rPr>
        <w:t xml:space="preserve"> the column O_E_Ratio is Observed divided by the analytic expectation k_a·k_d/M (manuscript eq. 1), not by the Null_Mean column printed beside it. Dividing by Null_Mean reproduces O_E_Ratio to 4 decimals in only 5/16 rows. Null_Mean behaves like a 10,000-replicate Monte Carlo mean: it lies within 1.33 Monte Carlo SE of the analytic expectation in every row.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W2:</w:t>
      </w:r>
      <w:r>
        <w:rPr>
          <w:rFonts w:ascii="Arial" w:cs="Arial" w:eastAsia="Arial" w:hAnsi="Arial"/>
          <w:sz w:val="20"/>
          <w:szCs w:val="20"/>
        </w:rPr>
        <w:t xml:space="preserve"> the robust-depletion definition requires q ≤ .05 and the same direction in all four V5 analyses. The governing export carries only the primary-null q plus an asserted flag, so that criterion cannot be reproduced from the pack. I confirmed it only against the manuscript’s Table 5. Three further items are minor labelling issues.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 checks 1–19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900"/>
        <w:gridCol w:w="9498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Check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 04; nine scenarios vs 05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differing keys except runtime (K1); results identical to v0.8.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 06; compare to 07 (consistency check only)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Identical (K2); per-process fields 0 mismatches (K11).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Conformance 768 / 3,121 / 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Solver oracle and audit oracle (K3).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Real-generator mutation 720/768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Flag mutant and external source mutant both 720/768 (K4).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Permission full-solve operativity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C, B = 5: 2.157977 → 0.837493; AIA│AIA│AIA → HO│HO│HFAC(2,3,2,3) (K6).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Thresholds identical in 01/04/08, adj inside max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 H_req/EA_req, P007, P008, C06/C07 notes and code all place adj inside max(0,·)/max(1,·) (K15).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T3 solver order; T2 rank uses it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01, 02, 08 Tie_Breaking T3/T2, 05 tie_breaking_T3_order all state HO, AIA, HFAC, AIFR, BA = CONFIG_ORDER (K16). 08 notes the difference from the listing order of 𝓜.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File 11 present; matches Priority_Gaps_Freeze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 rows; 12/12 columns equal on 16/16 rows; codes, O/E, q equal Depletion_Quantification 16/16 (K17).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Source-governance statement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README, 01 “Governing G01–G16 source”, 08 Lineage_and_Evidence: Priority_Gaps governs; V5 file-level lineage not established; conflicts to be reconciled explicitly, no silent overwrite.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Robust-depletion definition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 (with W2)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01, 08 Summary, Lineage_and_Evidence, 05: BH q ≤ .05 and directional consistency in all four V5 analyses, plus both non-inference boundaries. The criterion is not reproducible from the pack’s own export (W2).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A6 uses F1, F2, U_im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02 A6.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Optimistic/pessimistic caveat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02 after Theorem 1′.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Common-mode conformance caveat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 Exactness, 02 Conformance caveat, 05 conformance_common_mode_caveat.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Exact G10 wording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 (minor W4)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01, 05 and 08 Summary: Level 1 sets P2 b_A = 0 → Ā_P2 = 0 → L2 must choose A = 0; fixed L2 state (1,1,1,1) still prefers AIAssist (U ≈ 0.015). G10_Sensitivity interpretation still says “upper-level non-adoption”.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 τ = .40 unused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Process_Data “0.40 (unused; non-selection)”; code ignores τ when selection = False.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M02 / M05 boundaries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13: M02 “Not empirical validation”; M05 “Does not calibrate this study's membership functions”; same in 08 Source_Registry.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Component / configuration / governance / process tables code-consistent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K13 none; K14 0/9,363 options.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G16 BASELINE_BRIDGE; static count 13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 Roles, 05 depletion_roles, 08 Summary and status column.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Remaining mismatches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SEE H</w:t>
            </w:r>
          </w:p>
        </w:tc>
        <w:tc>
          <w:tcPr>
            <w:tcW w:type="dxa" w:w="94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W1–W2 (governing export semantics), W3–W5 minor.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B. v0.8 finding → v0.9 correction → verified?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200"/>
        <w:gridCol w:w="1900"/>
        <w:gridCol w:w="669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v0.8 finding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v0.9 correction claimed (12 / 08)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Verified?</w:t>
            </w:r>
          </w:p>
        </w:tc>
        <w:tc>
          <w:tcPr>
            <w:tcW w:type="dxa" w:w="6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Evidence / residual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Tie-break order ≠ solver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T3 order and T2 rank aligned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VERIFIED</w:t>
            </w:r>
          </w:p>
        </w:tc>
        <w:tc>
          <w:tcPr>
            <w:tcW w:type="dxa" w:w="6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K16: 01, 02, 08, 05 all equal CONFIG_ORDER.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adj placement docs ≠ code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adj inside max in docs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VERIFIED</w:t>
            </w:r>
          </w:p>
        </w:tc>
        <w:tc>
          <w:tcPr>
            <w:tcW w:type="dxa" w:w="6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K15; docs and code now coincide for every adj value.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Priority_Gaps not reproducible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Frozen CSV + workbook mirror + lineage statement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VERIFIED</w:t>
            </w:r>
          </w:p>
        </w:tc>
        <w:tc>
          <w:tcPr>
            <w:tcW w:type="dxa" w:w="6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K17 16/16; lineage statement present. Residual semantics W1, W2.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Definition lacked significance; absent from 01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BH q ≤ .05 + four-analysis consistency + boundaries in 01 and 08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VERIFIED</w:t>
            </w:r>
          </w:p>
        </w:tc>
        <w:tc>
          <w:tcPr>
            <w:tcW w:type="dxa" w:w="6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 present in 01, 08 (two sheets), 05.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Proof caveats dropped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Restored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VERIFIED</w:t>
            </w:r>
          </w:p>
        </w:tc>
        <w:tc>
          <w:tcPr>
            <w:tcW w:type="dxa" w:w="6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02 optimistic/pessimistic sentence and conformance caveat; 01 caveat also.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A6 used F3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F1, F2, U_im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VERIFIED</w:t>
            </w:r>
          </w:p>
        </w:tc>
        <w:tc>
          <w:tcPr>
            <w:tcW w:type="dxa" w:w="6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02 A6.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G10 wording “upper levels”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Exact Level-1 mechanism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VERIFIED (minor residual)</w:t>
            </w:r>
          </w:p>
        </w:tc>
        <w:tc>
          <w:tcPr>
            <w:tcW w:type="dxa" w:w="6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01, 05, 08 Summary exact; G10_Sensitivity Interpretation column unchanged (W4).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V8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P1 τ looked active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Marked unused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VERIFIED</w:t>
            </w:r>
          </w:p>
        </w:tc>
        <w:tc>
          <w:tcPr>
            <w:tcW w:type="dxa" w:w="6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Process_Data.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V9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Reference boundaries dropped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M02 / M05 restored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VERIFIED</w:t>
            </w:r>
          </w:p>
        </w:tc>
        <w:tc>
          <w:tcPr>
            <w:tcW w:type="dxa" w:w="66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 and 08 Source_Registry.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C. Proof audit (02_FORMAL_PROOF_v0_9.md)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019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10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A1–A10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0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A6 now F1, F2, U_im; A10 labelled audit-summary condition.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Lemmas L1–L3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0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L2 cites A9 for non-negative ceilings.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Theorem 1′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0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Existence, finite termination; selected-representative uniqueness does not imply singleton argmax sets.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Optimistic / pessimistic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0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Restored; T1–T3 described as a selection mechanism.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T1–T3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0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Keys and final order equal the solver (K16); argmax sets on the reported path are singletons (K10).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Boundary if A7 fails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0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Three cases; Nash limited to finite non-cooperative mixed equilibrium.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Conformance caveat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0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Restored in 02 and 01.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Claim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10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New three-tier statement (proved / computationally verified / empirically unverified) is accurate against K1–K14.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Non-tractability sentence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MINOR (W5)</w:t>
            </w:r>
          </w:p>
        </w:tc>
        <w:tc>
          <w:tcPr>
            <w:tcW w:type="dxa" w:w="10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v0.8 01 stated that exactness is not a tractability claim for arbitrary continuous or nonconvex tri-level programs; v0.9 01 and 02 no longer say this explicitly (05 claim_scope and the M04 boundary still imply it).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D. Nine-scenario reproduction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300"/>
        <w:gridCol w:w="1300"/>
        <w:gridCol w:w="2600"/>
        <w:gridCol w:w="6598"/>
        <w:gridCol w:w="24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Γ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Allocation (D A R G per process)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Configuration (A,H,WI,EA) P1 │ P2 │ P3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04 / 06 / 08 / = v0.8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1.708084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4.386533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0100│0100│0000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AIA (1,1,1,1) │ AIA (1,1,1,1) │ HO (0,0,0,0)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/ ✓ / ✓ / ✓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1.775158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4.430393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0100│0100│0000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AIA (1,1,1,1) │ AIA (1,1,1,1) │ HO (0,0,0,0)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/ ✓ / ✓ / ✓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1.842232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4.474253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0100│0100│0000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AIA (1,1,1,1) │ AIA (1,1,1,1) │ HO (0,0,0,0)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/ ✓ / ✓ / ✓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2.157977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4.464747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0100│0100│0101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AIA (1,1,1,1) │ AIA (1,1,1,1) │ AIA (1,2,2,2)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/ ✓ / ✓ / ✓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2.244444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4.528273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0100│0100│0101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AIA (1,1,1,1) │ AIA (1,1,1,1) │ AIA (1,2,2,2)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/ ✓ / ✓ / ✓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2.330910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4.591798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0100│0100│0101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AIA (1,1,1,1) │ AIA (1,1,1,1) │ AIA (1,2,2,2)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/ ✓ / ✓ / ✓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2.157977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4.464747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0100│0100│0101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AIA (1,1,1,1) │ AIA (1,1,1,1) │ AIA (1,2,2,2)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/ ✓ / ✓ / ✓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2.244444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4.528273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0100│0100│0101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AIA (1,1,1,1) │ AIA (1,1,1,1) │ AIA (1,2,2,2)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/ ✓ / ✓ / ✓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2.615502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4.916448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0100│0100│1202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AIA (1,1,1,1) │ AIA (1,1,1,1) │ HFAC (2,3,3,3)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/ ✓ / ✓ / ✓</w:t>
            </w:r>
          </w:p>
        </w:tc>
      </w:tr>
    </w:tbl>
    <w:p>
      <w:pPr>
        <w:spacing w:after="8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98"/>
        <w:gridCol w:w="28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τ (P2), B = 5, Γ = F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F2</w:t>
            </w:r>
          </w:p>
        </w:tc>
        <w:tc>
          <w:tcPr>
            <w:tcW w:type="dxa" w:w="4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P2 configuration / AI d / adopted d / ψ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Allocation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04 / 06 functions / 08 sheet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0.50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2.244444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4.528273</w:t>
            </w:r>
          </w:p>
        </w:tc>
        <w:tc>
          <w:tcPr>
            <w:tcW w:type="dxa" w:w="4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AIAssist / 1 / 1 / 1.08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0100│0100│0101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/ ✓ / ✓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2.244444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4.528273</w:t>
            </w:r>
          </w:p>
        </w:tc>
        <w:tc>
          <w:tcPr>
            <w:tcW w:type="dxa" w:w="4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AIAssist / 1 / 1 / 1.08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0100│0100│0101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/ ✓ / ✓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1.450338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4.435481</w:t>
            </w:r>
          </w:p>
        </w:tc>
        <w:tc>
          <w:tcPr>
            <w:tcW w:type="dxa" w:w="43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HumanOnly / 0 / N/A / N/A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0100│0000│0101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✓ / ✓ / ✓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E. Domain, mutation and source-lineage audit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200"/>
        <w:gridCol w:w="6598"/>
      </w:tblGrid>
      <w:tr>
        <w:trPr>
          <w:tblHeader/>
        </w:trP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Conformance (solver oracle; audit oracle)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768 / 3,121 / 0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K3.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Mutation (flags; external source edit)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720/768; 720/768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K4; single-guard mutants 0/768 as before.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Option α; L1 domains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63 tuples at A = 0; 455 / 6,032 / 44,928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K5.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Documented formulas and tables vs code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 / 9,363 options; tables none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K13, K14.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Threshold text and tie-break order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 locations agree with code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K15, K16.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File 11 vs Priority_Gaps_Freeze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16/16 rows, 12/12 columns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K17 (bool/number formatting normalised).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File 11 vs Depletion_Quantification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16/16 codes, O/E, q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K17.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O_E_Ratio definition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= O / (k_a·k_d/M) in 16/16; = O / Null_Mean in 5/16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K18 → W1. Degrees from manuscript Table 3 (M = 2,180).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Null_Mean vs analytic expectation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max |z| = 1.33 (Monte Carlo SE, 10,000 replicates)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Consistent with Null_Mean being the fixed-degree null’s simulated mean; it is not used in the printed O/E.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File 11 vs manuscript Table 5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Observed 16/16; primary q 16/16; all four q ≤ .05 for 16/16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K19. No current Priority_Gaps ↔ V5-manuscript conflict.</w:t>
            </w:r>
          </w:p>
        </w:tc>
      </w:tr>
      <w:tr>
        <w:tc>
          <w:tcPr>
            <w:tcW w:type="dxa" w:w="4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Four-analysis criterion reproducible from pack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6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File 11 has q_BH (primary null) only → W2.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F. G01–G16 role and code audit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16 AI_Family/Decision_Family codes, O/E and q values in Depletion_Quantification equal the frozen export (K17), so the earlier “VERIFIED vs Priority_Gaps” attestation is now backed by a file inside the pack. Roles and statuses are unchanged from v0.8 and consistent across 01, 05 and 08: 12 BASELINE (G01, G02, G03, G05, G06, G07, G08, G09, G10, G13, G14, G15), 1 BASELINE_BRIDGE (G16), 2 EXTENSION_ONLY (G11, G12), 1 TEMPORAL_MONITOR (G04).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governing source now defines the code strings, so EVALUATION_ASSESSMENT (G06, G11, displayed as “Evaluation &amp; Audit”) is canonical for this pack by declaration. Any difference from V5 family codes falls under the 01 reconciliation rule.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G. Citation-role audit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198"/>
        <w:gridCol w:w="2600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Ref</w:t>
            </w:r>
          </w:p>
        </w:tc>
        <w:tc>
          <w:tcPr>
            <w:tcW w:type="dxa" w:w="9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 / boundary in 08 and 13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M01 Dempe (2002)</w:t>
            </w:r>
          </w:p>
        </w:tc>
        <w:tc>
          <w:tcPr>
            <w:tcW w:type="dxa" w:w="9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Bilevel hierarchy, nonunique follower response; not custom theorem source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M02 Colson, Marcotte &amp; Savard (2007)</w:t>
            </w:r>
          </w:p>
        </w:tc>
        <w:tc>
          <w:tcPr>
            <w:tcW w:type="dxa" w:w="9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Formulation / solution / MPEC overview; not empirical validation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M03 Fortuny-Amat &amp; McCarl (1981)</w:t>
            </w:r>
          </w:p>
        </w:tc>
        <w:tc>
          <w:tcPr>
            <w:tcW w:type="dxa" w:w="9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KKT reformulation where lower-level KKT characterises optimality; future reformulation only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M04 Jeroslow (1985)</w:t>
            </w:r>
          </w:p>
        </w:tc>
        <w:tc>
          <w:tcPr>
            <w:tcW w:type="dxa" w:w="9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Complexity warning; existence does not imply scalability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M05 Lee &amp; Shih (2001)</w:t>
            </w:r>
          </w:p>
        </w:tc>
        <w:tc>
          <w:tcPr>
            <w:tcW w:type="dxa" w:w="9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Fuzzy-interactive multilevel methods; does not calibrate this study’s membership functions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M06 Cheng, Shih &amp; Lee (2019)</w:t>
            </w:r>
          </w:p>
        </w:tc>
        <w:tc>
          <w:tcPr>
            <w:tcW w:type="dxa" w:w="9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Updated fuzzy / multilevel methods; not custom theorem source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M07 Nash (1951)</w:t>
            </w:r>
          </w:p>
        </w:tc>
        <w:tc>
          <w:tcPr>
            <w:tcW w:type="dxa" w:w="9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Boundary only; not coupled generalized equilibrium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S00 Priority_Gaps</w:t>
            </w:r>
          </w:p>
        </w:tc>
        <w:tc>
          <w:tcPr>
            <w:tcW w:type="dxa" w:w="91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Study-generated governing artifact, not an external citation; frozen export in pack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H. Exact remaining corrections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 freeze (governing-export semantics; no number changes)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8298"/>
        <w:gridCol w:w="33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Location</w:t>
            </w:r>
          </w:p>
        </w:tc>
        <w:tc>
          <w:tcPr>
            <w:tcW w:type="dxa" w:w="8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Exact correction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File 11 and 08 Priority_Gaps_Freeze (header or a note row); 01 “Governing … source” paragraph</w:t>
            </w:r>
          </w:p>
        </w:tc>
        <w:tc>
          <w:tcPr>
            <w:tcW w:type="dxa" w:w="8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Add: “O_E_Ratio = Observed / E, with E = k_a·k_d / M (M = 2,180), the descriptive expectation of manuscript eq. (1). Null_Mean is the mean of the 10,000 fixed-degree null replicates and is not the denominator of O_E_Ratio.” Optionally add a column E_analytic.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reader dividing Observed by the adjacent Null_Mean reproduces O_E_Ratio in only 5/16 rows (K18).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W2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File 11 and Priority_Gaps_Freeze; or 01 definition paragraph</w:t>
            </w:r>
          </w:p>
        </w:tc>
        <w:tc>
          <w:tcPr>
            <w:tcW w:type="dxa" w:w="8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Either add q_exact, q_document_null, q_raw_record and per-analysis direction columns for G01–G16, or add to 01: “The four-analysis criterion is asserted by Official_Robust_Depletion; the three non-primary q values are not included in this pack.”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definition rests on four analyses, but only the primary q is in the governing export. The manuscript Table 5 values satisfy the criterion for all 16 cells (K19).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Minor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059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Location</w:t>
            </w:r>
          </w:p>
        </w:tc>
        <w:tc>
          <w:tcPr>
            <w:tcW w:type="dxa" w:w="10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Exact correction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W3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08 Depletion_Quantification H1, J3, J9; Objective_Components B1</w:t>
            </w:r>
          </w:p>
        </w:tc>
        <w:tc>
          <w:tcPr>
            <w:tcW w:type="dxa" w:w="10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“v0.8 Mathematical Role” → “v0.9 Mathematical Role”; “all u-adjustments = 0 in v0.8” → “in v0.9” (G02, G08); “v0.8 Toy Formula” → “v0.9 Toy Formula”.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W4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08 G10_Sensitivity, Interpretation column (3 rows)</w:t>
            </w:r>
          </w:p>
        </w:tc>
        <w:tc>
          <w:tcPr>
            <w:tcW w:type="dxa" w:w="10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“τ = .70 causes upper-level non-adoption” → “at τ = .70 Level 1 sets P2 b_A = 0, so Ā_P2 = 0 and Level 2 must choose A = 0”.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W5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 Exactness and caveat</w:t>
            </w:r>
          </w:p>
        </w:tc>
        <w:tc>
          <w:tcPr>
            <w:tcW w:type="dxa" w:w="10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Restore: “This is not a tractability claim for arbitrary continuous or nonconvex tri-level programs.”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Informational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0598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10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9E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I-a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Google Docs</w:t>
            </w:r>
          </w:p>
        </w:tc>
        <w:tc>
          <w:tcPr>
            <w:tcW w:type="dxa" w:w="10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Manuscript v0.9 and prototype v0.9 not reviewed; live Priority_Gaps not compared with the frozen export.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I-b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Hash reissue</w:t>
            </w:r>
          </w:p>
        </w:tc>
        <w:tc>
          <w:tcPr>
            <w:tcW w:type="dxa" w:w="105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W1–W5 touch 01, 08, 11; regenerate 14.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2026-10-08T19:40:41.091Z</dcterms:created>
  <dcterms:modified xsi:type="dcterms:W3CDTF">2026-10-08T19:40:41.108Z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