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3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5d0e8e7c170b7cd8c259c8edbbc3d30bacb45c"/>
    <w:p>
      <w:pPr>
        <w:pStyle w:val="Heading1"/>
      </w:pPr>
      <w:r>
        <w:t xml:space="preserve">從文獻功能低整合到企業人工智慧多層級決策：人工智慧功能與決策功能的穩健關聯、缺口—機制轉譯與企業—事業單位雙層配置模型</w:t>
      </w:r>
    </w:p>
    <w:p>
      <w:pPr>
        <w:pStyle w:val="FirstParagraph"/>
      </w:pPr>
      <w:r>
        <w:rPr>
          <w:bCs/>
          <w:b/>
        </w:rPr>
        <w:t xml:space="preserve">From Functional Under-Integration in the Literature to Multilevel Enterprise AI Decisions: Robust AI–Decision Functional Associations, Gap-to-Mechanism Translation, and an Enterprise–Business Unit Bilevel Portfolio Model</w:t>
      </w:r>
    </w:p>
    <w:p>
      <w:pPr>
        <w:pStyle w:val="BlockText"/>
      </w:pPr>
      <w:r>
        <w:rPr>
          <w:bCs/>
          <w:b/>
        </w:rPr>
        <w:t xml:space="preserve">稿件狀態（供人工審閱，2026-10-14）：</w:t>
      </w:r>
      <w:r>
        <w:t xml:space="preserve"> </w:t>
      </w:r>
      <w:r>
        <w:t xml:space="preserve">合併碩士論文 v1.8.5 COMPUTE CLOSURE CANDIDATE（由 v1.8.3 修訂；v1.8.4 為基準重現階段，未另出稿件；v1.0–v1.8.3 保留、未覆寫；v1.6 以前的版本說明見附錄 F，v1.7 以後的版本檔案見附錄 D）。本版不改變任何方程、模型元素、R14 數值或 G01–G16 凍結值；除 v1.8.5 新增並明確標示為敏感度分析的稽核標籤替代結果外，不新增任何分析；v1.7 已把既有證據的狀態收斂為一致的寫法，v1.8 再以 V9 人工驗證套件的原始檔案逐列核對其來源；v1.8.1 只做清理：補上證據單元重切分數值的來源標示（V9.1 證據單元重切分敏感度側車分析，R14 轉述）、統一完整重分析的狀態寫法，並修正一處排版錯誤。同一輪另凍結文獻層（Study 1）的證據狀態（V1.8.1 檔案 17_STUDY1_EVIDENCE_FREEZE_v1.md），並備妥 V1 人類構念效度驗證封包（V1.8.1 檔案 19–21）。v1.8.2 只更新 V1 人類構念效度驗證的設計與狀態描述：依研究者決策紀錄（V1.8.2 檔案 24），V1 改為三位獨立人類編碼者、不使用 AI 編碼者、編碼者材料遮蔽 G 編號的設計；協定、編碼手冊、分析計畫與封包已於 S1 凍結（人類編碼前；V1.8.2 檔案 25–30），封包已備妥待發送；人類編碼尚未執行，沒有任何人類編碼結果；V1.8.1 的 19–21 封包顯示 G 編號，已被取代、不得發送。v1.8.3 只更新來源與狀態描述，不改變任何數值、G 清單、V1 設計或企業模型：V5 正式生產資料夾已尋回，並以完整 SHA-256 與各階段清單鏈核對（V1.8.3 檔案 35–38）；正式凍結核心檔（FINAL_ROBUST_CORE_32.csv）的來源由「只以重現檔佐證」改為已確認（CONFIRMED）；V5 Manuscript Data Pack 已尋回；V9 受保護基準的 37 項輸入全數以完整 SHA-256 確認；文獻層證據凍結的數值不變，只強化其來源（V1.8.3 檔案 39–40）。v1.8.5 只更新計算驗證的狀態並新增一項敏感度結果，不改變任何主要分析數值、G 清單、G→M 對應、V1 設計或企業模型：V5 來源已確認；以僅修改路徑的程式複本重跑 V5 第 10–13 階段，13 個雜湊釘定的正式輸出 13/13 逐位元組相同（基準模式下所有閘門常數未改；V1.8.5 檔案 46–50）；研究者核准的有界稽核標籤替代規則（BOUNDED_AUDITED_LABEL_SUBSTITUTION_V1）已於執行前以雜湊事先登記（V1.8.5 檔案 43–45），並據以完成稽核標籤替代敏感度分析（V1.8.5 檔案 51–58；第 3.7.4、4.5.5 節）；主要分析維持預先凍結之 V5/R14 基準（PRIMARY_BASELINE_REPLACED = NO）。COMPUTATIONAL_VALIDATION_STATUS = CLOSED_WITH_BOUNDED_HUMAN_VALIDITY；CORPUS_WIDE_HUMAN_VALIDITY = NOT_ESTABLISHED（人工標籤只涵蓋 50 筆目標稽核記錄）。(1)</w:t>
      </w:r>
      <w:r>
        <w:t xml:space="preserve"> </w:t>
      </w:r>
      <w:r>
        <w:rPr>
          <w:bCs/>
          <w:b/>
        </w:rPr>
        <w:t xml:space="preserve">文獻層人工稽核的狀態：</w:t>
      </w:r>
      <w:r>
        <w:t xml:space="preserve"> </w:t>
      </w:r>
      <w:r>
        <w:t xml:space="preserve">人工稽核已收斂（第一位編碼者 50/50、盲式第二編碼 20/20、分歧調和 19/19）；目標式人工標籤替換使主要穩健集合的格數維持 32，但成員有局部變動；V9 側車的此項替換只重算 50 筆受稽核記錄的標籤（局部附屬重算）；V9 套件標記的完整重分析（FULL_REANALYSIS_REQUIRED）已於 V1.8.5 經研究者核准，以稽核標籤替代敏感度分析執行：主要分析維持預先凍結之 V5/R14 基準；另以 50 筆目標人工稽核標籤進行有界替代，完整重跑所有標籤相依分析，以評估結論對語意標籤修訂的敏感性（FULL_REANALYSIS_METHOD_STATUS = SATISFIED_AS_AUDITED_LABEL_SENSITIVITY_ANALYSIS；FULL_REANALYSIS_EXECUTED = YES（AUDITED_LABEL_SENSITIVITY_ANALYSIS）；PRIMARY_BASELINE_REPLACED = NO）；敏感度分析的結果與 V9 側車結果完全一致，G01–G16 移除 0 組、方向改變 0 組（第 4.5.5 節；附錄 E40）；凍結的 32 組（16 過度、16 不足）仍為正式推論基準，人工稽核並未確認 32 組的個別成員（第 3.7.4、4.5.5 節）〔來源：V9 人工驗證套件（資料夾 20260929_V9_HUMAN_VALIDATION；V9 是檔案版本名，不是驗證閘門）之 FINAL_STATUS.json（驗證時間 2026-10-03）與 ROBUST_CORE_LOCAL_SENSITIVITY.csv；已逐列核對；附錄 E39〕。(2)</w:t>
      </w:r>
      <w:r>
        <w:t xml:space="preserve"> </w:t>
      </w:r>
      <w:r>
        <w:rPr>
          <w:bCs/>
          <w:b/>
        </w:rPr>
        <w:t xml:space="preserve">缺口—機制轉譯的狀態：</w:t>
      </w:r>
      <w:r>
        <w:t xml:space="preserve"> </w:t>
      </w:r>
      <w:r>
        <w:t xml:space="preserve">理論收斂完成（研究者裁決）；人類構念效度驗證待完成。研究者裁決與 AI 盲編都不是人類構念效度驗證。(3)</w:t>
      </w:r>
      <w:r>
        <w:t xml:space="preserve"> </w:t>
      </w:r>
      <w:r>
        <w:rPr>
          <w:bCs/>
          <w:b/>
        </w:rPr>
        <w:t xml:space="preserve">驗證閘門：</w:t>
      </w:r>
      <w:r>
        <w:t xml:space="preserve"> </w:t>
      </w:r>
      <w:r>
        <w:t xml:space="preserve">V0、V2、V7 為 OPEN；V1 為 AI PILOT COMPLETE；HUMAN BLIND CODING PENDING（協定已於 S1 凍結、人類編碼尚未執行）；V3–V6 為 COMPLETE — SYNTHETIC ONLY（表 3-14）。(4)</w:t>
      </w:r>
      <w:r>
        <w:t xml:space="preserve"> </w:t>
      </w:r>
      <w:r>
        <w:rPr>
          <w:bCs/>
          <w:b/>
        </w:rPr>
        <w:t xml:space="preserve">企業資料契約：</w:t>
      </w:r>
      <w:r>
        <w:t xml:space="preserve"> </w:t>
      </w:r>
      <w:r>
        <w:t xml:space="preserve">樣板 58/58 個參數鍵可追溯，驗證 0 錯誤、0 警告；620 個參數格全為</w:t>
      </w:r>
      <w:r>
        <w:t xml:space="preserve"> </w:t>
      </w:r>
      <w:r>
        <w:rPr>
          <w:rStyle w:val="VerbatimChar"/>
        </w:rPr>
        <w:t xml:space="preserve">UNIDENTIFIED</w:t>
      </w:r>
      <w:r>
        <w:t xml:space="preserve">；執行狀態為</w:t>
      </w:r>
      <w:r>
        <w:t xml:space="preserve"> </w:t>
      </w:r>
      <w:r>
        <w:rPr>
          <w:rStyle w:val="VerbatimChar"/>
        </w:rPr>
        <w:t xml:space="preserve">NO_EVALUABLE_INITIATIVE_OR_POLICY</w:t>
      </w:r>
      <w:r>
        <w:t xml:space="preserve">，求解次數 0。這是資料尚未識別，不是模型失敗（第 3.14.3、4.8.2 節）。第四章以三種證據類別標示內容：</w:t>
      </w:r>
      <w:r>
        <w:rPr>
          <w:rStyle w:val="VerbatimChar"/>
        </w:rPr>
        <w:t xml:space="preserve">REAL EVIDENCE</w:t>
      </w:r>
      <w:r>
        <w:t xml:space="preserve">（已完成的研究證據）、</w:t>
      </w:r>
      <w:r>
        <w:rPr>
          <w:rStyle w:val="VerbatimChar"/>
        </w:rPr>
        <w:t xml:space="preserve">SIMULATED_ONLY</w:t>
      </w:r>
      <w:r>
        <w:t xml:space="preserve">（合成工程驗證）與</w:t>
      </w:r>
      <w:r>
        <w:t xml:space="preserve"> </w:t>
      </w:r>
      <w:r>
        <w:rPr>
          <w:rStyle w:val="VerbatimChar"/>
        </w:rPr>
        <w:t xml:space="preserve">EMPIRICAL RESULT PENDING</w:t>
      </w:r>
      <w:r>
        <w:t xml:space="preserve">／</w:t>
      </w:r>
      <w:r>
        <w:rPr>
          <w:rStyle w:val="VerbatimChar"/>
        </w:rPr>
        <w:t xml:space="preserve">HUMAN RESULT PENDING</w:t>
      </w:r>
      <w:r>
        <w:t xml:space="preserve">（待企業資料或人類編碼）。本稿沒有任何虛構的企業結果；目前不具投稿就緒狀態（</w:t>
      </w:r>
      <w:r>
        <w:rPr>
          <w:rStyle w:val="VerbatimChar"/>
        </w:rPr>
        <w:t xml:space="preserve">SUBMISSION_READY = NO</w:t>
      </w:r>
      <w:r>
        <w:t xml:space="preserve">；理由見附錄 E39–E46）。</w:t>
      </w:r>
    </w:p>
    <w:p>
      <w:r>
        <w:pict>
          <v:rect style="width:0;height:1.5pt" o:hralign="center" o:hrstd="t" o:hr="t"/>
        </w:pict>
      </w:r>
    </w:p>
    <w:bookmarkStart w:id="20" w:name="摘-要"/>
    <w:p>
      <w:pPr>
        <w:pStyle w:val="Heading2"/>
      </w:pPr>
      <w:r>
        <w:t xml:space="preserve">摘　　要</w:t>
      </w:r>
    </w:p>
    <w:p>
      <w:pPr>
        <w:pStyle w:val="FirstParagraph"/>
      </w:pPr>
      <w:r>
        <w:t xml:space="preserve">人工智慧與決策經常在同一篇文獻中出現，但共同出現不等於形成明確的功能連結；文獻中某些功能接口相對不足，也不等於企業中必然存在相應的決策問題。本論文以一條連續的研究鏈處理這兩個問題：先在文獻層次辨識人工智慧功能與決策功能之間穩健的功能走廊與功能低整合，再把低整合接口轉譯為企業必須做出的決策介面，最後將企業人工智慧導入形式化為具明確參數識別規格、可求解的企業—事業單位雙層配置模型。</w:t>
      </w:r>
    </w:p>
    <w:p>
      <w:pPr>
        <w:pStyle w:val="BodyText"/>
      </w:pPr>
      <w:r>
        <w:t xml:space="preserve">文獻分析以 2,118 份來源文件為起點，經全文擷取、候選證據建立、以本地 qwen2.5:14b 進行結構化語意編碼與確定性嚴格納入後，保留 6,499 筆分析記錄；其中 3,125 筆的人工智慧端與決策端皆完成分類，文獻層級去重後形成 2,180 筆功能配對邊與 10 × 12 功能矩陣。主要固定度數二分零模型在 120 個可能配對中辨識出 47 個經 Benjamini–Hochberg 校正後顯著的配對；再以精確超幾何檢定、文獻內部結構保持零模型與未去重分析交叉檢查後，32 個配對在四種分析下皆顯著且方向一致，其中 16 個高於期望、16 個低於期望。50 筆研究者目標稽核與 20 筆盲式第二編碼（19 筆分歧皆經研究者調和）顯示，編碼者對證據是否有效的一致度（Cohen’s κ = .561）高於對關係類型與單一功能家族的一致度（κ = .048–.180，屬低度一致）；依人工稽核錯誤型態表的詮釋性假設（非裁決），模型標籤與人工標籤的差異可能同時來自模型映射、分類架構邊界、證據片段切分與全文擷取品質，不能單獨歸因於語言模型。據此進行的兩種較細粒度證據單元重切分，分別保留主要 32 個配對中的 29 與 30 個；29 個在三種設定中皆持續且方向一致，3 個屬證據單元邊界敏感。目標式人工標籤替換使穩健集合維持 32 格，但成員出現局部變動（新增一組不足呈現、移出一組過度呈現）〔V9 套件 ROBUST_CORE_LOCAL_SENSITIVITY.csv，已逐列核對〕；此替換只重算 50 筆受稽核記錄的標籤，屬局部敏感度，也不表示人工稽核確認了 32 組的成員；凍結的 32 組仍為正式推論基準。完整重分析其後以稽核標籤替代敏感度分析執行：主要分析維持預先凍結之 V5/R14 基準；另以 50 筆目標人工稽核標籤進行有界替代，完整重跑所有標籤相依分析，以評估結論對語意標籤修訂的敏感性（20 筆採調和後最終標籤、30 筆採第一位編碼者標籤，其餘記錄維持模型標籤；規則於執行前以雜湊登記，且正式基準先經 13/13 逐位元組重現）。在此敏感度分析中，穩健集合仍為 32 格（15 過度、17 不足），成員變動與上述局部替換完全相同，G01–G16 無一移除、無方向改變；此分析只涉及 50 筆目標稽核記錄，不建立全語料的人類效度。</w:t>
      </w:r>
    </w:p>
    <w:p>
      <w:pPr>
        <w:pStyle w:val="BodyText"/>
      </w:pPr>
      <w:r>
        <w:t xml:space="preserve">16 個穩健不足呈現（G01–G16；其中 G07、G15 屬證據單元邊界敏感；目標式人工標籤替換未移除其中任何一組〔V9 套件 ROBUST_CORE_LOCAL_SENSITIVITY.csv，已逐列核對〕）只作為研究線索，不作為企業事實或模型權重。經研究者逐格轉譯（理論收斂完成；人類構念效度驗證待完成），12 個對應到四個企業決策介面——授權與問責（M1）、流程路由與回復（M2）、人機配置與反應（M3）、評估與保證（M4）——另有 2 個屬跨期學習擴充、1 個為資料條件模組、1 個僅留於證據層；AI 盲編 pilot 對 G04、G10、G11 提出與研究者不同的編碼；三位獨立人類編碼者的盲編協定已凍結，人類編碼尚未執行。在此基礎上，本研究建立企業—事業單位（Enterprise–Business Unit）雙層 portfolio 模型：企業層選擇共享能力、治理方案與資源 envelope；事業單位依其被考核的帳本選擇各 AI 導入方案（initiative）的配置；角色別使用者反應以條件分布內嵌於期望結果中。序位構念只作同構念門檻或查表鍵；共享固定成本只在企業層計一次；不可貨幣化的法規與安全底線為硬限制；未識別參數不以零或任意係數補齊；文獻網路的統計量不進入任何模型參數。模型定義集中規劃價值（VCP）、共享能力價值（VSC）、授權損失（DL）與淨企業架構價值（NEV = VCP + VSC − DL），並以證明草稿說明：帳本對齊時授權損失為零；治理要求在集中規劃下不增加已定價的價值，但在雙層且帳本不對齊時可藉由篩除部門的不利選擇而提高企業價值。合成資料的參考實作通過全部 20 項必要的合成工程檢查（SIMULATED_ONLY），只表示在受測的合成實例上實作與方程一致、命題未被這些實例反駁。企業資料樣板的 620 個參數格目前全為未識別，企業實證校準（V7）尚待完成。</w:t>
      </w:r>
    </w:p>
    <w:p>
      <w:pPr>
        <w:pStyle w:val="BodyText"/>
      </w:pPr>
      <w:r>
        <w:t xml:space="preserve">本版另把企業層的價值鏈拆成部署、採用、使用、有效使用與實現價值五段：開通授權不等於員工使用，活躍使用者比例不等於工作流程中的使用深度，使用也不等於生產力提升。模型候選以「在範圍內的事件中實際由 AI 處理的比例」</w:t>
      </w:r>
      <w:r>
        <w:rPr>
          <w:rStyle w:val="VerbatimChar"/>
        </w:rPr>
        <w:t xml:space="preserve">α</w:t>
      </w:r>
      <w:r>
        <w:t xml:space="preserve"> </w:t>
      </w:r>
      <w:r>
        <w:t xml:space="preserve">描述使用，以「AI 實際被使用之事件上的平均效果」描述有效使用（可正、可零、可負），並以恆等式說明：在明示的充分條件下（現況無 AI、未使用 AI 的事件照現況處理、是否使用與案件難易無關），實現價值等於事件量 × 使用率 × 平均效果減去導入成本；若是否使用 AI 與案件難易有關，「有用 vs 沒用」的比較可能連正負號都錯。此擴充只經合成檢查（16 項，SIMULATED_ONLY），企業的使用與效果資料尚待蒐集。</w:t>
      </w:r>
    </w:p>
    <w:p>
      <w:pPr>
        <w:pStyle w:val="BodyText"/>
      </w:pPr>
      <w:r>
        <w:t xml:space="preserve">本版再把「AI 導入方式」拆成三個獨立層級：組織導入架構（誰決定 use case 與配置、誰持有共享能力、預算與工程資源如何分配）、技術部署架構（模型在企業邊界外或企業控制的環境 × 獨立工具或嵌入既有系統，兩者正交），以及任務／人機配置。正式模型的型態只由決策權與資源結構以規則判定，不由組織型態的名稱決定；研究者提出的五種分析性組織型態可重疊、不窮盡，也不是文獻公認的分類。外部夥伴與種子人員都不是模型中的決策者。組織編碼與映射尚待人類驗證，企業資料尚待蒐集；本研究不主張任何組織型態或技術部署方式較佳。</w:t>
      </w:r>
    </w:p>
    <w:p>
      <w:pPr>
        <w:pStyle w:val="BodyText"/>
      </w:pPr>
      <w:r>
        <w:t xml:space="preserve">本論文的整合主張是：文獻中的功能低整合不自動等於 Burt 型結構洞，兩者也都不自動等於企業問題。一個文獻接口只有在轉譯後的機制於企業證據下改變可行性、成為綁住的限制、改變被選定的 portfolio，或改變授權損失、共享能力價值、治理價值或實現價值時，才成為企業決策議題。</w:t>
      </w:r>
    </w:p>
    <w:p>
      <w:pPr>
        <w:pStyle w:val="BodyText"/>
      </w:pPr>
      <w:r>
        <w:t xml:space="preserve">關鍵詞：人工智慧功能、決策功能、功能低整合、二分零模型、企業人工智慧導入、雙層最佳化、參數識別、使用與有效使用、組織導入架構</w:t>
      </w:r>
    </w:p>
    <w:bookmarkEnd w:id="20"/>
    <w:bookmarkStart w:id="21" w:name="abstract"/>
    <w:p>
      <w:pPr>
        <w:pStyle w:val="Heading2"/>
      </w:pPr>
      <w:r>
        <w:t xml:space="preserve">Abstract</w:t>
      </w:r>
    </w:p>
    <w:p>
      <w:pPr>
        <w:pStyle w:val="FirstParagraph"/>
      </w:pPr>
      <w:r>
        <w:t xml:space="preserve">AI and decision concepts frequently co-occur in the same document, but co-occurrence does not establish a direct functional linkage, and a weakly integrated functional interface in the literature does not by itself establish an enterprise decision problem. This thesis addresses both issues in one sequential design. It first identifies robust functional corridors and functional under-integration between AI functions and decision functions in the literature, then translates the robustly under-integrated interfaces into decision interfaces that an enterprise must configure, and finally formalizes enterprise AI adoption as a solvable Enterprise–Business Unit bilevel portfolio model with an explicit parameter-identification specification.</w:t>
      </w:r>
    </w:p>
    <w:p>
      <w:pPr>
        <w:pStyle w:val="BodyText"/>
      </w:pPr>
      <w:r>
        <w:t xml:space="preserve">Starting from 2,118 source documents, the literature analysis extracted full text, constructed candidate evidence, and used a local qwen2.5:14b model for structured semantic coding. Deterministic inclusion rules retained 6,499 strict analytical records; 3,125 were fully mapped on both the AI and decision sides, yielding 2,180 document-level function-pair edges after within-document deduplication. A fixed-degree bipartite null model identified 47 cells at BH-adjusted p ≤ .05 among 120 possible pairings. Cross-checks using exact hypergeometric testing, a document-preserving null model, and a raw-record analysis retained 32 pairings that were significant and directionally consistent across all four analyses, comprising 16 enrichments and 16 depletions. A researcher-reviewed targeted audit of 50 records and a blind second-coder subset of 20 (all 19 disagreements reconciled) showed higher pre-reconciliation agreement on evidence validity (Cohen’s κ = .561) than on relation type and single-family assignments (κ = .048–.180, i.e., low agreement); an interpretive error-taxonomy hypothesis in the validation package (not an adjudication) suggests that differences between model and human labels are consistent with several possible sources—model-mapping ambiguity, taxonomy-boundary ambiguity, evidence-segmentation ambiguity, and PDF/text-extraction quality—rather than with model error alone. Two conservative re-segmentation specifications of the evidence unit retained 29 and 30 of the 32 pairings, respectively; 29 pairings persisted across all three settings and 3 were boundary-sensitive. A targeted human-label substitution left the size of the robust set at 32 but changed its membership locally (one depletion entered and one enrichment left; verified row by row against the V9 validation package). This substitution relabelled only the 50 audited records and does not show that human validation confirmed the 32-pairing membership. The frozen 32-pairing core remains the primary analysis and the official inferential baseline. The full reanalysis flagged by the validation package was subsequently executed as an audited-label sensitivity analysis: the primary analysis keeps the prefrozen V5/R14 baseline, while a researcher-approved, hash-preregistered bounded substitution of the 50 targeted human audit labels (20 reconciled final labels and 30 first-coder labels; all other records keep their model labels) was followed by a complete rerun of all label-dependent analyses, after the pinned official baseline had been reproduced byte for byte (13 of 13 outputs). In this sensitivity analysis the robust set again comprised 32 pairings (15 enrichments and 17 depletions), with exactly the same membership change as the local substitution, and none of G01–G16 was removed or changed direction. Because it covers only 50 targeted records, it does not establish corpus-wide human validity.</w:t>
      </w:r>
    </w:p>
    <w:p>
      <w:pPr>
        <w:pStyle w:val="BodyText"/>
      </w:pPr>
      <w:r>
        <w:t xml:space="preserve">The sixteen robust depletions (G01–G16; G07 and G15 are evidence-unit boundary-sensitive; none was removed by the targeted human-label substitution) were treated as research leads rather than as enterprise facts or model weights. In a researcher-adjudicated, cell-by-cell translation (theoretical convergence complete; human construct validation pending) (an AI blind-coding pilot diverged from the researcher on G04, G10, and G11), twelve pairings map onto four enterprise decision interfaces—authority and accountability (M1), workflow routing and recovery (M2), human–AI configuration and response (M3), and evaluation and assurance (M4); two belong to a longitudinal learning extension, one to a data-gated module, and one remains in the evidence layer. In the resulting bilevel model, the enterprise selects shared capabilities, a governance profile, and resource envelopes; business units select initiative configurations according to the ledgers on which they are evaluated; and role-specific user responses enter expected outcomes as conditional distributions. Ordinal constructs serve only as within-construct thresholds or lookup keys, shared fixed costs are counted once at the enterprise level, non-monetizable legal and safety boundaries are hard constraints, unidentified parameters are never replaced by zeros or arbitrary coefficients, and no literature-network statistic enters any model parameter. The model defines the value of central planning (VCP), the value of shared capability (VSC), delegation loss (DL), and net enterprise-architecture value (NEV = VCP + VSC − DL). Proof sketches indicate that delegation loss is zero when ledgers are aligned, and that governance requirements cannot by themselves raise priced value under central planning but can raise enterprise value by screening out harmful unit choices in the bilevel setting with misaligned ledgers. A synthetic reference implementation passed all twenty required synthetic engineering checks (SIMULATED_ONLY), which shows only that the implementation agrees with the equations on the tested synthetic instances. All 620 parameter cells of the enterprise data template are currently unidentified, and enterprise empirical calibration (V7) remains pending.</w:t>
      </w:r>
    </w:p>
    <w:p>
      <w:pPr>
        <w:pStyle w:val="BodyText"/>
      </w:pPr>
      <w:r>
        <w:t xml:space="preserve">This version further separates deployment, adoption, usage, effective use, and realized value. Licensing a tool is not usage, the share of active users is not the depth of workflow usage, and usage is not a productivity gain. A model candidate represents usage by the share α of in-scope events actually handled with AI and effective use by the average effect on the events where AI was actually used, which may be positive, zero, or negative. Under stated conditions, realized value equals event volume × α × that average effect minus implementation cost, and a naive used-versus-unused comparison can have the wrong sign when usage is selective. The extension has been checked on synthetic data only (sixteen checks, SIMULATED_ONLY); enterprise usage and effect data have not yet been collected.</w:t>
      </w:r>
    </w:p>
    <w:p>
      <w:pPr>
        <w:pStyle w:val="BodyText"/>
      </w:pPr>
      <w:r>
        <w:t xml:space="preserve">This version also separates three independent levels of</w:t>
      </w:r>
      <w:r>
        <w:t xml:space="preserve"> </w:t>
      </w:r>
      <w:r>
        <w:t xml:space="preserve">“</w:t>
      </w:r>
      <w:r>
        <w:t xml:space="preserve">how AI is implemented</w:t>
      </w:r>
      <w:r>
        <w:t xml:space="preserve">”</w:t>
      </w:r>
      <w:r>
        <w:t xml:space="preserve">: the organizational implementation architecture (who selects use cases and configurations, who owns shared capabilities, and how budgets and engineering capacity are allocated), the technical deployment architecture (hosting outside the enterprise boundary or in an enterprise-controlled environment, crossed with standalone or embedded delivery; the two dimensions are orthogonal), and the task-level human–AI configuration. The formal model type is determined by rules from decision rights and resource structure only, never from the name of an organizational archetype; the five archetypes proposed by the researcher are analytical, may overlap, are not exhaustive, and are not an established taxonomy. External partners and champions are not decision-makers in the model. The organizational coding and mapping await human validation and enterprise data have not been collected; the study does not claim that any archetype or deployment option is superior.</w:t>
      </w:r>
    </w:p>
    <w:p>
      <w:pPr>
        <w:pStyle w:val="BodyText"/>
      </w:pPr>
      <w:r>
        <w:t xml:space="preserve">The integrated claim is that functional under-integration in the literature is not automatically a Burt-type structural hole, and neither is automatically an enterprise problem. A literature interface becomes an enterprise decision issue only when the translated mechanism changes feasibility, becomes binding, changes the selected portfolio, or changes delegation loss, shared-capability value, governance value, or realized value under enterprise evidence.</w:t>
      </w:r>
    </w:p>
    <w:p>
      <w:pPr>
        <w:pStyle w:val="BodyText"/>
      </w:pPr>
      <w:r>
        <w:t xml:space="preserve">Keywords: AI functions; decision functions; functional under-integration; bipartite null model; enterprise AI adoption; bilevel optimization; parameter identification; usage and effective use; organizational implementation architecture</w:t>
      </w:r>
    </w:p>
    <w:p>
      <w:r>
        <w:pict>
          <v:rect style="width:0;height:1.5pt" o:hralign="center" o:hrstd="t" o:hr="t"/>
        </w:pict>
      </w:r>
    </w:p>
    <w:bookmarkEnd w:id="21"/>
    <w:bookmarkEnd w:id="22"/>
    <w:bookmarkStart w:id="37" w:name="第一章-緒論"/>
    <w:p>
      <w:pPr>
        <w:pStyle w:val="Heading1"/>
      </w:pPr>
      <w:r>
        <w:t xml:space="preserve">第一章　緒論</w:t>
      </w:r>
    </w:p>
    <w:bookmarkStart w:id="23" w:name="研究背景"/>
    <w:p>
      <w:pPr>
        <w:pStyle w:val="Heading2"/>
      </w:pPr>
      <w:r>
        <w:t xml:space="preserve">1.1 研究背景</w:t>
      </w:r>
    </w:p>
    <w:p>
      <w:pPr>
        <w:pStyle w:val="FirstParagraph"/>
      </w:pPr>
      <w:r>
        <w:t xml:space="preserve">人工智慧已逐步進入組織與個人的決策活動，但不同研究所討論的人工智慧作用並不相同。組織與管理研究關注人工智慧導入後決策結構的改變（Shrestha et al., 2019）；行為研究檢視人們如何接受或拒絕演算法提供的建議（Dietvorst et al., 2015；Logg et al., 2019）；可解釋性研究探討模型輸出是否能成為使用者可以理解的決策依據（Barredo Arrieta et al., 2020；Rai, 2020）；治理研究則處理自動化決策中的倫理、問責與稽核問題（Jobin et al., 2019；Mökander et al., 2021）。</w:t>
      </w:r>
    </w:p>
    <w:p>
      <w:pPr>
        <w:pStyle w:val="BodyText"/>
      </w:pPr>
      <w:r>
        <w:t xml:space="preserve">這些研究從不同角度描述人工智慧與決策的關係，也使用了不同的術語。相近的技術作用可能被稱為預測、評分、風險估計、異常偵測或分析；決策端則可能使用決策支援、決策自動化、人機協作、問責或治理監督等表述。對單一研究而言，這些名稱通常有其脈絡；但在跨文獻比較時，名稱不同會增加直接比較的困難。本研究要比較的是這些名稱背後的功能角色：例如「預測」與「風險評分」是否在做同一件事，「治理」與「複核」是否指向同一種決策活動。分析對象因而落在功能之間的關係，詞彙出現的頻率本身不是重點。</w:t>
      </w:r>
    </w:p>
    <w:p>
      <w:pPr>
        <w:pStyle w:val="BodyText"/>
      </w:pPr>
      <w:r>
        <w:t xml:space="preserve">這與一般的概念共現不同。共現矩陣是科學計量分析的常用工具（Leydesdorff &amp; Vaughan, 2006）；但本研究認為，共現只能顯示兩個概念曾在同一篇文獻中出現，無法說明兩者之間的關係內容，更不能判斷一項人工智慧功能究竟是在支持、約束、治理或改變哪一項決策活動。本研究把分析單位放在文獻中可被直接辨識的「人工智慧功能—決策功能」關係；共同出現本身並不算整合。</w:t>
      </w:r>
    </w:p>
    <w:p>
      <w:pPr>
        <w:pStyle w:val="BodyText"/>
      </w:pPr>
      <w:r>
        <w:t xml:space="preserve">人工智慧在企業中的角色，已由單一模型或單一任務自動化，轉為跨部門、跨系統的能力配置問題。當預測、建議、生成、協調執行與評估等 AI 能力同時進入財務、銷售、製造、研發、採購、品質與資訊等功能單位，企業面對的核心決策不再是「是否採用 AI」，而是：哪些能力應以企業共享平台建置、哪些應由部門自行處理；何種決策可以授權 AI 提出或執行、何種情境必須保留可行的人工否決與停止權；有限的工程、資料、運算與治理資源應如何在多個 initiatives 之間分配；以及這些安排如何透過使用者的實際反應轉化為企業價值。</w:t>
      </w:r>
    </w:p>
    <w:p>
      <w:pPr>
        <w:pStyle w:val="BodyText"/>
      </w:pPr>
      <w:r>
        <w:t xml:space="preserve">這些問題具有三個共同特徵。第一，它們是</w:t>
      </w:r>
      <w:r>
        <w:rPr>
          <w:bCs/>
          <w:b/>
        </w:rPr>
        <w:t xml:space="preserve">配置問題</w:t>
      </w:r>
      <w:r>
        <w:t xml:space="preserve">：同一項共享能力可同時支援多個 initiatives，但各 initiative 的資料條件、錯誤後果、流程整合需求與價值來源不同，因此企業決策是在可行配置集合中進行選擇，而不是對單一系統做採用與否的判斷。第二，它們是</w:t>
      </w:r>
      <w:r>
        <w:rPr>
          <w:bCs/>
          <w:b/>
        </w:rPr>
        <w:t xml:space="preserve">多層問題</w:t>
      </w:r>
      <w:r>
        <w:t xml:space="preserve">：企業層設定政策、共享能力與資源上限，事業單位在其限制下選擇局部配置；兩層的目標是否一致，取決於事業單位被考核的帳本是否涵蓋其配置對企業其他部分造成的後果。第三，它們受</w:t>
      </w:r>
      <w:r>
        <w:rPr>
          <w:bCs/>
          <w:b/>
        </w:rPr>
        <w:t xml:space="preserve">組織反應</w:t>
      </w:r>
      <w:r>
        <w:t xml:space="preserve">中介：管理層設計的配置不等於組織實際的使用。使用者可能採納或迴避演算法建議（Dietvorst et al., 2015；Logg et al., 2019），也可能抵抗工作場所中的演算法控制（Kellogg et al., 2020）；本研究把這些反應操作化為採用、查核、修改、升級、拒用與繞過六類，並在模型中設定它們中介實際的成本、風險與價值（研究者的模型設定）。</w:t>
      </w:r>
    </w:p>
    <w:p>
      <w:pPr>
        <w:pStyle w:val="BodyText"/>
      </w:pPr>
      <w:r>
        <w:t xml:space="preserve">組織反應之前還有一個更基本的落差：部署不等於使用。企業可以為員工開通一套 AI 助手，或在既有企業資訊系統中嵌入 AI 功能，但員工是否使用、在多少比例的工作事件中使用、使用時是否真的改善結果，是三個不同的問題。資訊系統研究以知覺有用性與易用性解釋使用者的接受與使用（Davis, 1989），也區分使用與有效使用（Burton-Jones &amp; Grange, 2013），並指出組織常未充分利用已導入資訊科技的功能潛力（Jasperson et al., 2005）。本研究因此把企業層的價值鏈寫成「部署 → 採用 → 使用 → 有效使用 → 實現價值」，把每一段的落差當成需要分別量測的對象，而不把「使用 AI」直接等同「生產力提升」（第 2.8、3.10.4、3.11.4 節）。</w:t>
      </w:r>
    </w:p>
    <w:p>
      <w:pPr>
        <w:pStyle w:val="BodyText"/>
      </w:pPr>
      <w:r>
        <w:t xml:space="preserve">在企業層，本研究把企業 AI 導入界定為一個</w:t>
      </w:r>
      <w:r>
        <w:rPr>
          <w:bCs/>
          <w:b/>
        </w:rPr>
        <w:t xml:space="preserve">在治理、共享能力、資源與組織反應共同限制下的多層 portfolio 決策問題</w:t>
      </w:r>
      <w:r>
        <w:t xml:space="preserve">。研究的核心不是「AI 有沒有用」，也不是「某一個 AI project 的 ROI 是多少」，而是：</w:t>
      </w:r>
    </w:p>
    <w:p>
      <w:pPr>
        <w:pStyle w:val="BlockText"/>
      </w:pPr>
      <w:r>
        <w:t xml:space="preserve">當企業在共享資源、治理限制、組織反應、不確定性與事業單位自主的共同條件下同時導入多項人工智慧方案時，企業層應如何配置共享能力、政策與資源 envelope，以使可實現的企業價值最大，並辨識此配置對不確定參數是否穩健？</w:t>
      </w:r>
    </w:p>
    <w:p>
      <w:pPr>
        <w:pStyle w:val="FirstParagraph"/>
      </w:pPr>
      <w:r>
        <w:t xml:space="preserve">在這個問題中，企業層決定共享能力、治理方案與資源 envelope，事業單位在其限制下自主選擇各 initiative 的配置，角色別使用者的反應決定配置能實現多少價值（第 3.11 節）。本論文的整體研究主題因此可概括為：企業人工智慧導入作為多層級決策系統——治理、能力配置、組織採用與價值實現（Enterprise AI Adoption as a Multilevel Decision System: Governance, Capability Allocation, Organizational Adoption, and Value Realization）。</w:t>
      </w:r>
    </w:p>
    <w:p>
      <w:pPr>
        <w:pStyle w:val="BodyText"/>
      </w:pPr>
      <w:r>
        <w:t xml:space="preserve">文獻與企業這兩組問題，描述的是同一條問題鏈的兩端。在文獻端，問題是人工智慧功能與決策功能之間，哪些直接接口已被充分討論、哪些相對不足；在企業端，問題是企業在共享能力、治理、資源與組織反應的共同限制下，應如何配置共享能力、政策與資源，並由事業單位在其中選擇人工智慧導入方案的配置。兩端之間缺少一個可檢驗的中介：文獻中的低整合接口，是否以及如何對應到企業必須做出的決策？本論文把這三件事放在同一個序列式研究設計中處理，整體研究問題是：</w:t>
      </w:r>
    </w:p>
    <w:p>
      <w:pPr>
        <w:pStyle w:val="BlockText"/>
      </w:pPr>
      <w:r>
        <w:t xml:space="preserve">人工智慧與決策文獻中的功能結構證據，如何被轉譯為一個可辯護、可識別、可求解的企業人工智慧多層級決策系統？</w:t>
      </w:r>
    </w:p>
    <w:p>
      <w:pPr>
        <w:pStyle w:val="FirstParagraph"/>
      </w:pPr>
      <w:r>
        <w:t xml:space="preserve">回答這個問題必須依序完成三項工作，而且不能跳步。第一，先確認文獻中的功能結構本身是穩健的，而不是由家族邊際規模、同篇重複、文獻內部共同涵蓋或證據切分方式所造成。第二，把穩健的功能低整合轉譯為企業決策元素，並讓轉譯接受獨立檢驗。第三，把企業決策形式化為多層配置模型，並規定其參數如何被識別、缺值如何處理、結論如何依不確定性分類。前一項工作的結果是後一項工作的研究線索，但不是後一項工作的參數。</w:t>
      </w:r>
    </w:p>
    <w:bookmarkEnd w:id="23"/>
    <w:bookmarkStart w:id="27" w:name="研究缺口"/>
    <w:p>
      <w:pPr>
        <w:pStyle w:val="Heading2"/>
      </w:pPr>
      <w:r>
        <w:t xml:space="preserve">1.2 研究缺口</w:t>
      </w:r>
    </w:p>
    <w:p>
      <w:pPr>
        <w:pStyle w:val="FirstParagraph"/>
      </w:pPr>
      <w:r>
        <w:t xml:space="preserve">本論文處理的缺口分為三層：文獻層的測量缺口、文獻與企業之間的轉譯缺口，以及企業層的形式化缺口。</w:t>
      </w:r>
    </w:p>
    <w:bookmarkStart w:id="24" w:name="文獻層從共現到穩健的功能關係"/>
    <w:p>
      <w:pPr>
        <w:pStyle w:val="Heading3"/>
      </w:pPr>
      <w:r>
        <w:t xml:space="preserve">1.2.1 文獻層：從共現到穩健的功能關係</w:t>
      </w:r>
    </w:p>
    <w:p>
      <w:pPr>
        <w:pStyle w:val="FirstParagraph"/>
      </w:pPr>
      <w:r>
        <w:t xml:space="preserve">既有科學計量研究已能有效描繪主題、概念群聚與知識結構（Cobo et al., 2011；Donthu et al., 2021；van Eck &amp; Waltman, 2010）。但若研究問題從「哪些概念常一起出現」轉成「某項人工智慧功能如何進入某項決策功能」，單靠共詞或共現就不夠。跨文獻比較首先遇到的是命名不一致。同一種功能可能被不同研究稱為預測、風險評分、分析或診斷；決策端也可能以治理、複核、選擇或規劃等不同語彙描述相近活動。若沒有共同的功能層級，文獻之間很難直接比較。</w:t>
      </w:r>
    </w:p>
    <w:p>
      <w:pPr>
        <w:pStyle w:val="BodyText"/>
      </w:pPr>
      <w:r>
        <w:t xml:space="preserve">第二個問題是原始計數會受到家族本身的文獻規模影響。熱門人工智慧功能與熱門決策功能本來就更容易在同一格累積較多文獻；反之，低頻家族之間的連結稀少也可能只是基數小。要判斷某一配對是否真的特別集中或特別稀疏，必須先控制兩側的邊際分布。</w:t>
      </w:r>
    </w:p>
    <w:p>
      <w:pPr>
        <w:pStyle w:val="BodyText"/>
      </w:pPr>
      <w:r>
        <w:t xml:space="preserve">第三個問題來自同一篇文獻內的重複陳述。一篇文章若在多處反覆描述同一功能配對，直接以證據片段計數會讓篇幅較長或描述較細的研究取得較大權重。本研究的處理方式是把相同文獻中的相同家族配對合併為一筆邊，並另外處理文獻內部同時涵蓋多種功能所造成的依賴。</w:t>
      </w:r>
    </w:p>
    <w:p>
      <w:pPr>
        <w:pStyle w:val="BodyText"/>
      </w:pPr>
      <w:r>
        <w:t xml:space="preserve">最後要分開的是連結不足與結構洞。Burt（1992, 2004）所討論的結構洞，核心在於非冗餘的網路位置與跨群體仲介，與單一關係的數量多寡並不等同。一個功能配對即使顯著低於期望，仍可能位在替代路徑很多、整體高度連通的網路中。這兩件事必須分開檢驗。</w:t>
      </w:r>
    </w:p>
    <w:bookmarkEnd w:id="24"/>
    <w:bookmarkStart w:id="25" w:name="轉譯層功能低整合不等於企業問題"/>
    <w:p>
      <w:pPr>
        <w:pStyle w:val="Heading3"/>
      </w:pPr>
      <w:r>
        <w:t xml:space="preserve">1.2.2 轉譯層：功能低整合不等於企業問題</w:t>
      </w:r>
    </w:p>
    <w:p>
      <w:pPr>
        <w:pStyle w:val="FirstParagraph"/>
      </w:pPr>
      <w:r>
        <w:t xml:space="preserve">即使直接功能關係存在，也不能說明人工智慧輸出如何成為組織中的實際決策。預測、推薦、評估或生成結果仍須經過接收與解釋、決策與核准、否決或升級、執行、監控與問責。功能低整合能指出哪些直接功能接口相對不足，卻還不能說明這些接口為何不足。文獻分析本身不回答這個更深一層的問題，而把它界定為決策編排問題：檢驗人工智慧能力與決策功能之間是否缺少把輸出轉換為可授權、可執行且可問責決策的組織機制。</w:t>
      </w:r>
    </w:p>
    <w:p>
      <w:pPr>
        <w:pStyle w:val="BodyText"/>
      </w:pPr>
      <w:r>
        <w:t xml:space="preserve">本論文把這個問題再推進一步，但不跳過它的邊界。功能低整合指的是：相對於兩側家族各自的文獻規模與文獻內部共同涵蓋，某一直接功能接口在文獻中少於基準。它是關於文獻知識結構的陳述。要把它用於企業研究，至少還缺兩個環節。第一，缺少一個把文獻接口對應到企業決策元素的轉譯程序：同一個低整合配對可能指向授權、流程、人機配置或評估保證等不同的企業決策，也可能根本不對應任何組織配置選擇。第二，轉譯本身是研究者的判斷，需要獨立編碼者驗證；而轉譯成立之後，該介面是否真的在某一企業中改變決策，仍是需要企業證據的實證問題。缺少這兩個環節時，文獻層的發現很容易被直接寫成「實務缺口」或「投資機會」；本論文要避免的正是這種推論跳躍。</w:t>
      </w:r>
    </w:p>
    <w:bookmarkEnd w:id="25"/>
    <w:bookmarkStart w:id="26" w:name="企業層多層配置需要正式模型"/>
    <w:p>
      <w:pPr>
        <w:pStyle w:val="Heading3"/>
      </w:pPr>
      <w:r>
        <w:t xml:space="preserve">1.2.3 企業層：多層配置需要正式模型</w:t>
      </w:r>
    </w:p>
    <w:p>
      <w:pPr>
        <w:pStyle w:val="FirstParagraph"/>
      </w:pPr>
      <w:r>
        <w:rPr>
          <w:bCs/>
          <w:b/>
        </w:rPr>
        <w:t xml:space="preserve">第一，文獻低整合配對可收斂為少數企業決策介面。</w:t>
      </w:r>
      <w:r>
        <w:t xml:space="preserve"> </w:t>
      </w:r>
      <w:r>
        <w:t xml:space="preserve">研究者的逐格轉譯（第 3.9 節；理論收斂完成，人類構念效度驗證待完成，見第 4.7 節）把 12 個配對對應到四個企業必須做出的配置決策：誰可以讓 AI 輸出成為行動並承擔責任（授權與問責，M1）；AI 輸出如何進入下一個決策節點、例外與失敗如何回復（流程路由與回復，M2）；人與 AI 的順序、最終權與實際反應（人機配置與反應，M3）；以及何種驗證、監控與可用解釋是某一授權深度的前提（評估與保證，M4）。</w:t>
      </w:r>
    </w:p>
    <w:p>
      <w:pPr>
        <w:pStyle w:val="BodyText"/>
      </w:pPr>
      <w:r>
        <w:rPr>
          <w:bCs/>
          <w:b/>
        </w:rPr>
        <w:t xml:space="preserve">第二，這四個介面在企業中不是彼此獨立的部門問題，而是透過共享能力、共同預算、共同工程容量與共同政策耦合在一起。</w:t>
      </w:r>
      <w:r>
        <w:t xml:space="preserve"> </w:t>
      </w:r>
      <w:r>
        <w:t xml:space="preserve">治理研究說明了決策權配置的重要性（A. E. Brown &amp; Grant, 2005；Sambamurthy &amp; Zmud, 1999），人機協作研究說明了配置與相對能力的重要性（Shrestha et al., 2019；Vaccaro et al., 2024），組織準備度研究說明了多面向前提條件（Jöhnk et al., 2021），IT portfolio 研究說明了在 portfolio 層級評估與選擇專案的需要（Archer &amp; Ghasemzadeh, 1999；McFarlan, 1981）。然而，這些研究並未共同提供一個能同時處理「企業共享能力與政策如何限制多個事業單位」、「事業單位配置如何透過角色別反應轉化為結果」，以及「共享成本、局部成本、風險與價值如何在不重複計算、不把序位量表當基數效用的前提下比較」的正式架構。</w:t>
      </w:r>
    </w:p>
    <w:p>
      <w:pPr>
        <w:pStyle w:val="BodyText"/>
      </w:pPr>
      <w:r>
        <w:rPr>
          <w:bCs/>
          <w:b/>
        </w:rPr>
        <w:t xml:space="preserve">第三，因此需要數學模型。</w:t>
      </w:r>
      <w:r>
        <w:t xml:space="preserve"> </w:t>
      </w:r>
      <w:r>
        <w:t xml:space="preserve">一旦問題被界定為在耦合限制下的多層配置，口語化的框架就不足以回答「企業協調架構是否比各部門自行導入更有價值」、「共享能力在什麼成本下值得集中投資」、「治理在什麼條件下增加價值而非只增加官僚成本」等問題；這些問題需要可計算的目標、限制、層級結構，以及對未識別參數的明確處理規則。</w:t>
      </w:r>
    </w:p>
    <w:p>
      <w:pPr>
        <w:pStyle w:val="BodyText"/>
      </w:pPr>
      <w:r>
        <w:rPr>
          <w:bCs/>
          <w:b/>
        </w:rPr>
        <w:t xml:space="preserve">第四，部署與價值之間至少隔著使用與有效使用兩段。</w:t>
      </w:r>
      <w:r>
        <w:t xml:space="preserve"> </w:t>
      </w:r>
      <w:r>
        <w:t xml:space="preserve">v2.2 模型隱含假設：一旦選定 AI 配置，該 initiative 的每一個在範圍內的事件都經過 AI 路徑。實務上，授權、活躍使用者與工作流程中的實際使用可能相差甚遠（研究者的判斷，有待企業資料檢驗）；使用的效果也可能隨人員與任務而異，甚至為負：客服情境中經驗較少的人員改善較多（Brynjolfsson et al., 2025），知識工作中超出 AI 能力邊界的任務，使用 AI 者的正確率反而較低（Dell’Acqua et al., 2026）。若模型不把使用率與有效使用分開，就會把授權成本當成已實現價值的對價，或把「用得多」讀成「價值高」。本論文以模型候選處理這一缺口（第 3.11.4 節），並把使用率列為企業實證的優先量測項目（第 3.14.3 節）。</w:t>
      </w:r>
    </w:p>
    <w:p>
      <w:pPr>
        <w:pStyle w:val="BodyText"/>
      </w:pPr>
      <w:r>
        <w:rPr>
          <w:bCs/>
          <w:b/>
        </w:rPr>
        <w:t xml:space="preserve">第五，「AI 導入方式」不是單一維度。</w:t>
      </w:r>
      <w:r>
        <w:t xml:space="preserve"> </w:t>
      </w:r>
      <w:r>
        <w:t xml:space="preserve">v1.1 以一個名目屬性記錄交付方式，把「工具是否獨立或嵌入既有系統」與「模型是否在企業邊界外或地端」混在同一維，也沒有記錄「誰決定導入什麼、誰持有共享能力、預算如何分配」——而後者正是模型判定 A／C0／A+／B／C 的依據。本版把導入方式拆為組織導入架構、技術部署架構與任務／人機配置三個獨立層級，並以規則式映射把組織的決策權與資源結構對應到既有的正式模型（第 3.10.5、3.10.6 節）。本研究不問哪一種導入方式或品牌最好，而問在不同的組織架構、決策權、資源、共享能力、技術部署、治理、任務配置、使用與反應之下，可行集合、所選配置、協調價值、授權損失、共享能力價值、使用與實現價值，以及穩健性如何改變。</w:t>
      </w:r>
    </w:p>
    <w:p>
      <w:pPr>
        <w:pStyle w:val="BodyText"/>
      </w:pPr>
      <w:r>
        <w:t xml:space="preserve">由此形成本論文的證據鏈：</w:t>
      </w:r>
    </w:p>
    <w:p>
      <w:pPr>
        <w:pStyle w:val="BodyText"/>
      </w:pPr>
      <w:r>
        <w:rPr>
          <w:rStyle w:val="VerbatimChar"/>
        </w:rPr>
        <w:t xml:space="preserve">人工智慧 × 決策文獻語料 → 語意證據與功能分類 → 文獻層級功能網路與零模型推論 → 主要穩健功能低整合（G01–G16，含證據單元持續性標記；人工稽核與目標式人工標籤替換的局部敏感度另行報告）→ 缺口—機制轉譯 → 企業決策介面 M1–M4（M5 為跨期擴充）→ 企業—事業單位雙層 portfolio 模型（含部署—採用—使用—有效使用層，v2.4 candidate）→ 參數識別與人類構念驗證 → 企業實證校準與穩健性</w:t>
      </w:r>
    </w:p>
    <w:p>
      <w:pPr>
        <w:pStyle w:val="BodyText"/>
      </w:pPr>
      <w:r>
        <w:t xml:space="preserve">鏈上每一個箭頭都有自己的證據要求；前一環的統計量不會被帶入後一環作為參數。</w:t>
      </w:r>
    </w:p>
    <w:bookmarkEnd w:id="26"/>
    <w:bookmarkEnd w:id="27"/>
    <w:bookmarkStart w:id="28" w:name="研究目的"/>
    <w:p>
      <w:pPr>
        <w:pStyle w:val="Heading2"/>
      </w:pPr>
      <w:r>
        <w:t xml:space="preserve">1.3 研究目的</w:t>
      </w:r>
    </w:p>
    <w:p>
      <w:pPr>
        <w:numPr>
          <w:ilvl w:val="0"/>
          <w:numId w:val="1001"/>
        </w:numPr>
        <w:pStyle w:val="Compact"/>
      </w:pPr>
      <w:r>
        <w:t xml:space="preserve">在控制功能家族邊際規模、同篇重複與文獻內部共同涵蓋之後，辨識人工智慧功能與決策功能之間穩健高於或低於期望的直接功能配對。</w:t>
      </w:r>
    </w:p>
    <w:p>
      <w:pPr>
        <w:numPr>
          <w:ilvl w:val="0"/>
          <w:numId w:val="1001"/>
        </w:numPr>
        <w:pStyle w:val="Compact"/>
      </w:pPr>
      <w:r>
        <w:t xml:space="preserve">分層界定上述結果的統計穩健性與測量穩健性，區分主要穩健集合、跨證據單元持續的配對與證據單元邊界敏感的配對，並報告人工稽核與目標式人工標籤替換所揭示的局部成員敏感度。</w:t>
      </w:r>
    </w:p>
    <w:p>
      <w:pPr>
        <w:numPr>
          <w:ilvl w:val="0"/>
          <w:numId w:val="1001"/>
        </w:numPr>
        <w:pStyle w:val="Compact"/>
      </w:pPr>
      <w:r>
        <w:t xml:space="preserve">將穩健不足呈現收斂為最小充分的企業機制與構念架構，建立「缺口 → 機制 → 可觀察狀態 → 變數 → 方程」的可追溯鏈，並設計獨立的人類驗證程序。</w:t>
      </w:r>
    </w:p>
    <w:p>
      <w:pPr>
        <w:numPr>
          <w:ilvl w:val="0"/>
          <w:numId w:val="1001"/>
        </w:numPr>
        <w:pStyle w:val="Compact"/>
      </w:pPr>
      <w:r>
        <w:t xml:space="preserve">將企業人工智慧導入形式化為可求解的企業—事業單位雙層 portfolio 模型，同時處理共享能力、共享與局部成本分離、資源耦合、政策耦合、硬性風險限制與角色別使用者反應。</w:t>
      </w:r>
    </w:p>
    <w:p>
      <w:pPr>
        <w:numPr>
          <w:ilvl w:val="0"/>
          <w:numId w:val="1001"/>
        </w:numPr>
        <w:pStyle w:val="Compact"/>
      </w:pPr>
      <w:r>
        <w:t xml:space="preserve">定義可回答「企業協調是否值得」的比較量，並以模型命題釐清這些比較量的符號、來源與判讀界線。</w:t>
      </w:r>
    </w:p>
    <w:p>
      <w:pPr>
        <w:numPr>
          <w:ilvl w:val="0"/>
          <w:numId w:val="1001"/>
        </w:numPr>
        <w:pStyle w:val="Compact"/>
      </w:pPr>
      <w:r>
        <w:t xml:space="preserve">建立以模型識別需求為結構的參數識別規格與企業實證資料契約，使資料缺口本身成為可報告的研究結果。</w:t>
      </w:r>
    </w:p>
    <w:p>
      <w:pPr>
        <w:numPr>
          <w:ilvl w:val="0"/>
          <w:numId w:val="1001"/>
        </w:numPr>
        <w:pStyle w:val="Compact"/>
      </w:pPr>
      <w:r>
        <w:t xml:space="preserve">建立有限列舉求解程序與不確定性分類，以合成 oracle 檢查實作在受測合成實例上與方程的一致性，並在企業實證校準完成後回答企業層的研究問題與其穩健性。</w:t>
      </w:r>
    </w:p>
    <w:p>
      <w:pPr>
        <w:numPr>
          <w:ilvl w:val="0"/>
          <w:numId w:val="1001"/>
        </w:numPr>
        <w:pStyle w:val="Compact"/>
      </w:pPr>
      <w:r>
        <w:t xml:space="preserve">區分部署、採用、使用、有效使用與實現價值，定義工作流程使用率與有效使用的模型語義及識別條件，並說明「使用」在何種條件下才轉化為企業價值。</w:t>
      </w:r>
    </w:p>
    <w:bookmarkEnd w:id="28"/>
    <w:bookmarkStart w:id="29" w:name="研究問題"/>
    <w:p>
      <w:pPr>
        <w:pStyle w:val="Heading2"/>
      </w:pPr>
      <w:r>
        <w:t xml:space="preserve">1.4 研究問題</w:t>
      </w:r>
    </w:p>
    <w:p>
      <w:pPr>
        <w:pStyle w:val="FirstParagraph"/>
      </w:pPr>
      <w:r>
        <w:t xml:space="preserve">本論文的研究問題依證據鏈排列。研究問題一、二與探索性問題由文獻分析的凍結主要結果回答；人工稽核之後的目標式人工標籤替換顯示部分配對的成員資格局部敏感；完整重分析已於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4.5.5 節；附錄 E40）。研究問題三的研究者轉譯已完成（理論收斂），人類構念效度驗證與企業層的介面活化檢驗尚待完成；研究問題四至六的模型與求解程序已完成、合成驗證已完成（僅合成實例），實證回答須待企業資料（V7）。</w:t>
      </w:r>
    </w:p>
    <w:p>
      <w:pPr>
        <w:pStyle w:val="BodyText"/>
      </w:pPr>
      <w:r>
        <w:rPr>
          <w:bCs/>
          <w:b/>
        </w:rPr>
        <w:t xml:space="preserve">研究問題一（文獻功能結構）：</w:t>
      </w:r>
      <w:r>
        <w:t xml:space="preserve"> </w:t>
      </w:r>
      <w:r>
        <w:t xml:space="preserve">在文獻層級去重後之人工智慧功能 × 決策功能二分網路上，控制兩側功能家族之邊際加權度數後，哪些功能配對之觀察連結顯著高於或低於固定度數零模型之期望？這些關聯在 10 × 12 功能矩陣上如何分布，其效果量與支持證據量之關係為何？</w:t>
      </w:r>
    </w:p>
    <w:p>
      <w:pPr>
        <w:pStyle w:val="BodyText"/>
      </w:pPr>
      <w:r>
        <w:rPr>
          <w:bCs/>
          <w:b/>
        </w:rPr>
        <w:t xml:space="preserve">研究問題二（穩健性與測量敏感度）：</w:t>
      </w:r>
      <w:r>
        <w:t xml:space="preserve"> </w:t>
      </w:r>
      <w:r>
        <w:t xml:space="preserve">上述關聯在改採精確超幾何檢定、文獻內部結構保持零模型，以及未去重原始記錄敏感度檢定之後，哪些仍維持統計顯著且方向一致，從而構成主要穩健集合？在替代的證據單元界定下，主要穩健集合中哪些配對持續存在、哪些屬邊界敏感？</w:t>
      </w:r>
    </w:p>
    <w:p>
      <w:pPr>
        <w:pStyle w:val="BodyText"/>
      </w:pPr>
      <w:r>
        <w:rPr>
          <w:bCs/>
          <w:b/>
        </w:rPr>
        <w:t xml:space="preserve">探索性問題：</w:t>
      </w:r>
      <w:r>
        <w:t xml:space="preserve"> </w:t>
      </w:r>
      <w:r>
        <w:t xml:space="preserve">若以穩健過度呈現關係作為一種操作性整合骨架，哪些穩健不足呈現會跨越骨架分量；此一跨模組標記對不同骨架定義是否敏感？</w:t>
      </w:r>
    </w:p>
    <w:p>
      <w:pPr>
        <w:pStyle w:val="BodyText"/>
      </w:pPr>
      <w:r>
        <w:rPr>
          <w:bCs/>
          <w:b/>
        </w:rPr>
        <w:t xml:space="preserve">研究問題三（缺口—機制轉譯）：</w:t>
      </w:r>
      <w:r>
        <w:t xml:space="preserve"> </w:t>
      </w:r>
      <w:r>
        <w:t xml:space="preserve">16 組主要穩健不足呈現（G01–G16）分別指向哪些企業必須做出的決策介面與模型元素？此一轉譯在獨立編碼下是否成立？在企業證據下，哪些介面真正形成企業決策問題？</w:t>
      </w:r>
    </w:p>
    <w:p>
      <w:pPr>
        <w:pStyle w:val="BodyText"/>
      </w:pPr>
      <w:r>
        <w:t xml:space="preserve">研究問題四至六共同把第 1.1 節的企業層核心問題——企業層應如何配置共享能力、政策與資源 envelope，以使可實現的企業價值最大——操作化為三組可計算的子問題。</w:t>
      </w:r>
    </w:p>
    <w:p>
      <w:pPr>
        <w:pStyle w:val="BodyText"/>
      </w:pPr>
      <w:r>
        <w:rPr>
          <w:bCs/>
          <w:b/>
        </w:rPr>
        <w:t xml:space="preserve">研究問題四（企業多層配置與授權）：</w:t>
      </w:r>
      <w:r>
        <w:t xml:space="preserve"> </w:t>
      </w:r>
      <w:r>
        <w:t xml:space="preserve">企業層的共享能力、治理方案與資源 envelope 如何改變各事業單位的可行配置與實際選擇？在何種帳本與限制條件下，事業單位的局部最適偏離企業最適，偏離造成多少企業價值損失？企業協調架構相對於各部門自行導入，是否具有正的淨價值？</w:t>
      </w:r>
    </w:p>
    <w:p>
      <w:pPr>
        <w:pStyle w:val="BodyText"/>
      </w:pPr>
      <w:r>
        <w:rPr>
          <w:bCs/>
          <w:b/>
        </w:rPr>
        <w:t xml:space="preserve">研究問題五（使用者反應、共享能力與治理價值）：</w:t>
      </w:r>
      <w:r>
        <w:t xml:space="preserve"> </w:t>
      </w:r>
      <w:r>
        <w:t xml:space="preserve">授權深度、人工介入、流程整合與評估保證的配置，如何對應到角色別的使用、查核、修改、升級、拒用與繞過反應，這些反應又如何改變投資的實現價值？部署後的採用、工作流程中的使用率與有效使用，在何種條件下轉化為實現價值，又在何處斷裂？共享能力在什麼條件下值得集中投資？治理在什麼條件下提高價值，而不是只增加成本？</w:t>
      </w:r>
    </w:p>
    <w:p>
      <w:pPr>
        <w:pStyle w:val="BodyText"/>
      </w:pPr>
      <w:r>
        <w:rPr>
          <w:bCs/>
          <w:b/>
        </w:rPr>
        <w:t xml:space="preserve">研究問題六（不確定性、參數識別與穩健性）：</w:t>
      </w:r>
      <w:r>
        <w:t xml:space="preserve"> </w:t>
      </w:r>
      <w:r>
        <w:t xml:space="preserve">哪些 portfolio 決策在預先登記的參數不確定性下穩健，哪些僅在特定情境下成立或對參數變動脆弱？哪些參數尚未識別，又最值得優先量測？</w:t>
      </w:r>
    </w:p>
    <w:p>
      <w:pPr>
        <w:pStyle w:val="BodyText"/>
      </w:pPr>
      <w:r>
        <w:t xml:space="preserve">本論文所稱的過度呈現與不足呈現，都是相對於零模型的比較結果。企業層的研究問題以八個計算問題（Q1–Q8）回答，其計算量定義於第 3.12.5 節。研究問題、計算量與目前狀態的對應見表 1-1。</w:t>
      </w:r>
    </w:p>
    <w:p>
      <w:pPr>
        <w:pStyle w:val="BodyText"/>
      </w:pPr>
      <w:r>
        <w:rPr>
          <w:bCs/>
          <w:b/>
        </w:rPr>
        <w:t xml:space="preserve">表 1-1：研究問題、證據或計算量、章節與目前狀態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證據或計算量</w:t>
            </w:r>
          </w:p>
        </w:tc>
        <w:tc>
          <w:tcPr/>
          <w:p>
            <w:pPr>
              <w:pStyle w:val="Compact"/>
              <w:jc w:val="left"/>
            </w:pPr>
            <w:r>
              <w:t xml:space="preserve">方法章節</w:t>
            </w:r>
          </w:p>
        </w:tc>
        <w:tc>
          <w:tcPr/>
          <w:p>
            <w:pPr>
              <w:pStyle w:val="Compact"/>
              <w:jc w:val="left"/>
            </w:pPr>
            <w:r>
              <w:t xml:space="preserve">結果章節</w:t>
            </w:r>
          </w:p>
        </w:tc>
        <w:tc>
          <w:tcPr/>
          <w:p>
            <w:pPr>
              <w:pStyle w:val="Compact"/>
              <w:jc w:val="left"/>
            </w:pPr>
            <w:r>
              <w:t xml:space="preserve">目前狀態</w:t>
            </w:r>
          </w:p>
        </w:tc>
      </w:tr>
      <w:tr>
        <w:tc>
          <w:tcPr/>
          <w:p>
            <w:pPr>
              <w:pStyle w:val="Compact"/>
              <w:jc w:val="left"/>
            </w:pPr>
            <w:r>
              <w:t xml:space="preserve">研究問題一</w:t>
            </w:r>
          </w:p>
        </w:tc>
        <w:tc>
          <w:tcPr/>
          <w:p>
            <w:pPr>
              <w:pStyle w:val="Compact"/>
              <w:jc w:val="left"/>
            </w:pPr>
            <w:r>
              <w:t xml:space="preserve">O、E、O/E；主要固定度數零模型；家族加權度數</w:t>
            </w:r>
          </w:p>
        </w:tc>
        <w:tc>
          <w:tcPr/>
          <w:p>
            <w:pPr>
              <w:pStyle w:val="Compact"/>
              <w:jc w:val="left"/>
            </w:pPr>
            <w:r>
              <w:t xml:space="preserve">3.5、3.6.1</w:t>
            </w:r>
          </w:p>
        </w:tc>
        <w:tc>
          <w:tcPr/>
          <w:p>
            <w:pPr>
              <w:pStyle w:val="Compact"/>
              <w:jc w:val="left"/>
            </w:pPr>
            <w:r>
              <w:t xml:space="preserve">4.3、4.4</w:t>
            </w:r>
          </w:p>
        </w:tc>
        <w:tc>
          <w:tcPr/>
          <w:p>
            <w:pPr>
              <w:pStyle w:val="Compact"/>
              <w:jc w:val="left"/>
            </w:pPr>
            <w:r>
              <w:t xml:space="preserve">已完成（凍結主要結果）</w:t>
            </w:r>
          </w:p>
        </w:tc>
      </w:tr>
      <w:tr>
        <w:tc>
          <w:tcPr/>
          <w:p>
            <w:pPr>
              <w:pStyle w:val="Compact"/>
              <w:jc w:val="left"/>
            </w:pPr>
            <w:r>
              <w:t xml:space="preserve">研究問題二</w:t>
            </w:r>
          </w:p>
        </w:tc>
        <w:tc>
          <w:tcPr/>
          <w:p>
            <w:pPr>
              <w:pStyle w:val="Compact"/>
              <w:jc w:val="left"/>
            </w:pPr>
            <w:r>
              <w:t xml:space="preserve">四項統計／計數分析；兩種證據單元重切分；29 持續＋3 邊界敏感；人工稽核 κ；目標式人工標籤替換</w:t>
            </w:r>
          </w:p>
        </w:tc>
        <w:tc>
          <w:tcPr/>
          <w:p>
            <w:pPr>
              <w:pStyle w:val="Compact"/>
              <w:jc w:val="left"/>
            </w:pPr>
            <w:r>
              <w:t xml:space="preserve">3.6.2、3.7</w:t>
            </w:r>
          </w:p>
        </w:tc>
        <w:tc>
          <w:tcPr/>
          <w:p>
            <w:pPr>
              <w:pStyle w:val="Compact"/>
              <w:jc w:val="left"/>
            </w:pPr>
            <w:r>
              <w:t xml:space="preserve">4.4、4.5</w:t>
            </w:r>
          </w:p>
        </w:tc>
        <w:tc>
          <w:tcPr/>
          <w:p>
            <w:pPr>
              <w:pStyle w:val="Compact"/>
              <w:jc w:val="left"/>
            </w:pPr>
            <w:r>
              <w:t xml:space="preserve">已完成（凍結主要結果）；人工標籤替換：局部成員變動；完整重分析已以稽核標籤替代敏感度分析執行（V1.8.5；結果相同；不取代主要分析；附錄 E40）</w:t>
            </w:r>
          </w:p>
        </w:tc>
      </w:tr>
      <w:tr>
        <w:tc>
          <w:tcPr/>
          <w:p>
            <w:pPr>
              <w:pStyle w:val="Compact"/>
              <w:jc w:val="left"/>
            </w:pPr>
            <w:r>
              <w:t xml:space="preserve">探索性問題</w:t>
            </w:r>
          </w:p>
        </w:tc>
        <w:tc>
          <w:tcPr/>
          <w:p>
            <w:pPr>
              <w:pStyle w:val="Compact"/>
              <w:jc w:val="left"/>
            </w:pPr>
            <w:r>
              <w:t xml:space="preserve">骨架連通分量；替代骨架；完整網路替代路徑</w:t>
            </w:r>
          </w:p>
        </w:tc>
        <w:tc>
          <w:tcPr/>
          <w:p>
            <w:pPr>
              <w:pStyle w:val="Compact"/>
              <w:jc w:val="left"/>
            </w:pPr>
            <w:r>
              <w:t xml:space="preserve">3.6.3</w:t>
            </w:r>
          </w:p>
        </w:tc>
        <w:tc>
          <w:tcPr/>
          <w:p>
            <w:pPr>
              <w:pStyle w:val="Compact"/>
              <w:jc w:val="left"/>
            </w:pPr>
            <w:r>
              <w:t xml:space="preserve">4.6.2</w:t>
            </w:r>
          </w:p>
        </w:tc>
        <w:tc>
          <w:tcPr/>
          <w:p>
            <w:pPr>
              <w:pStyle w:val="Compact"/>
              <w:jc w:val="left"/>
            </w:pPr>
            <w:r>
              <w:t xml:space="preserve">已完成（探索性）</w:t>
            </w:r>
          </w:p>
        </w:tc>
      </w:tr>
      <w:tr>
        <w:tc>
          <w:tcPr/>
          <w:p>
            <w:pPr>
              <w:pStyle w:val="Compact"/>
              <w:jc w:val="left"/>
            </w:pPr>
            <w:r>
              <w:t xml:space="preserve">研究問題三</w:t>
            </w:r>
          </w:p>
        </w:tc>
        <w:tc>
          <w:tcPr/>
          <w:p>
            <w:pPr>
              <w:pStyle w:val="Compact"/>
              <w:jc w:val="left"/>
            </w:pPr>
            <w:r>
              <w:t xml:space="preserve">G→M 研究者轉譯；V1 盲編；Q8 介面活化檢驗</w:t>
            </w:r>
          </w:p>
        </w:tc>
        <w:tc>
          <w:tcPr/>
          <w:p>
            <w:pPr>
              <w:pStyle w:val="Compact"/>
              <w:jc w:val="left"/>
            </w:pPr>
            <w:r>
              <w:t xml:space="preserve">3.8、3.9、3.12.5</w:t>
            </w:r>
          </w:p>
        </w:tc>
        <w:tc>
          <w:tcPr/>
          <w:p>
            <w:pPr>
              <w:pStyle w:val="Compact"/>
              <w:jc w:val="left"/>
            </w:pPr>
            <w:r>
              <w:t xml:space="preserve">4.6、4.7、4.10</w:t>
            </w:r>
          </w:p>
        </w:tc>
        <w:tc>
          <w:tcPr/>
          <w:p>
            <w:pPr>
              <w:pStyle w:val="Compact"/>
              <w:jc w:val="left"/>
            </w:pPr>
            <w:r>
              <w:t xml:space="preserve">理論收斂完成（研究者裁決）；AI pilot 完成；人類構念效度驗證（V1）與 Q8 待完成</w:t>
            </w:r>
          </w:p>
        </w:tc>
      </w:tr>
      <w:tr>
        <w:tc>
          <w:tcPr/>
          <w:p>
            <w:pPr>
              <w:pStyle w:val="Compact"/>
              <w:jc w:val="left"/>
            </w:pPr>
            <w:r>
              <w:t xml:space="preserve">研究問題四</w:t>
            </w:r>
          </w:p>
        </w:tc>
        <w:tc>
          <w:tcPr/>
          <w:p>
            <w:pPr>
              <w:pStyle w:val="Compact"/>
              <w:jc w:val="left"/>
            </w:pPr>
            <w:r>
              <w:t xml:space="preserve">Q1：NEV = VCP + VSC − DL，VCP = VRA + DL0；Q4：DL 與帳本對齊來源</w:t>
            </w:r>
          </w:p>
        </w:tc>
        <w:tc>
          <w:tcPr/>
          <w:p>
            <w:pPr>
              <w:pStyle w:val="Compact"/>
              <w:jc w:val="left"/>
            </w:pPr>
            <w:r>
              <w:t xml:space="preserve">3.11、3.12</w:t>
            </w:r>
          </w:p>
        </w:tc>
        <w:tc>
          <w:tcPr/>
          <w:p>
            <w:pPr>
              <w:pStyle w:val="Compact"/>
              <w:jc w:val="left"/>
            </w:pPr>
            <w:r>
              <w:t xml:space="preserve">4.10</w:t>
            </w:r>
          </w:p>
        </w:tc>
        <w:tc>
          <w:tcPr/>
          <w:p>
            <w:pPr>
              <w:pStyle w:val="Compact"/>
              <w:jc w:val="left"/>
            </w:pPr>
            <w:r>
              <w:t xml:space="preserve">模型完成；合成驗證完成（僅合成）；實證待完成（V7）</w:t>
            </w:r>
          </w:p>
        </w:tc>
      </w:tr>
      <w:tr>
        <w:tc>
          <w:tcPr/>
          <w:p>
            <w:pPr>
              <w:pStyle w:val="Compact"/>
              <w:jc w:val="left"/>
            </w:pPr>
            <w:r>
              <w:t xml:space="preserve">研究問題五</w:t>
            </w:r>
          </w:p>
        </w:tc>
        <w:tc>
          <w:tcPr/>
          <w:p>
            <w:pPr>
              <w:pStyle w:val="Compact"/>
              <w:jc w:val="left"/>
            </w:pPr>
            <w:r>
              <w:t xml:space="preserve">Q2：</w:t>
            </w:r>
            <w:r>
              <w:rPr>
                <w:rStyle w:val="VerbatimChar"/>
              </w:rPr>
              <w:t xml:space="preserve">F_c^†</w:t>
            </w:r>
            <w:r>
              <w:t xml:space="preserve">、</w:t>
            </w:r>
            <w:r>
              <w:rPr>
                <w:rStyle w:val="VerbatimChar"/>
              </w:rPr>
              <w:t xml:space="preserve">δ</w:t>
            </w:r>
            <w:r>
              <w:t xml:space="preserve"> </w:t>
            </w:r>
            <w:r>
              <w:t xml:space="preserve">掃描；Q3：VG = EE + RE + CE；Q5：</w:t>
            </w:r>
            <w:r>
              <w:rPr>
                <w:rStyle w:val="VerbatimChar"/>
              </w:rPr>
              <w:t xml:space="preserve">PR_X</w:t>
            </w:r>
            <w:r>
              <w:t xml:space="preserve">、AT／ABOVE；Q6：VRG、design-response regret；v2.4 candidate：使用率</w:t>
            </w:r>
            <w:r>
              <w:t xml:space="preserve"> </w:t>
            </w:r>
            <w:r>
              <w:rPr>
                <w:rStyle w:val="VerbatimChar"/>
              </w:rPr>
              <w:t xml:space="preserve">α</w:t>
            </w:r>
            <w:r>
              <w:t xml:space="preserve">、有效使用</w:t>
            </w:r>
            <w:r>
              <w:t xml:space="preserve"> </w:t>
            </w:r>
            <w:r>
              <w:rPr>
                <w:rStyle w:val="VerbatimChar"/>
              </w:rPr>
              <w:t xml:space="preserve">ATT</w:t>
            </w:r>
            <w:r>
              <w:t xml:space="preserve">、VRG = UG + RG、使用診斷</w:t>
            </w:r>
          </w:p>
        </w:tc>
        <w:tc>
          <w:tcPr/>
          <w:p>
            <w:pPr>
              <w:pStyle w:val="Compact"/>
              <w:jc w:val="left"/>
            </w:pPr>
            <w:r>
              <w:t xml:space="preserve">3.10.4、3.11–3.13</w:t>
            </w:r>
          </w:p>
        </w:tc>
        <w:tc>
          <w:tcPr/>
          <w:p>
            <w:pPr>
              <w:pStyle w:val="Compact"/>
              <w:jc w:val="left"/>
            </w:pPr>
            <w:r>
              <w:t xml:space="preserve">4.10</w:t>
            </w:r>
          </w:p>
        </w:tc>
        <w:tc>
          <w:tcPr/>
          <w:p>
            <w:pPr>
              <w:pStyle w:val="Compact"/>
              <w:jc w:val="left"/>
            </w:pPr>
            <w:r>
              <w:t xml:space="preserve">模型完成；合成驗證完成（僅合成；v2.4 部分為候選）；實證待完成（V7）</w:t>
            </w:r>
          </w:p>
        </w:tc>
      </w:tr>
      <w:tr>
        <w:tc>
          <w:tcPr/>
          <w:p>
            <w:pPr>
              <w:pStyle w:val="Compact"/>
              <w:jc w:val="left"/>
            </w:pPr>
            <w:r>
              <w:t xml:space="preserve">研究問題六</w:t>
            </w:r>
          </w:p>
        </w:tc>
        <w:tc>
          <w:tcPr/>
          <w:p>
            <w:pPr>
              <w:pStyle w:val="Compact"/>
              <w:jc w:val="left"/>
            </w:pPr>
            <w:r>
              <w:t xml:space="preserve">Q7：ROBUST／CONDITIONAL／FRAGILE／UNIDENTIFIED、MaxRegret；VOI；識別覆蓋率</w:t>
            </w:r>
          </w:p>
        </w:tc>
        <w:tc>
          <w:tcPr/>
          <w:p>
            <w:pPr>
              <w:pStyle w:val="Compact"/>
              <w:jc w:val="left"/>
            </w:pPr>
            <w:r>
              <w:t xml:space="preserve">3.13、3.14</w:t>
            </w:r>
          </w:p>
        </w:tc>
        <w:tc>
          <w:tcPr/>
          <w:p>
            <w:pPr>
              <w:pStyle w:val="Compact"/>
              <w:jc w:val="left"/>
            </w:pPr>
            <w:r>
              <w:t xml:space="preserve">4.8、4.10</w:t>
            </w:r>
          </w:p>
        </w:tc>
        <w:tc>
          <w:tcPr/>
          <w:p>
            <w:pPr>
              <w:pStyle w:val="Compact"/>
              <w:jc w:val="left"/>
            </w:pPr>
            <w:r>
              <w:t xml:space="preserve">模型完成；合成驗證完成（僅合成）；實證待完成（V7）</w:t>
            </w:r>
          </w:p>
        </w:tc>
      </w:tr>
    </w:tbl>
    <w:bookmarkEnd w:id="29"/>
    <w:bookmarkStart w:id="30" w:name="研究設計概觀"/>
    <w:p>
      <w:pPr>
        <w:pStyle w:val="Heading2"/>
      </w:pPr>
      <w:r>
        <w:t xml:space="preserve">1.5 研究設計概觀</w:t>
      </w:r>
    </w:p>
    <w:p>
      <w:pPr>
        <w:pStyle w:val="FirstParagraph"/>
      </w:pPr>
      <w:r>
        <w:t xml:space="preserve">為了把不同層次的問題接起來，本研究先以全文處理與詞彙鄰近規則建立候選證據，再以受限制的本地語言模型將候選片段整理成固定語意欄位；其後依序進行嚴格納入、功能家族對齊、文獻層級去重與統計推論。研究的主要分析以 10 × 12 功能矩陣為核心，並以多種零模型與計數方式檢查結果是否依賴特定統計假設。人工稽核則作為品質檢查，用來辨識分類與證據單元的測量風險；當稽核顯示長片段可能同時承載多個功能後，再加入證據單元敏感度分析，檢查主要結構是否依賴原始切分方式。文獻分析的整體流程見第三章圖 3-1。</w:t>
      </w:r>
    </w:p>
    <w:p>
      <w:pPr>
        <w:pStyle w:val="BodyText"/>
      </w:pPr>
      <w:r>
        <w:t xml:space="preserve">主要分析最後留下 3,125 筆兩端皆完成分類的證據記錄，涵蓋 783 篇文獻；去除同篇文獻內的重複配對後，形成 2,180 筆文獻層級邊。四種統計／計數分析共同保留 32 組穩健關聯，其中 16 組高於期望、16 組低於期望。這 32 組是主要分析結果；後續人工稽核與證據單元敏感度分析不取代此結果，而是進一步界定其測量穩健性與逐格解讀邊界。人工稽核之後的目標式人工標籤替換不改變穩健集合的格數，但使成員局部變動：新增「人機增能 × 風險評估」（不足呈現），移出「協調與執行 × 一般決策流程」（過度呈現）。凍結的 32 組（16／16）仍為正式推論基準，G01–G16 均未因此被移除；此替換只重算受稽核記錄的標籤；V1.8.5 另依事先登記的有界規則完整重跑所有標籤相依分析（稽核標籤替代敏感度分析），結果與此完全一致，主要分析仍維持凍結基準（第 4.5.5 節）〔來源：V9 人工驗證套件（資料夾 20260929_V9_HUMAN_VALIDATION；V9 是檔案版本名，不是驗證閘門）之 FINAL_STATUS.json（驗證時間 2026-10-03）與 ROBUST_CORE_LOCAL_SENSITIVITY.csv；已逐列核對；附錄 E39；完整重分析的現行狀態（已以稽核標籤替代敏感度分析執行；不取代主要分析；不建立全語料的人類效度）見附錄 E40〕。</w:t>
      </w:r>
    </w:p>
    <w:p>
      <w:pPr>
        <w:pStyle w:val="BodyText"/>
      </w:pPr>
      <w:r>
        <w:t xml:space="preserve">企業層的研究設計建立在上述結果之上。16 組穩健不足呈現先經研究者逐格轉譯為企業決策介面與模型元素（第 3.9 節），再依預先登記的盲編協定交由獨立的人類編碼者驗證（V1；目前已完成 AI 盲編 pilot，人類盲編待完成）。企業決策本身以企業—事業單位雙層 portfolio 模型形式化（第 3.10–3.12 節）：企業層選擇共享能力、治理方案與資源 envelope，事業單位在其限制下依被考核的帳本選擇各 initiative 的配置，角色別使用者反應以條件分布</w:t>
      </w:r>
      <w:r>
        <w:t xml:space="preserve"> </w:t>
      </w:r>
      <w:r>
        <w:rPr>
          <w:rStyle w:val="VerbatimChar"/>
        </w:rPr>
        <w:t xml:space="preserve">ρ</w:t>
      </w:r>
      <w:r>
        <w:t xml:space="preserve"> </w:t>
      </w:r>
      <w:r>
        <w:t xml:space="preserve">內嵌於期望結果中。模型以有限列舉精確求解，並以預先登記的參數集合與 regret 把決策分類為 ROBUST、CONDITIONAL、FRAGILE 或 UNIDENTIFIED（第 3.13 節）。模型所需的每一個參數都有明確的識別要求、單位與缺值後果，並對應到企業實證資料樣板中的特定欄位（第 3.14 節）。本版另以模型候選把使用者層拆成「是否使用 AI」與「使用時如何反應」兩段（第 3.11.4 節）：前者以在範圍內的事件中由 AI 處理的比例</w:t>
      </w:r>
      <w:r>
        <w:t xml:space="preserve"> </w:t>
      </w:r>
      <w:r>
        <w:rPr>
          <w:rStyle w:val="VerbatimChar"/>
        </w:rPr>
        <w:t xml:space="preserve">α</w:t>
      </w:r>
      <w:r>
        <w:t xml:space="preserve"> </w:t>
      </w:r>
      <w:r>
        <w:t xml:space="preserve">表示，後者沿用</w:t>
      </w:r>
      <w:r>
        <w:t xml:space="preserve"> </w:t>
      </w:r>
      <w:r>
        <w:rPr>
          <w:rStyle w:val="VerbatimChar"/>
        </w:rPr>
        <w:t xml:space="preserve">ρ</w:t>
      </w:r>
      <w:r>
        <w:t xml:space="preserve">；</w:t>
      </w:r>
      <w:r>
        <w:rPr>
          <w:rStyle w:val="VerbatimChar"/>
        </w:rPr>
        <w:t xml:space="preserve">α ≡ 1</w:t>
      </w:r>
      <w:r>
        <w:t xml:space="preserve"> </w:t>
      </w:r>
      <w:r>
        <w:t xml:space="preserve">時完全還原 v2.2 模型。在企業實證校準完成之前，本論文只能宣稱研究架構與模型規格，以及實作在受測的合成實例上與方程一致。</w:t>
      </w:r>
    </w:p>
    <w:bookmarkEnd w:id="30"/>
    <w:bookmarkStart w:id="31" w:name="研究範圍與推論邊界"/>
    <w:p>
      <w:pPr>
        <w:pStyle w:val="Heading2"/>
      </w:pPr>
      <w:r>
        <w:t xml:space="preserve">1.6 研究範圍與推論邊界</w:t>
      </w:r>
    </w:p>
    <w:p>
      <w:pPr>
        <w:pStyle w:val="FirstParagraph"/>
      </w:pPr>
      <w:r>
        <w:t xml:space="preserve">本研究所稱的過度呈現與不足呈現，都是相對於零模型的比較結果。它們描述文獻中的直接功能配對是否高於或低於邊際結構所形成的基準，不代表實務上的可行性、有效性或重要性。</w:t>
      </w:r>
    </w:p>
    <w:p>
      <w:pPr>
        <w:pStyle w:val="BodyText"/>
      </w:pPr>
      <w:r>
        <w:t xml:space="preserve">本研究的結論限於文獻知識結構。它說明哪些功能在既有文獻中被直接連接、哪些直接接口相對不足，以及這些不足位於何種網路位置；它不推論組織導入人工智慧後的因果效果。</w:t>
      </w:r>
    </w:p>
    <w:p>
      <w:pPr>
        <w:pStyle w:val="BodyText"/>
      </w:pPr>
      <w:r>
        <w:t xml:space="preserve">企業層的推論邊界更嚴格。本論文不報告任何企業實證效果、投資報酬、樣本結果或已校準的最適配置；第四章凡尚無資料處標示</w:t>
      </w:r>
      <w:r>
        <w:t xml:space="preserve"> </w:t>
      </w:r>
      <w:r>
        <w:rPr>
          <w:rStyle w:val="VerbatimChar"/>
        </w:rPr>
        <w:t xml:space="preserve">[EMPIRICAL RESULT PENDING]</w:t>
      </w:r>
      <w:r>
        <w:t xml:space="preserve">，人類驗證結果尚未取得處標示</w:t>
      </w:r>
      <w:r>
        <w:t xml:space="preserve"> </w:t>
      </w:r>
      <w:r>
        <w:rPr>
          <w:rStyle w:val="VerbatimChar"/>
        </w:rPr>
        <w:t xml:space="preserve">[HUMAN RESULT PENDING]</w:t>
      </w:r>
      <w:r>
        <w:t xml:space="preserve">，參數尚未識別處標示</w:t>
      </w:r>
      <w:r>
        <w:t xml:space="preserve"> </w:t>
      </w:r>
      <w:r>
        <w:rPr>
          <w:rStyle w:val="VerbatimChar"/>
        </w:rPr>
        <w:t xml:space="preserve">UNIDENTIFIED</w:t>
      </w:r>
      <w:r>
        <w:t xml:space="preserve">。合成資料的求解器檢查只表示在受測的合成實例上實作與方程一致、命題未被這些實例反駁（</w:t>
      </w:r>
      <w:r>
        <w:rPr>
          <w:rStyle w:val="VerbatimChar"/>
        </w:rPr>
        <w:t xml:space="preserve">SIMULATED_ONLY</w:t>
      </w:r>
      <w:r>
        <w:t xml:space="preserve">）；AI 盲編與 AI 內容效度評分只是 pilot，研究者裁決也只是理論收斂，兩者都不是人類構念效度證據。在 V7 完成前，本論文不宣稱企業投資報酬、最適的企業人工智慧架構、最佳導入部門、因果的績效改善、企業層級的外部效度，或結果可推廣至其他企業。反方向的邊界同樣成立：文獻分析的凍結主要結果是正式的推論基準，不因企業層尚待實證而降為「初步」結果；但人工稽核顯示少數配對的成員資格對編碼與分類邊界敏感，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4.5.5 節；附錄 E40）；逐格解讀因此依證據強度分層。</w:t>
      </w:r>
    </w:p>
    <w:bookmarkEnd w:id="31"/>
    <w:bookmarkStart w:id="35" w:name="預期貢獻"/>
    <w:p>
      <w:pPr>
        <w:pStyle w:val="Heading2"/>
      </w:pPr>
      <w:r>
        <w:t xml:space="preserve">1.7 預期貢獻</w:t>
      </w:r>
    </w:p>
    <w:bookmarkStart w:id="32" w:name="文獻層的貢獻"/>
    <w:p>
      <w:pPr>
        <w:pStyle w:val="Heading3"/>
      </w:pPr>
      <w:r>
        <w:t xml:space="preserve">1.7.1 文獻層的貢獻</w:t>
      </w:r>
    </w:p>
    <w:p>
      <w:pPr>
        <w:pStyle w:val="FirstParagraph"/>
      </w:pPr>
      <w:r>
        <w:t xml:space="preserve">本研究的貢獻集中在三處。第一，實證上，本研究不以原始文獻量直接判斷哪些功能「熱門」或「冷門」，而是在控制兩側功能家族的邊際規模、同篇重複與文獻內部共同涵蓋後，辨識哪些人工智慧—決策接口在指定的檢查下仍高於或低於適當基準。第二，方法上，本研究把候選建立、模型輔助語意編碼、功能家族映射、文獻層級去重與網路推論拆成可追溯階段，並分別檢查全域邊際與計數方式、文獻內部共同涵蓋、證據單元界定，以及功能分類與人工標籤四種不同來源的不確定性；分析單位因此由抽象的「人工智慧導入」收斂為可被直接檢驗的「人工智慧功能—決策功能接口」。第三，理論上，本研究區分功能家族本身低頻、控制基準後仍不足的直接功能接口、探索性的跨骨架位置，以及經典 Burt 型結構洞，避免把不同層次的「少連結」混為同一現象；這也使後續研究可以進一步追問，人工智慧輸出如何透過覆核、授權、升級、執行與問責等決策編排機制轉化為組織決策能力。</w:t>
      </w:r>
    </w:p>
    <w:bookmarkEnd w:id="32"/>
    <w:bookmarkStart w:id="33" w:name="企業層的貢獻"/>
    <w:p>
      <w:pPr>
        <w:pStyle w:val="Heading3"/>
      </w:pPr>
      <w:r>
        <w:t xml:space="preserve">1.7.2 企業層的貢獻</w:t>
      </w:r>
    </w:p>
    <w:p>
      <w:pPr>
        <w:pStyle w:val="FirstParagraph"/>
      </w:pPr>
      <w:r>
        <w:rPr>
          <w:bCs/>
          <w:b/>
        </w:rPr>
        <w:t xml:space="preserve">理論貢獻。</w:t>
      </w:r>
      <w:r>
        <w:t xml:space="preserve"> </w:t>
      </w:r>
      <w:r>
        <w:t xml:space="preserve">第一，本研究建立文獻網絡低連結與企業決策介面之間的中介層，使 bibliometric depletion 不會被誤寫成企業事實，也不會被當成模型權重。第二，本研究把企業 AI 導入由採用分數或成熟度評估，轉為一個具明確層級、帳本與限制的 portfolio 決策架構。第三，本研究以帳本對齊條件說明跨層衝突何時存在：跨層衝突不是由模型形式假設而來，而是可由會計、預算與考核文件檢驗的實證命題。第四，本研究把部署、採用、使用、有效使用與實現價值分開，說明為何活躍使用者比例或使用量本身不能被讀成價值。</w:t>
      </w:r>
    </w:p>
    <w:p>
      <w:pPr>
        <w:pStyle w:val="BodyText"/>
      </w:pPr>
      <w:r>
        <w:rPr>
          <w:bCs/>
          <w:b/>
        </w:rPr>
        <w:t xml:space="preserve">方法貢獻。</w:t>
      </w:r>
      <w:r>
        <w:t xml:space="preserve"> </w:t>
      </w:r>
      <w:r>
        <w:t xml:space="preserve">第一，本研究提供一套同時處理共享固定成本、能力前提、資源 envelope 與政策耦合的有限離散雙層模型，並證明 envelope 的有限化（Lemma E′：只需以部門自身可行計畫的資源向量作為候選 envelope；附錄 C.2），使模型可精確求解。第二，本研究嚴格區分序位與基數、名義權限與有效控制、設計反應與實際反應，並給出缺值的拒算與部分輸出規則。第三，本研究以集合式不確定性與 regret 進行決策元素層級的穩健性分類，避免以單一最有利情境作為結論。第四，本研究提出使用率的混合算子候選：</w:t>
      </w:r>
      <w:r>
        <w:rPr>
          <w:rStyle w:val="VerbatimChar"/>
        </w:rPr>
        <w:t xml:space="preserve">α ≡ 1</w:t>
      </w:r>
      <w:r>
        <w:t xml:space="preserve"> </w:t>
      </w:r>
      <w:r>
        <w:t xml:space="preserve">時還原原模型，並以恆等式說明簡化式「事件量 × 使用率 × 效果 − 導入成本」成立的條件與選擇偏誤的方向。</w:t>
      </w:r>
    </w:p>
    <w:p>
      <w:pPr>
        <w:pStyle w:val="BodyText"/>
      </w:pPr>
      <w:r>
        <w:rPr>
          <w:bCs/>
          <w:b/>
        </w:rPr>
        <w:t xml:space="preserve">實務貢獻。</w:t>
      </w:r>
      <w:r>
        <w:t xml:space="preserve"> </w:t>
      </w:r>
      <w:r>
        <w:t xml:space="preserve">在企業參數識別與 V7 實證校準完成之後，模型可提供的輸出不是單一「最佳 AI 方案」，而是：在什麼成本以下值得建置某項共享能力、哪一個帳本安排會讓部門偏離企業利益、哪些治理要求在模型內沒有保護功能（官僚成本的候選）、哪些決策在合理不確定性內不會改變，以及哪些參數最值得優先量測。</w:t>
      </w:r>
    </w:p>
    <w:bookmarkEnd w:id="33"/>
    <w:bookmarkStart w:id="34" w:name="整合貢獻"/>
    <w:p>
      <w:pPr>
        <w:pStyle w:val="Heading3"/>
      </w:pPr>
      <w:r>
        <w:t xml:space="preserve">1.7.3 整合貢獻</w:t>
      </w:r>
    </w:p>
    <w:p>
      <w:pPr>
        <w:pStyle w:val="FirstParagraph"/>
      </w:pPr>
      <w:r>
        <w:t xml:space="preserve">兩層合起來，本論文的核心貢獻是一組三重區分：</w:t>
      </w:r>
      <w:r>
        <w:rPr>
          <w:bCs/>
          <w:b/>
        </w:rPr>
        <w:t xml:space="preserve">功能低整合 ≠ 結構洞 ≠ 企業問題。</w:t>
      </w:r>
      <w:r>
        <w:t xml:space="preserve"> </w:t>
      </w:r>
      <w:r>
        <w:t xml:space="preserve">第一個區分來自文獻分析本身：穩健的直接接口低整合，不等於需要行動者層級非冗餘依賴證據的 Burt 型結構洞（第 2.5 節、第 4.6.2 節）。第二個區分是本論文新增的：即使某一接口經四項統計／計數分析判定為穩健低整合、也被轉譯為企業決策介面，它仍只有在企業證據下改變可行性、成為綁住的限制、改變被選定的 portfolio，或改變授權損失、共享能力價值、治理價值或實現價值時，才成為企業決策議題（第 3.12.5 節的 Q8 與 Q1–Q6 的計算量；第 5.3 節）。這組區分讓文獻研究與企業研究可以接在同一條證據鏈上，而不必把前者的統計量誤當成後者的事實。</w:t>
      </w:r>
    </w:p>
    <w:bookmarkEnd w:id="34"/>
    <w:bookmarkEnd w:id="35"/>
    <w:bookmarkStart w:id="36" w:name="章節安排"/>
    <w:p>
      <w:pPr>
        <w:pStyle w:val="Heading2"/>
      </w:pPr>
      <w:r>
        <w:t xml:space="preserve">1.8 章節安排</w:t>
      </w:r>
    </w:p>
    <w:p>
      <w:pPr>
        <w:pStyle w:val="FirstParagraph"/>
      </w:pPr>
      <w:r>
        <w:t xml:space="preserve">第二章回顧人工智慧與決策研究、決策功能、科學計量與語意關係分析、功能低整合與結構洞、零模型推論、內容分析與證據單元信度，以及人機決策結構、組織採用與有效使用、人工智慧治理、流程整合、評估保證、共享能力與 portfolio、多層與雙層決策等文獻，並提出整合研究架構。第三章依序說明語料建置、候選證據與語意編碼、功能分類與映射、文獻層級網路、零模型與穩健性檢驗、人工稽核與證據單元敏感度、文獻結果分層與 G01–G16 交接、缺口—機制轉譯與 V1 驗證設計、企業構念與使用層操作化、雙層模型與使用率擴充、目標與限制、不確定性分析，以及參數識別與資料契約。第四章先報告文獻分析的凍結主要結果與人工稽核的局部敏感度（第 4.1–4.6 節），再報告轉譯驗證、參數識別覆蓋、合成工程驗證與企業實證結果的狀態（第 4.7–4.10 節），最後整合回答各研究問題（第 4.11 節）。第五章討論文獻功能結構的意義、功能低整合與企業問題的區分、企業模型的條件性意涵與研究限制，並提出結論。附錄收錄文獻分析補充資料清單、引文主張稽核、模型命題與證明草稿、研究文件與資料樣板對照表、作者待決事項，以及版本沿革（附錄 F）。</w:t>
      </w:r>
    </w:p>
    <w:p>
      <w:r>
        <w:pict>
          <v:rect style="width:0;height:1.5pt" o:hralign="center" o:hrstd="t" o:hr="t"/>
        </w:pict>
      </w:r>
    </w:p>
    <w:bookmarkEnd w:id="36"/>
    <w:bookmarkEnd w:id="37"/>
    <w:bookmarkStart w:id="53" w:name="第二章-文獻探討"/>
    <w:p>
      <w:pPr>
        <w:pStyle w:val="Heading1"/>
      </w:pPr>
      <w:r>
        <w:t xml:space="preserve">第二章　文獻探討</w:t>
      </w:r>
    </w:p>
    <w:p>
      <w:pPr>
        <w:pStyle w:val="FirstParagraph"/>
      </w:pPr>
      <w:r>
        <w:t xml:space="preserve">本章依論文的證據鏈排列。第 2.1–2.7 節處理文獻層的問題：人工智慧與決策研究的傳統、決策功能、共現與功能關係、語意關係抽取與功能正規化、功能低整合與結構洞、零模型推論，以及內容分析與證據單元信度。第 2.8–2.13 節處理企業層的問題：人機決策結構與組織採用（含使用與有效使用）、治理與決策權、流程整合、評估保證、共享能力與 portfolio，以及多層與雙層決策。企業層各節依相同順序撰寫：文獻主張 → 支持什麼 → 不支持什麼 → 對模型的意涵；逐篇引文的主張、驗證狀態與對應模型元素列於附錄 B。第 2.14 節回顧組織導入架構、決策權配置與技術部署（v1.2 新增），第 2.15 節提出整合研究架構。</w:t>
      </w:r>
    </w:p>
    <w:bookmarkStart w:id="38" w:name="人工智慧與決策研究的多重傳統"/>
    <w:p>
      <w:pPr>
        <w:pStyle w:val="Heading2"/>
      </w:pPr>
      <w:r>
        <w:t xml:space="preserve">2.1 人工智慧與決策研究的多重傳統</w:t>
      </w:r>
    </w:p>
    <w:p>
      <w:pPr>
        <w:pStyle w:val="FirstParagraph"/>
      </w:pPr>
      <w:r>
        <w:t xml:space="preserve">人工智慧與決策研究分散在幾個相互重疊、但問題意識不同的傳統中。組織研究關心決策權如何在人與人工智慧之間重新配置（Shrestha et al., 2019）；行為研究觀察人們何時信任或排斥演算法建議（Dietvorst et al., 2015；Logg et al., 2019）；可解釋性研究處理模型輸出能否被理解與檢驗（Barredo Arrieta et al., 2020；Rai, 2020）；治理研究則聚焦問責、稽核與制度安排（Jobin et al., 2019；Mökander et al., 2021）。這些研究共享人工智慧與決策的主題，卻未必共享同一個分析單位。演算法接受研究比較建議來源與使用者反應，可解釋性研究處理輸出如何被理解，治理研究關注制度與責任安排。對跨文獻分析而言，真正困難的不是資料量，而是如何把這些不同脈絡中的概念放到可比較的功能層級。本研究的作法是把這些研究傳統當作不同來源的功能敘述，分析它們在文獻中如何形成人工智慧功能與決策功能的直接配對；各傳統本身的成效不在本研究的評估範圍。</w:t>
      </w:r>
    </w:p>
    <w:p>
      <w:pPr>
        <w:pStyle w:val="BodyText"/>
      </w:pPr>
      <w:r>
        <w:t xml:space="preserve">企業層的人工智慧導入研究，則從組織能力與價值實現的角度處理同一主題。</w:t>
      </w:r>
    </w:p>
    <w:p>
      <w:pPr>
        <w:pStyle w:val="BodyText"/>
      </w:pPr>
      <w:r>
        <w:rPr>
          <w:bCs/>
          <w:b/>
        </w:rPr>
        <w:t xml:space="preserve">文獻主張。</w:t>
      </w:r>
      <w:r>
        <w:t xml:space="preserve"> </w:t>
      </w:r>
      <w:r>
        <w:t xml:space="preserve">Berente 等人（2021）在</w:t>
      </w:r>
      <w:r>
        <w:t xml:space="preserve"> </w:t>
      </w:r>
      <w:r>
        <w:rPr>
          <w:iCs/>
          <w:i/>
        </w:rPr>
        <w:t xml:space="preserve">MIS Quarterly</w:t>
      </w:r>
      <w:r>
        <w:t xml:space="preserve"> </w:t>
      </w:r>
      <w:r>
        <w:t xml:space="preserve">管理 AI 特刊的編輯評論中，將「管理 AI」界定為資訊科技管理的新階段。Jöhnk 等人（2021）以訪談與文獻歸納出五類、18 項組織 AI 準備度因素，涵蓋策略契合、資源、知識、文化與資料等面向。Mikalef 與 Gupta（2021）發展衡量企業 AI capability 的工具，並報告其與組織創造力及企業績效相關（本稿不採用原文的因果措辭）。Enholm 等人（2022）回顧 AI 創造企業價值的文獻，整理促成與阻礙因素，以及第一序與第二序效果。Brynjolfsson 等人（2021）指出，像 AI 這類通用技術需要大量難以衡量的無形互補投資，使新通用技術早期的生產力成長被低估、後期被高估（productivity J-curve）。</w:t>
      </w:r>
    </w:p>
    <w:p>
      <w:pPr>
        <w:pStyle w:val="BodyText"/>
      </w:pPr>
      <w:r>
        <w:rPr>
          <w:bCs/>
          <w:b/>
        </w:rPr>
        <w:t xml:space="preserve">支持什麼。</w:t>
      </w:r>
      <w:r>
        <w:t xml:space="preserve"> </w:t>
      </w:r>
      <w:r>
        <w:t xml:space="preserve">企業 AI 導入是多面向的組織能力問題，而不只是技術問題；價值實現需要互補投資，且其時間型態可能延遲。</w:t>
      </w:r>
    </w:p>
    <w:p>
      <w:pPr>
        <w:pStyle w:val="BodyText"/>
      </w:pPr>
      <w:r>
        <w:rPr>
          <w:bCs/>
          <w:b/>
        </w:rPr>
        <w:t xml:space="preserve">不支持什麼。</w:t>
      </w:r>
      <w:r>
        <w:t xml:space="preserve"> </w:t>
      </w:r>
      <w:r>
        <w:t xml:space="preserve">這些研究不提供在多個 initiatives 之間配置有限資源的決策規則；能力與績效的相關不能被解讀為特定企業中某項投資的因果效果；準備度因素也不能被加總為可直接最佳化的成熟度分數。</w:t>
      </w:r>
    </w:p>
    <w:p>
      <w:pPr>
        <w:pStyle w:val="BodyText"/>
      </w:pPr>
      <w:r>
        <w:rPr>
          <w:bCs/>
          <w:b/>
        </w:rPr>
        <w:t xml:space="preserve">對模型的意涵。</w:t>
      </w:r>
      <w:r>
        <w:t xml:space="preserve"> </w:t>
      </w:r>
      <w:r>
        <w:t xml:space="preserve">(i) 本研究不以成熟度總分作為模型本體；準備度中與配置直接相關的部分（資料可得性、介面、決策權）被表達為由企業決策決定的門檻鍵</w:t>
      </w:r>
      <w:r>
        <w:t xml:space="preserve"> </w:t>
      </w:r>
      <w:r>
        <w:rPr>
          <w:rStyle w:val="VerbatimChar"/>
        </w:rPr>
        <w:t xml:space="preserve">R_j(s)</w:t>
      </w:r>
      <w:r>
        <w:t xml:space="preserve">、</w:t>
      </w:r>
      <w:r>
        <w:rPr>
          <w:rStyle w:val="VerbatimChar"/>
        </w:rPr>
        <w:t xml:space="preserve">D_j(s)</w:t>
      </w:r>
      <w:r>
        <w:t xml:space="preserve">、</w:t>
      </w:r>
      <w:r>
        <w:rPr>
          <w:rStyle w:val="VerbatimChar"/>
        </w:rPr>
        <w:t xml:space="preserve">G_j(γ)</w:t>
      </w:r>
      <w:r>
        <w:t xml:space="preserve">，其餘因素作為情境描述。(ii) 互補投資必須明確出現在成本中——共享能力成本</w:t>
      </w:r>
      <w:r>
        <w:t xml:space="preserve"> </w:t>
      </w:r>
      <w:r>
        <w:rPr>
          <w:rStyle w:val="VerbatimChar"/>
        </w:rPr>
        <w:t xml:space="preserve">F_c</w:t>
      </w:r>
      <w:r>
        <w:t xml:space="preserve"> </w:t>
      </w:r>
      <w:r>
        <w:t xml:space="preserve">與局部導入成本</w:t>
      </w:r>
      <w:r>
        <w:t xml:space="preserve"> </w:t>
      </w:r>
      <w:r>
        <w:rPr>
          <w:rStyle w:val="VerbatimChar"/>
        </w:rPr>
        <w:t xml:space="preserve">C^impl</w:t>
      </w:r>
      <w:r>
        <w:t xml:space="preserve">——而不是隱含在「AI 效益」裡。(iii) J-curve 意味靜態單期模型可能低估或高估長期價值；跨期效果歸入 M5 動態擴充，而不是在靜態模型中以假設的成長率補足。</w:t>
      </w:r>
    </w:p>
    <w:bookmarkEnd w:id="38"/>
    <w:bookmarkStart w:id="39" w:name="決策功能與決策過程"/>
    <w:p>
      <w:pPr>
        <w:pStyle w:val="Heading2"/>
      </w:pPr>
      <w:r>
        <w:t xml:space="preserve">2.2 決策功能與決策過程</w:t>
      </w:r>
    </w:p>
    <w:p>
      <w:pPr>
        <w:pStyle w:val="FirstParagraph"/>
      </w:pPr>
      <w:r>
        <w:t xml:space="preserve">決策研究很早就把決策視為由多個功能活動構成的過程，而不是單一的選擇時刻。Simon（1960）把管理決策區分為發現需要決策的情境、設計可能的行動方案，以及在方案之間做出選擇等活動；Mintzberg 等人（1976）對非結構化決策過程的實地研究，也把決策描述為由辨識、發展與選擇等階段及其反覆循環構成的過程。在人機自動化研究中，Parasuraman 等人（2000）把系統可自動化的功能分為資訊取得、資訊分析、決策與行動選擇，以及行動執行四類，並主張每一類功能都可以有不同的自動化程度。多準則決策分析把方案的評估、比較與選擇視為需要明確準則與權衡的任務（Belton &amp; Stewart, 2002）；風險分析則把風險界定為對可能情境、其發生可能性與後果的刻畫（Kaplan &amp; Garrick, 1981）；本研究據此把風險評估視為與一般預測不同的判斷活動。組織與治理研究進一步提醒，決策還涉及誰有權授權、核准、複核與承擔責任（Mökander et al., 2021），以及決策如何在人與 AI 之間委託與組合（Shrestha et al., 2019）。</w:t>
      </w:r>
    </w:p>
    <w:p>
      <w:pPr>
        <w:pStyle w:val="BodyText"/>
      </w:pPr>
      <w:r>
        <w:t xml:space="preserve">這些文獻共同支持本研究的一個基本立場：「決策」可以被拆成角色不同的功能，而人工智慧可能只進入其中某些功能。本研究的 12 個決策功能家族（第 3.4.1 節表 3-2）以這些文獻為概念錨點，按功能角色區分資訊取得、資訊統整、預測與診斷、風險評估、方案產生、評估與選擇、配置與規劃、執行與協調、人工複核與問責、治理與監督、問題界定與一般決策流程。需要強調的是，上述文獻提供的是概念依據，並未提出與本研究相同的分類架構；12 個家族是本研究為跨文獻比較而操作化的研究分類（第 2.4 節）。</w:t>
      </w:r>
    </w:p>
    <w:p>
      <w:pPr>
        <w:pStyle w:val="BodyText"/>
      </w:pPr>
      <w:r>
        <w:t xml:space="preserve">這個立場也決定了後段企業模型的切入點。若人工智慧輸出必須經過接收、解釋、核准、執行與問責才能成為組織決策，企業必須做出的配置選擇便主要發生在決策功能所代表的組織決策節點上，而不只發生在人工智慧能力本身。因此，第 3.9 節把文獻低整合轉譯為企業介面時，以決策端家族所代表的決策節點為主、人工智慧端家族為輔。這是研究者的設計選擇，不是上述文獻的直接主張。</w:t>
      </w:r>
    </w:p>
    <w:bookmarkEnd w:id="39"/>
    <w:bookmarkStart w:id="40" w:name="科學計量共現與功能關係"/>
    <w:p>
      <w:pPr>
        <w:pStyle w:val="Heading2"/>
      </w:pPr>
      <w:r>
        <w:t xml:space="preserve">2.3 科學計量、共現與功能關係</w:t>
      </w:r>
    </w:p>
    <w:p>
      <w:pPr>
        <w:pStyle w:val="FirstParagraph"/>
      </w:pPr>
      <w:r>
        <w:t xml:space="preserve">科學映射常以共被引、共詞與共現網路整理大規模文獻，適合辨識主題、概念群聚與知識結構（Cobo et al., 2011；Donthu et al., 2021；van Eck &amp; Waltman, 2010）。這些方法能回答「哪些概念經常一起出現」，共現矩陣的統計處理本身也是方法研究的對象（Leydesdorff &amp; Vaughan, 2006）；但就本研究的問題而言，共現並不直接回答「兩者是什麼關係」——這是本研究的論點，不是上述文獻的結論。另一條研究脈絡是文獻發現。Swanson（1986）指出，彼此未直接引用的文獻仍可能因共享概念而形成值得檢驗的連結；後續研究進一步將這類發現程序系統化（Smalheiser, 2017；Weeber et al., 2001）。其啟示是：直接連結的缺乏本身可以是一個研究訊號，但必須結合內容才能判斷其意義。</w:t>
      </w:r>
    </w:p>
    <w:bookmarkEnd w:id="40"/>
    <w:bookmarkStart w:id="41" w:name="語意關係抽取功能分類與跨文獻概念對齊"/>
    <w:p>
      <w:pPr>
        <w:pStyle w:val="Heading2"/>
      </w:pPr>
      <w:r>
        <w:t xml:space="preserve">2.4 語意關係抽取、功能分類與跨文獻概念對齊</w:t>
      </w:r>
    </w:p>
    <w:p>
      <w:pPr>
        <w:pStyle w:val="FirstParagraph"/>
      </w:pPr>
      <w:r>
        <w:t xml:space="preserve">若要進一步辨識關係內容，就需要把文字轉成可比較的語意結構。語意述詞研究將文本命題表示為主體、關係與客體（Rindflesch &amp; Fiszman, 2003），並可累積為可分析的知識資源（Kilicoglu et al., 2012）。這類方法也已被用於文獻發現（Hristovski et al., 2008）。跨文獻比較還需要處理同義與近義表述；概念正規化工具（例如 MetaMap）把不同表述對應到共同概念（Aronson &amp; Lang, 2010），本研究據此以概念對齊降低不同術語對後續統計比較的干擾。</w:t>
      </w:r>
    </w:p>
    <w:p>
      <w:pPr>
        <w:pStyle w:val="BodyText"/>
      </w:pPr>
      <w:r>
        <w:t xml:space="preserve">本研究將這個跨術語歸併程序稱為功能語意歸併。它是為本研究問題設計的操作性分類程序，不是既有領域中的標準分類法，也不主張 22 個家族具有普遍的本體地位。功能語意歸併的工作很單純：把語意編碼得到的人工智慧概念與決策概念，分別歸入可跨文獻比較的功能家族；概念之間原先的關係類型予以保留，不由 功能語意歸併 重判。每筆可分析資料因而都可表達為「人工智慧功能家族—關係類型—決策功能家族」。</w:t>
      </w:r>
    </w:p>
    <w:p>
      <w:pPr>
        <w:pStyle w:val="BodyText"/>
      </w:pPr>
      <w:r>
        <w:t xml:space="preserve">這個做法結合概念正規化、語意關係抽取與內容分析的基本原則（Aronson &amp; Lang, 2010；Grimmer &amp; Stewart, 2013；Kilicoglu et al., 2012；Krippendorff, 2019；Rindflesch &amp; Fiszman, 2003），但分類邏輯不是把字面相似的詞放在同一群。功能語意歸併先區分「人工智慧做什麼」與「決策活動做什麼」，再在各自一側依功能角色歸併。例如，人工智慧側的「預測與風險估計」指模型估計未來結果、機率或風險；決策側的「風險評估」則指人或組織比較、判定與排序風險。兩者名稱接近，但角色不同，因此被保留為兩個端點而不是合併成同一類。</w:t>
      </w:r>
    </w:p>
    <w:p>
      <w:pPr>
        <w:pStyle w:val="BodyText"/>
      </w:pPr>
      <w:r>
        <w:t xml:space="preserve">22 個家族在正式矩陣與顯著性分析前即已固定；保留下來的日期化留存檔案顯示同一組 10 個人工智慧家族與 12 個決策家族在正式分析前已存在，之後才進入矩陣建構與零模型分析。每個家族同時包含正向定義、典型詞彙、僅憑泛用詞不足以判定的限制，以及容易混淆類別的排除條件。這些證據可以支持「事前固定的操作性分類」這個定位，但不能證明 22 個家族是通用本體，也無法由現存檔案完全重建其最早形成過程。</w:t>
      </w:r>
    </w:p>
    <w:bookmarkEnd w:id="41"/>
    <w:bookmarkStart w:id="42" w:name="結構洞功能低整合與知識仲介"/>
    <w:p>
      <w:pPr>
        <w:pStyle w:val="Heading2"/>
      </w:pPr>
      <w:r>
        <w:t xml:space="preserve">2.5 結構洞、功能低整合與知識仲介</w:t>
      </w:r>
    </w:p>
    <w:p>
      <w:pPr>
        <w:pStyle w:val="FirstParagraph"/>
      </w:pPr>
      <w:r>
        <w:t xml:space="preserve">Burt（1992）所稱的結構洞，指的是不同資訊或資源來源之間缺乏冗餘連結；關鍵在連結的冗餘性，而非某一條關係的數量。跨越這類間隙的行動者，可能較早接觸異質資訊，並取得轉譯、比較與重新組合的機會。Burt（2004）進一步指出，群體內部往往較同質，而群體之間的差異使跨群體連結具有潛在價值。</w:t>
      </w:r>
    </w:p>
    <w:p>
      <w:pPr>
        <w:pStyle w:val="BodyText"/>
      </w:pPr>
      <w:r>
        <w:t xml:space="preserve">不過，結構洞的效果並不是單向正面的。Ahuja（2000）顯示，當合作與信任是知識交換的必要條件時，網路凝聚也可能比稀疏連結更重要；Fleming 等人（2007）則發現，仲介位置可能有利於創意生成，卻不一定有利於後續擴散。Rodan 與 Galunic（2004）同樣指出，網路位置必須和可取得的知識異質性一起看。結構洞較適合被理解為一個潛在的仲介位置，其效益並不自動成立。</w:t>
      </w:r>
    </w:p>
    <w:p>
      <w:pPr>
        <w:pStyle w:val="BodyText"/>
      </w:pPr>
      <w:r>
        <w:t xml:space="preserve">把這個概念帶進文獻知識網路，需要分清三個層次。第一層是本研究可檢驗的「功能低整合」：某個人工智慧 × 決策配對在控制邊際結構與文獻內部共同涵蓋後仍低於期望。第二層是探索性的：若另以一組高於期望的穩健關係定義操作性整合骨架，可以觀察哪些低整合配對跨越骨架分量，但這個標記依賴骨架定義，只能作為網路診斷。第三層是經典 Burt 型結構洞，它要求可識別的仲介者與非冗餘依賴關係；本研究的節點是功能家族，不是行動者，因此探索性跨模組標記不等同於 Burt 型結構洞。</w:t>
      </w:r>
    </w:p>
    <w:p>
      <w:pPr>
        <w:pStyle w:val="BodyText"/>
      </w:pPr>
      <w:r>
        <w:t xml:space="preserve">這樣的區分也符合知識網路研究強調「結構」與「內容」必須一起看的觀點（Phelps et al., 2012）。一條稀疏關係是否值得研究，不只取決於它有多少連結，也取決於它連接的是哪些知識、兩側是否各自已有穩定累積，以及跨越後是否真的減少結構隔離。</w:t>
      </w:r>
    </w:p>
    <w:p>
      <w:pPr>
        <w:pStyle w:val="BodyText"/>
      </w:pPr>
      <w:r>
        <w:t xml:space="preserve">本論文在上述三個層次之外，再加入第四個層次：企業問題。即使某一配對被判定為穩健的功能低整合，它描述的仍是文獻如何討論人工智慧功能與決策功能；它不表示任何企業的流程中缺少這個接口，也不表示補上這個接口一定能創造價值。文獻低整合要成為企業決策問題，還需要兩個額外步驟：第一，把低整合接口轉譯為企業必須做出的配置決策（第 3.9 節）；第二，在企業證據下檢驗該決策是否真的改變可行集合、成為綁住的限制、改變被選定的配置，或改變授權損失、共享能力價值、治理價值與實現價值（要求是否綁住、配置是否不同於現況，由第 3.12.5 節的 Q8 介面活化檢驗判定；可行性與價值的改變，由 Q1–Q6 的計算量判定）。因此，「功能低整合」「結構洞」與「企業問題」是三個需要不同證據的主張，本論文分別處理，不以前者推論後者。</w:t>
      </w:r>
    </w:p>
    <w:bookmarkEnd w:id="42"/>
    <w:bookmarkStart w:id="43" w:name="功能關聯的統計推論邊際控制與零模型"/>
    <w:p>
      <w:pPr>
        <w:pStyle w:val="Heading2"/>
      </w:pPr>
      <w:r>
        <w:t xml:space="preserve">2.6 功能關聯的統計推論：邊際控制與零模型</w:t>
      </w:r>
    </w:p>
    <w:p>
      <w:pPr>
        <w:pStyle w:val="FirstParagraph"/>
      </w:pPr>
      <w:r>
        <w:t xml:space="preserve">功能配對的原始計數不能直接解讀為整合程度。若某個人工智慧家族與某個決策家族本來就很常出現，兩者交會處自然容易累積較多邊；兩個低頻家族之間的稀少連結也可能只是基數效應。分析必須先控制兩側的邊際結構。以指定度數結構的隨機圖作為比較基準，是網路分析的常見作法（Newman et al., 2001）；固定度數序列的組態模型與交換式隨機化，則在保留指定度數或邊際條件下重新配置連結（Fosdick et al., 2018；Maslov &amp; Sneppen, 2002）。</w:t>
      </w:r>
    </w:p>
    <w:p>
      <w:pPr>
        <w:pStyle w:val="BodyText"/>
      </w:pPr>
      <w:r>
        <w:t xml:space="preserve">然而，同一篇文獻內的多個功能配對並不獨立。一篇文章若同時涵蓋多項人工智慧功能與多項決策功能，這種共同涵蓋本身就會塑造全域矩陣。固定邊際二元矩陣的抽樣已有交換式馬可夫鏈蒙地卡羅（MCMC）與快速隨機化程序（Strona et al., 2014；Verhelst, 2008）；隨機化時必須明確界定哪些結構被保留，因為不同樣本空間會改變零模型所回答的問題（Fosdick et al., 2018；Strona et al., 2014）。本研究據此另設一個保持文獻內部度數結構的零模型，專門檢查同篇共同涵蓋的影響。由於 10 × 12 矩陣同時涉及 120 個檢定，本研究不直接以未校正 p 值判定顯著，而採 Benjamini–Hochberg 程序控制 false discovery rate（FDR；Benjamini &amp; Hochberg, 1995）。FDR 控制的是一組被判為顯著的結果中預期的錯誤發現比例，適合本研究同時比較多個功能配對的情境。</w:t>
      </w:r>
    </w:p>
    <w:bookmarkEnd w:id="43"/>
    <w:bookmarkStart w:id="44" w:name="內容分析模型輔助語意標註與證據單元信度"/>
    <w:p>
      <w:pPr>
        <w:pStyle w:val="Heading2"/>
      </w:pPr>
      <w:r>
        <w:t xml:space="preserve">2.7 內容分析、模型輔助語意標註與證據單元信度</w:t>
      </w:r>
    </w:p>
    <w:p>
      <w:pPr>
        <w:pStyle w:val="FirstParagraph"/>
      </w:pPr>
      <w:r>
        <w:t xml:space="preserve">自動文本分析的效度取決於類別定義、分析單元、編碼程序與不確定結果的處理（Grimmer &amp; Stewart, 2013；Krippendorff, 2019；Neuendorf, 2017）。內容分析研究亦把文字連續體的切分（unitizing）本身視為需要信度評估的測量問題（Krippendorff et al., 2016）；本研究據此推論，分析單元若過寬或邊界不一致，可能影響後續類別判定。大型語言模型可協助文本標註（Gilardi et al., 2023；Ziems et al., 2024），但其輸出須經人工驗證，不等同於研究真值（Ziems et al., 2024）。因此本研究把模型限制為受約束的編碼工具，並另外以人工稽核檢查分類邊界；對人工稽核所暴露的證據單元問題，再以替代重切分設定做敏感度分析。此設計與文字分析中以替代前處理設定檢查結果依賴性的原則一致（Denny &amp; Spirling, 2018）。</w:t>
      </w:r>
    </w:p>
    <w:p>
      <w:pPr>
        <w:pStyle w:val="BodyText"/>
      </w:pPr>
      <w:r>
        <w:t xml:space="preserve">同一組測量原則也適用於本論文後段的構念轉譯。把一組文獻低整合配對對應到企業決策機制，本身就是一種需要信度證據的編碼判斷；研究者的單一裁決不能取代獨立編碼。名目編碼的一致性可以 J. Cohen（1960）的 κ 與 Krippendorff（2004）的 α 描述；新構念錨點的內容效度則可以項目層級內容效度指標（I-CVI）評估，Polit 等人（2007）建議在三位以上專家評分時，以 I-CVI ≥ .78 作為良好內容效度的判斷依據。本研究把這些指標用於第 3.9.3 節的 V1 驗證設計；α 的 .800 與 .667 判讀門檻依 Krippendorff（2004）的建議，作為本研究預先登記的研究慣例；Krippendorff 亦強調，除完全一致外並無固定的「神奇數字」，門檻應依錯誤結論的代價選定。</w:t>
      </w:r>
    </w:p>
    <w:bookmarkEnd w:id="44"/>
    <w:bookmarkStart w:id="45" w:name="人機決策結構組織採用與有效使用"/>
    <w:p>
      <w:pPr>
        <w:pStyle w:val="Heading2"/>
      </w:pPr>
      <w:r>
        <w:t xml:space="preserve">2.8 人機決策結構、組織採用與有效使用</w:t>
      </w:r>
    </w:p>
    <w:p>
      <w:pPr>
        <w:pStyle w:val="FirstParagraph"/>
      </w:pPr>
      <w:r>
        <w:rPr>
          <w:bCs/>
          <w:b/>
        </w:rPr>
        <w:t xml:space="preserve">文獻主張。</w:t>
      </w:r>
      <w:r>
        <w:t xml:space="preserve"> </w:t>
      </w:r>
      <w:r>
        <w:t xml:space="preserve">Shrestha 等人（2019）指出組織中人與 AI 的決策可採完全委託、兩種方向的序列式安排與聚合等結構。Vaccaro 等人（2024）對 106 項實驗、370 個效果量進行統合分析，發現人機組合平均而言不優於人或 AI 單獨表現中較佳者，且決策任務與表現損失相關、效果隨任務型態與相對表現而異。Bansal 等人（2021）發現解釋會提高使用者接受 AI 建議的可能，不論建議是否正確。Dietvorst 等人（2015）發現人們在看到演算法出錯後，比看到人類出錯更快失去信心而迴避演算法；Logg 等人（2019）則發現一般人在認為建議來自演算法時更願意採納。Lebovitz 等人（2022）發現專業人員在 AI 結果與其初始判斷分歧且工具不透明時，不確定性上升；他們能否在使用中處理這種不確定性，與是否發展出質詢 AI 結果的作法（AI interrogation practices）有關。</w:t>
      </w:r>
    </w:p>
    <w:p>
      <w:pPr>
        <w:pStyle w:val="BodyText"/>
      </w:pPr>
      <w:r>
        <w:rPr>
          <w:bCs/>
          <w:b/>
        </w:rPr>
        <w:t xml:space="preserve">支持什麼。</w:t>
      </w:r>
      <w:r>
        <w:t xml:space="preserve"> </w:t>
      </w:r>
      <w:r>
        <w:t xml:space="preserve">(i) 人機配置有多種結構，必須記錄順序、最終權與是否聚合；(ii) 人機組合不必然產生互補效益；(iii) 使用者反應的方向不固定——可能過度採用，也可能迴避或拒用——且受可見訊號（例如與自身判斷是否分歧）影響。</w:t>
      </w:r>
    </w:p>
    <w:p>
      <w:pPr>
        <w:pStyle w:val="BodyText"/>
      </w:pPr>
      <w:r>
        <w:rPr>
          <w:bCs/>
          <w:b/>
        </w:rPr>
        <w:t xml:space="preserve">不支持什麼。</w:t>
      </w:r>
      <w:r>
        <w:t xml:space="preserve"> </w:t>
      </w:r>
      <w:r>
        <w:t xml:space="preserve">這些研究不提供任何企業中角色別反應的機率；實驗室或特定專業情境的效果不能外推為本企業效果；文獻中的平均效果量也不能作為本企業的</w:t>
      </w:r>
      <w:r>
        <w:t xml:space="preserve"> </w:t>
      </w:r>
      <w:r>
        <w:rPr>
          <w:rStyle w:val="VerbatimChar"/>
        </w:rPr>
        <w:t xml:space="preserve">OBSERVED</w:t>
      </w:r>
      <w:r>
        <w:t xml:space="preserve"> </w:t>
      </w:r>
      <w:r>
        <w:t xml:space="preserve">值。</w:t>
      </w:r>
    </w:p>
    <w:p>
      <w:pPr>
        <w:pStyle w:val="BodyText"/>
      </w:pPr>
      <w:r>
        <w:rPr>
          <w:bCs/>
          <w:b/>
        </w:rPr>
        <w:t xml:space="preserve">對模型的意涵。</w:t>
      </w:r>
      <w:r>
        <w:t xml:space="preserve"> </w:t>
      </w:r>
      <w:r>
        <w:t xml:space="preserve">(i) 配置型態</w:t>
      </w:r>
      <w:r>
        <w:t xml:space="preserve"> </w:t>
      </w:r>
      <w:r>
        <w:rPr>
          <w:rStyle w:val="VerbatimChar"/>
        </w:rPr>
        <w:t xml:space="preserve">m_k ∈ {HumanOnly, AI→Human, Human→AI, Aggregation, Delegated, BoundedExecution}</w:t>
      </w:r>
      <w:r>
        <w:t xml:space="preserve"> </w:t>
      </w:r>
      <w:r>
        <w:t xml:space="preserve">為名義變數，與授權深度</w:t>
      </w:r>
      <w:r>
        <w:t xml:space="preserve"> </w:t>
      </w:r>
      <w:r>
        <w:rPr>
          <w:rStyle w:val="VerbatimChar"/>
        </w:rPr>
        <w:t xml:space="preserve">A_k</w:t>
      </w:r>
      <w:r>
        <w:t xml:space="preserve"> </w:t>
      </w:r>
      <w:r>
        <w:t xml:space="preserve">的一致性由</w:t>
      </w:r>
      <w:r>
        <w:t xml:space="preserve"> </w:t>
      </w:r>
      <w:r>
        <w:rPr>
          <w:rStyle w:val="VerbatimChar"/>
        </w:rPr>
        <w:t xml:space="preserve">Cons(A,m)</w:t>
      </w:r>
      <w:r>
        <w:t xml:space="preserve"> </w:t>
      </w:r>
      <w:r>
        <w:t xml:space="preserve">檢查。(ii) 使用者反應以</w:t>
      </w:r>
      <w:r>
        <w:t xml:space="preserve"> </w:t>
      </w:r>
      <w:r>
        <w:rPr>
          <w:rStyle w:val="VerbatimChar"/>
        </w:rPr>
        <w:t xml:space="preserve">ρ_j(r | k, z, ℓ)</w:t>
      </w:r>
      <w:r>
        <w:t xml:space="preserve"> </w:t>
      </w:r>
      <w:r>
        <w:t xml:space="preserve">表示，條件於行動當下可見的訊號</w:t>
      </w:r>
      <w:r>
        <w:t xml:space="preserve"> </w:t>
      </w:r>
      <w:r>
        <w:rPr>
          <w:rStyle w:val="VerbatimChar"/>
        </w:rPr>
        <w:t xml:space="preserve">z</w:t>
      </w:r>
      <w:r>
        <w:t xml:space="preserve">，不含隱藏結果</w:t>
      </w:r>
      <w:r>
        <w:t xml:space="preserve"> </w:t>
      </w:r>
      <w:r>
        <w:rPr>
          <w:rStyle w:val="VerbatimChar"/>
        </w:rPr>
        <w:t xml:space="preserve">ω</w:t>
      </w:r>
      <w:r>
        <w:t xml:space="preserve">；反應集合包含拒用與繞過。(iii) 區分程序設計的反應</w:t>
      </w:r>
      <w:r>
        <w:t xml:space="preserve"> </w:t>
      </w:r>
      <w:r>
        <w:rPr>
          <w:rStyle w:val="VerbatimChar"/>
        </w:rPr>
        <w:t xml:space="preserve">ρ^design</w:t>
      </w:r>
      <w:r>
        <w:t xml:space="preserve">、已部署配置的實際反應</w:t>
      </w:r>
      <w:r>
        <w:t xml:space="preserve"> </w:t>
      </w:r>
      <w:r>
        <w:rPr>
          <w:rStyle w:val="VerbatimChar"/>
        </w:rPr>
        <w:t xml:space="preserve">ρ^obs</w:t>
      </w:r>
      <w:r>
        <w:t xml:space="preserve"> </w:t>
      </w:r>
      <w:r>
        <w:t xml:space="preserve">與未部署配置的引出反應</w:t>
      </w:r>
      <w:r>
        <w:t xml:space="preserve"> </w:t>
      </w:r>
      <w:r>
        <w:rPr>
          <w:rStyle w:val="VerbatimChar"/>
        </w:rPr>
        <w:t xml:space="preserve">ρ^cf</w:t>
      </w:r>
      <w:r>
        <w:t xml:space="preserve">；兩者之差定義價值實現落差（VRG）。(iv) 不預設使用者為第三層最佳化者；只有在五項條件全部成立時才建立第三層（第 3.11.2 節）。</w:t>
      </w:r>
    </w:p>
    <w:p>
      <w:pPr>
        <w:pStyle w:val="BodyText"/>
      </w:pPr>
      <w:r>
        <w:rPr>
          <w:bCs/>
          <w:b/>
        </w:rPr>
        <w:t xml:space="preserve">採用、使用與有效使用（v1.1 新增）。</w:t>
      </w:r>
    </w:p>
    <w:p>
      <w:pPr>
        <w:pStyle w:val="BodyText"/>
      </w:pPr>
      <w:r>
        <w:rPr>
          <w:bCs/>
          <w:b/>
        </w:rPr>
        <w:t xml:space="preserve">文獻主張。</w:t>
      </w:r>
      <w:r>
        <w:t xml:space="preserve"> </w:t>
      </w:r>
      <w:r>
        <w:t xml:space="preserve">技術接受研究以知覺有用性與知覺易用性解釋使用者對資訊系統的接受與使用（Davis, 1989）；Venkatesh 等人（2003）整合八個接受模型，提出解釋使用意圖與使用行為的統一模型。這一脈絡的被解釋變數是接受與使用，而不是實際工作績效的改善——後者不是這些模型所衡量的結果（此一區辨為本研究的說明）。Goodhue 與 Thompson（1995）主張，資訊科技要對個人績效產生正面影響，必須被使用，且必須與其支援的任務相契合。Burton-Jones 與 Straub（2006）指出系統使用構念缺乏廣為接受的定義，主張依研究脈絡就使用者、系統與任務等元素選擇測量；Burton-Jones 與 Grange（2013）進一步區分使用與有效使用，主張資訊系統必須被有效使用才能取得最大效益。Venkatesh 等人（2008）以持續時間、頻率與強度三種方式概念化系統使用，並發現不同的前因對三者的預測作用不同。Trieu 等人（2022）在商業智慧情境中發現，有效使用的面向與個別管理者的決策效能正相關；在單位層次，Devaraj 與 Kohli（2003）以同一醫療體系八家醫院的縱貫資料，發現技術的實際使用量與醫院營收及品質指標正相關。Jasperson 等人（2005）指出，組織已導入之資訊科技的功能潛力常未被充分利用，因此採用後行為（例如擴展使用）值得獨立加以概念化與管理。Fichman 與 Kemerer（1999）則以 1990 年代三種軟體流程創新的企業資料發現，新的資訊科技可能被廣泛取得，卻只在取得的企業中稀疏地部署，兩者之間形成「吸收落差」（assimilation gap）；其「取得」約當本研究的部署，其「部署」約當本研究的採用與吸收。在組織層次，Klein 與 Sorra（1996）將實施有效性界定為目標組織成員使用創新的一致性與品質，並主張其取決於組織對該創新的實施氛圍強度，以及創新與目標使用者價值的契合。後續的多組織研究發現，實施氛圍與實施有效性相關（Holahan et al., 2004；Klein et al., 2001），Klein 等人（2001）把實施有效性界定為一致且熟練的技術使用。Klein 與 Knight（2005）把實施氛圍界定為成員對創新實施之重要性的共同知覺，並把它列為實施有效性的關鍵前因；在已讀全文的實證研究中，Jacobs 等人（2015）以 47 個組織、481 位醫師的橫斷面資料檢驗 Klein 與 Sorra 的模型，發現實施氛圍的知覺與實施有效性（以臨床試驗收案數衡量）正相關，Williams 等人（2018）在 20 個行為健康組織中發現，組織層的實施氛圍與臨床人員自評的實證療法使用正相關，但只在整體組織氛圍較正面時成立。這些都是醫療情境的相關性證據。Sharma 與 Yetton（2007）的統合分析則支持一個權變模型：訓練與資訊系統實施成功的關係，取決於技術複雜度與任務相依性。Haag 與 Eckhardt（2017）把影子 IT 界定為員工為工作目的建置、導入或使用，卻未經組織明確核准、甚至未經組織知悉的硬體、軟體或服務。</w:t>
      </w:r>
    </w:p>
    <w:p>
      <w:pPr>
        <w:pStyle w:val="BodyText"/>
      </w:pPr>
      <w:r>
        <w:t xml:space="preserve">生成式 AI 的現場證據也顯示，使用的效果因人員與任務而異。Brynjolfsson 等人（2025）研究客服人員分階段取得生成式 AI 助手的情形，報告平均每小時解決問題數提高 15%，且經驗較少與技能較低的人員改善較多。Dell’Acqua 等人（2026）在顧問公司知識工作者的現場實驗中發現：在 AI 能力邊界之內的任務上，使用 AI 者多完成 12.2% 的任務；在邊界之外的任務上，使用 AI 者產出正確解答的比例平均低 19 個百分點。這些效果量屬於特定任務、人員與情境。</w:t>
      </w:r>
    </w:p>
    <w:p>
      <w:pPr>
        <w:pStyle w:val="BodyText"/>
      </w:pPr>
      <w:r>
        <w:rPr>
          <w:bCs/>
          <w:b/>
        </w:rPr>
        <w:t xml:space="preserve">支持什麼。</w:t>
      </w:r>
      <w:r>
        <w:t xml:space="preserve"> </w:t>
      </w:r>
      <w:r>
        <w:t xml:space="preserve">(i) 部署、採用、使用與有效使用是不同的概念，各需不同的測量；(ii) 使用本身不保證效益，效果取決於任務適配與使用方式，且可能為負；(iii) 組織對創新的實施氛圍，以及創新與目標使用者價值的契合，與使用的一致性及品質有關，且已有多組織的相關性證據；(iv) 員工可能使用未經核准的工具；(v) 訓練與實施成功的關係取決於技術複雜度與任務相依性，不是一致為正。</w:t>
      </w:r>
    </w:p>
    <w:p>
      <w:pPr>
        <w:pStyle w:val="BodyText"/>
      </w:pPr>
      <w:r>
        <w:rPr>
          <w:bCs/>
          <w:b/>
        </w:rPr>
        <w:t xml:space="preserve">不支持什麼。</w:t>
      </w:r>
      <w:r>
        <w:t xml:space="preserve"> </w:t>
      </w:r>
      <w:r>
        <w:t xml:space="preserve">這些研究不提供本企業的使用率、效果量或氛圍強度；接受意圖或活躍使用者比例不能被讀成使用深度或價值；上述實證的結果層級是個人或單位（例如個別管理者的決策效能、醫院營收與品質），且多為相關性設計，不能直接推論到企業財務價值；外部研究的效果量（例如 +15% 或 −19 個百分點）不能作為本企業的</w:t>
      </w:r>
      <w:r>
        <w:t xml:space="preserve"> </w:t>
      </w:r>
      <w:r>
        <w:rPr>
          <w:rStyle w:val="VerbatimChar"/>
        </w:rPr>
        <w:t xml:space="preserve">OBSERVED</w:t>
      </w:r>
      <w:r>
        <w:t xml:space="preserve"> </w:t>
      </w:r>
      <w:r>
        <w:t xml:space="preserve">值，只能作附任務相似性說明的公開界；這些研究也不支持把訓練或氛圍分數乘入價值，或把某一技術部署方式、組織導入型態或品牌視為較佳。</w:t>
      </w:r>
    </w:p>
    <w:p>
      <w:pPr>
        <w:pStyle w:val="BodyText"/>
      </w:pPr>
      <w:r>
        <w:rPr>
          <w:bCs/>
          <w:b/>
        </w:rPr>
        <w:t xml:space="preserve">對模型的意涵。</w:t>
      </w:r>
      <w:r>
        <w:t xml:space="preserve"> </w:t>
      </w:r>
      <w:r>
        <w:t xml:space="preserve">(i) 本研究把「部署 → 採用 → 使用 → 有效使用 → 實現價值」的每一段分開量測：活躍使用者比例只作診斷；工作流程中的使用以在範圍內的事件中由 AI 處理的比例</w:t>
      </w:r>
      <w:r>
        <w:t xml:space="preserve"> </w:t>
      </w:r>
      <w:r>
        <w:rPr>
          <w:rStyle w:val="VerbatimChar"/>
        </w:rPr>
        <w:t xml:space="preserve">α_jk</w:t>
      </w:r>
      <w:r>
        <w:t xml:space="preserve"> </w:t>
      </w:r>
      <w:r>
        <w:t xml:space="preserve">表示；有效使用以「AI 實際被使用之事件上的平均效果」</w:t>
      </w:r>
      <w:r>
        <w:rPr>
          <w:rStyle w:val="VerbatimChar"/>
        </w:rPr>
        <w:t xml:space="preserve">ATT_jk</w:t>
      </w:r>
      <w:r>
        <w:t xml:space="preserve">（可正、可零、可負）表示；實現價值仍是 (V2) 的</w:t>
      </w:r>
      <w:r>
        <w:t xml:space="preserve"> </w:t>
      </w:r>
      <w:r>
        <w:rPr>
          <w:rStyle w:val="VerbatimChar"/>
        </w:rPr>
        <w:t xml:space="preserve">φ_jk</w:t>
      </w:r>
      <w:r>
        <w:t xml:space="preserve">（第 3.10.4、3.11.4 節）。(ii) 任務—工具適配與使用者反應已由</w:t>
      </w:r>
      <w:r>
        <w:t xml:space="preserve"> </w:t>
      </w:r>
      <w:r>
        <w:rPr>
          <w:rStyle w:val="VerbatimChar"/>
        </w:rPr>
        <w:t xml:space="preserve">P</w:t>
      </w:r>
      <w:r>
        <w:t xml:space="preserve">、</w:t>
      </w:r>
      <w:r>
        <w:rPr>
          <w:rStyle w:val="VerbatimChar"/>
        </w:rPr>
        <w:t xml:space="preserve">ρ</w:t>
      </w:r>
      <w:r>
        <w:t xml:space="preserve"> </w:t>
      </w:r>
      <w:r>
        <w:t xml:space="preserve">與路徑查表承載，不另立構念。(iii) 訓練透過共享的變革／訓練能力</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的查表鍵；組織氛圍只作解釋性編碼或預先登記的情境組；兩者都不乘入價值。(iv) 未經核准的使用（影子使用）只作治理—工具錯配的診斷，不進目標。</w:t>
      </w:r>
    </w:p>
    <w:bookmarkEnd w:id="45"/>
    <w:bookmarkStart w:id="46" w:name="人工智慧治理與決策權"/>
    <w:p>
      <w:pPr>
        <w:pStyle w:val="Heading2"/>
      </w:pPr>
      <w:r>
        <w:t xml:space="preserve">2.9 人工智慧治理與決策權</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Grant（2005）的文獻回顧把 IT 治理界定為決策權與問責的框架，並整理了以六種組織結構（archetype）對應五個關鍵 IT 決策領域的分析（Weill &amp; Ross, 2004，引自 A. E. Brown &amp; Grant, 2005）。Papagiannidis 等人（2025）回顧負責任 AI 治理文獻，提出由結構性、關係性與程序性實務構成的框架。Aghion 與 Tirole（1997）區分正式權威（決定的權利）與實質權威（有效控制），並指出實質權威由資訊結構決定。Elish（2019）指出在複雜自動化系統中，控制能力有限的操作者可能承擔被錯置的責任。Green（2022）回顧政府要求人類監督演算法決策的政策與相關實證研究後指出，證據顯示人們往往無法履行這些政策預期的監督功能。美國國家標準與技術研究院（National Institute of Standards and Technology [NIST], 2023）的 AI 風險管理框架與 ISO/IEC 42001:2023 的 AI 管理系統標準（International Organization for Standardization &amp; International Electrotechnical Commission, 2023），分別提供自願性的風險管理結構與組織管理系統要求；歐盟《人工智慧法》（Regulation (EU) 2024/1689, 2024）則建立具法律拘束力的統一規則（該規則已由 2026 年的修正規則修正〔Regulation (EU) 2026/1744, 2026〕；本稿不依賴該修正後新增的任何條文）。</w:t>
      </w:r>
    </w:p>
    <w:p>
      <w:pPr>
        <w:pStyle w:val="BodyText"/>
      </w:pPr>
      <w:r>
        <w:rPr>
          <w:bCs/>
          <w:b/>
        </w:rPr>
        <w:t xml:space="preserve">支持什麼。</w:t>
      </w:r>
      <w:r>
        <w:t xml:space="preserve"> </w:t>
      </w:r>
      <w:r>
        <w:t xml:space="preserve">(i) 治理是決策權的配置，其型態取決於多重情境因素；(ii) 名義上的權限與實際上的控制能力可能不一致；在公部門演算法的情境中，要求人類監督也不等於有效監督；(iii) 部分 AI 使用受外部法規與標準的硬性約束。</w:t>
      </w:r>
    </w:p>
    <w:p>
      <w:pPr>
        <w:pStyle w:val="BodyText"/>
      </w:pPr>
      <w:r>
        <w:rPr>
          <w:bCs/>
          <w:b/>
        </w:rPr>
        <w:t xml:space="preserve">不支持什麼。</w:t>
      </w:r>
      <w:r>
        <w:t xml:space="preserve"> </w:t>
      </w:r>
      <w:r>
        <w:t xml:space="preserve">這些文獻不提供 AI 授權深度與人工介入的具體門檻值；不證明任何特定治理方案會提高企業價值；也不支持「有人簽核」即等於有效控制。NIST 與 ISO 是結構參照，不是本企業的參數來源；法規條文的適用須逐條核對，不能以框架的存在推論特定要求。</w:t>
      </w:r>
    </w:p>
    <w:p>
      <w:pPr>
        <w:pStyle w:val="BodyText"/>
      </w:pPr>
      <w:r>
        <w:rPr>
          <w:bCs/>
          <w:b/>
        </w:rPr>
        <w:t xml:space="preserve">對模型的意涵。</w:t>
      </w:r>
      <w:r>
        <w:t xml:space="preserve"> </w:t>
      </w:r>
      <w:r>
        <w:t xml:space="preserve">(i) 治理以有限的 policy profile 選單</w:t>
      </w:r>
      <w:r>
        <w:t xml:space="preserve"> </w:t>
      </w:r>
      <w:r>
        <w:rPr>
          <w:rStyle w:val="VerbatimChar"/>
        </w:rPr>
        <w:t xml:space="preserve">γ ∈ Γ</w:t>
      </w:r>
      <w:r>
        <w:t xml:space="preserve"> </w:t>
      </w:r>
      <w:r>
        <w:t xml:space="preserve">表示，每個</w:t>
      </w:r>
      <w:r>
        <w:t xml:space="preserve"> </w:t>
      </w:r>
      <w:r>
        <w:rPr>
          <w:rStyle w:val="VerbatimChar"/>
        </w:rPr>
        <w:t xml:space="preserve">γ</w:t>
      </w:r>
      <w:r>
        <w:t xml:space="preserve"> </w:t>
      </w:r>
      <w:r>
        <w:t xml:space="preserve">決定允許集合</w:t>
      </w:r>
      <w:r>
        <w:t xml:space="preserve"> </w:t>
      </w:r>
      <w:r>
        <w:rPr>
          <w:rStyle w:val="VerbatimChar"/>
        </w:rPr>
        <w:t xml:space="preserve">Allow_γ</w:t>
      </w:r>
      <w:r>
        <w:t xml:space="preserve">、正式決策權</w:t>
      </w:r>
      <w:r>
        <w:t xml:space="preserve"> </w:t>
      </w:r>
      <w:r>
        <w:rPr>
          <w:rStyle w:val="VerbatimChar"/>
        </w:rPr>
        <w:t xml:space="preserve">G_j(γ)</w:t>
      </w:r>
      <w:r>
        <w:t xml:space="preserve">、</w:t>
      </w:r>
      <w:r>
        <w:rPr>
          <w:rStyle w:val="VerbatimChar"/>
        </w:rPr>
        <w:t xml:space="preserve">A × κ</w:t>
      </w:r>
      <w:r>
        <w:t xml:space="preserve"> </w:t>
      </w:r>
      <w:r>
        <w:t xml:space="preserve">的同構念要求表與嚴重事件容忍上限</w:t>
      </w:r>
      <w:r>
        <w:t xml:space="preserve"> </w:t>
      </w:r>
      <w:r>
        <w:rPr>
          <w:rStyle w:val="VerbatimChar"/>
        </w:rPr>
        <w:t xml:space="preserve">ē_j^γ</w:t>
      </w:r>
      <w:r>
        <w:t xml:space="preserve">。(ii) 名義介入權</w:t>
      </w:r>
      <w:r>
        <w:t xml:space="preserve"> </w:t>
      </w:r>
      <w:r>
        <w:rPr>
          <w:rStyle w:val="VerbatimChar"/>
        </w:rPr>
        <w:t xml:space="preserve">H</w:t>
      </w:r>
      <w:r>
        <w:t xml:space="preserve"> </w:t>
      </w:r>
      <w:r>
        <w:t xml:space="preserve">與有效控制</w:t>
      </w:r>
      <w:r>
        <w:t xml:space="preserve"> </w:t>
      </w:r>
      <w:r>
        <w:rPr>
          <w:rStyle w:val="VerbatimChar"/>
        </w:rPr>
        <w:t xml:space="preserve">Eff_H</w:t>
      </w:r>
      <w:r>
        <w:t xml:space="preserve"> </w:t>
      </w:r>
      <w:r>
        <w:t xml:space="preserve">分開；當要求行動前否決權時，必須同時具備有效控制（式 F6，第 3.12.1 節）。(iii) 法規、權利、隱私與安全底線以</w:t>
      </w:r>
      <w:r>
        <w:t xml:space="preserve"> </w:t>
      </w:r>
      <w:r>
        <w:rPr>
          <w:rStyle w:val="VerbatimChar"/>
        </w:rPr>
        <w:t xml:space="preserve">Legal_jk</w:t>
      </w:r>
      <w:r>
        <w:t xml:space="preserve"> </w:t>
      </w:r>
      <w:r>
        <w:t xml:space="preserve">與 (F9) 硬限制表示，不換算成金額。(iv) 治理的價值不預設為正；第 3.12.4 節以 VG 的分解檢驗治理究竟是賦能還是只增加成本。</w:t>
      </w:r>
    </w:p>
    <w:bookmarkEnd w:id="46"/>
    <w:bookmarkStart w:id="47" w:name="流程整合路由與回復"/>
    <w:p>
      <w:pPr>
        <w:pStyle w:val="Heading2"/>
      </w:pPr>
      <w:r>
        <w:t xml:space="preserve">2.10 流程整合、路由與回復</w:t>
      </w:r>
    </w:p>
    <w:p>
      <w:pPr>
        <w:pStyle w:val="FirstParagraph"/>
      </w:pPr>
      <w:r>
        <w:rPr>
          <w:bCs/>
          <w:b/>
        </w:rPr>
        <w:t xml:space="preserve">文獻主張。</w:t>
      </w:r>
      <w:r>
        <w:t xml:space="preserve"> </w:t>
      </w:r>
      <w:r>
        <w:t xml:space="preserve">Amershi 等人（2019）觀察 Microsoft 團隊開發 AI 應用，指出機器學習被納入類敏捷工作流程時，在資料管理、技能與模組化方面面臨特有挑戰。Sculley 等人（2015）指出，機器學習系統雖可快速建置，卻伴隨隱藏的技術債。Raisch 與 Krakowski（2021）指出在管理情境中，自動化與增強無法被整齊地永久分離。Kellogg 等人（2020）將工作場所中的演算法控制歸納為六種機制，並描述工作者的抵抗方式。</w:t>
      </w:r>
    </w:p>
    <w:p>
      <w:pPr>
        <w:pStyle w:val="BodyText"/>
      </w:pPr>
      <w:r>
        <w:rPr>
          <w:bCs/>
          <w:b/>
        </w:rPr>
        <w:t xml:space="preserve">支持什麼。</w:t>
      </w:r>
      <w:r>
        <w:t xml:space="preserve"> </w:t>
      </w:r>
      <w:r>
        <w:t xml:space="preserve">AI 輸出進入組織流程需要實質的整合、資料管理與維護投入；同一能力在一個流程步驟可能是自動化，在另一個步驟可能增加人工協調與監督負擔；流程設計會引發使用者的調適與抵抗。</w:t>
      </w:r>
    </w:p>
    <w:p>
      <w:pPr>
        <w:pStyle w:val="BodyText"/>
      </w:pPr>
      <w:r>
        <w:rPr>
          <w:bCs/>
          <w:b/>
        </w:rPr>
        <w:t xml:space="preserve">不支持什麼。</w:t>
      </w:r>
      <w:r>
        <w:t xml:space="preserve"> </w:t>
      </w:r>
      <w:r>
        <w:t xml:space="preserve">這些研究不提供本企業的整合成本或維護成本大小，也不支持「整合程度越高越好」。技術債的論點說明維護成本不可忽略，但不提供其量級。</w:t>
      </w:r>
    </w:p>
    <w:p>
      <w:pPr>
        <w:pStyle w:val="BodyText"/>
      </w:pPr>
      <w:r>
        <w:rPr>
          <w:bCs/>
          <w:b/>
        </w:rPr>
        <w:t xml:space="preserve">對模型的意涵。</w:t>
      </w:r>
      <w:r>
        <w:t xml:space="preserve"> </w:t>
      </w:r>
      <w:r>
        <w:t xml:space="preserve">(i) 流程整合以同構念門檻</w:t>
      </w:r>
      <w:r>
        <w:t xml:space="preserve"> </w:t>
      </w:r>
      <w:r>
        <w:rPr>
          <w:rStyle w:val="VerbatimChar"/>
        </w:rPr>
        <w:t xml:space="preserve">WI_k ≥ WI^req_γ(A_k, κ_j)</w:t>
      </w:r>
      <w:r>
        <w:t xml:space="preserve"> </w:t>
      </w:r>
      <w:r>
        <w:t xml:space="preserve">表示；授權深度提高時，fallback／rollback 路徑</w:t>
      </w:r>
      <w:r>
        <w:t xml:space="preserve"> </w:t>
      </w:r>
      <w:r>
        <w:rPr>
          <w:rStyle w:val="VerbatimChar"/>
        </w:rPr>
        <w:t xml:space="preserve">FB_jk</w:t>
      </w:r>
      <w:r>
        <w:t xml:space="preserve"> </w:t>
      </w:r>
      <w:r>
        <w:t xml:space="preserve">是可行性的前提（F7）。(ii) 整合、維護、監控與 rollback 準備是期間化的局部導入成本</w:t>
      </w:r>
      <w:r>
        <w:t xml:space="preserve"> </w:t>
      </w:r>
      <w:r>
        <w:rPr>
          <w:rStyle w:val="VerbatimChar"/>
        </w:rPr>
        <w:t xml:space="preserve">C^impl</w:t>
      </w:r>
      <w:r>
        <w:t xml:space="preserve">，且消耗工程容量；這些成本必須逐項識別。(iii) 自動化與增強不被寫成二元選擇，而是由配置型態</w:t>
      </w:r>
      <w:r>
        <w:t xml:space="preserve"> </w:t>
      </w:r>
      <w:r>
        <w:rPr>
          <w:rStyle w:val="VerbatimChar"/>
        </w:rPr>
        <w:t xml:space="preserve">m_k</w:t>
      </w:r>
      <w:r>
        <w:t xml:space="preserve"> </w:t>
      </w:r>
      <w:r>
        <w:t xml:space="preserve">與授權深度</w:t>
      </w:r>
      <w:r>
        <w:t xml:space="preserve"> </w:t>
      </w:r>
      <w:r>
        <w:rPr>
          <w:rStyle w:val="VerbatimChar"/>
        </w:rPr>
        <w:t xml:space="preserve">A_k</w:t>
      </w:r>
      <w:r>
        <w:t xml:space="preserve"> </w:t>
      </w:r>
      <w:r>
        <w:t xml:space="preserve">的組合表示。</w:t>
      </w:r>
    </w:p>
    <w:bookmarkEnd w:id="47"/>
    <w:bookmarkStart w:id="48" w:name="評估保證與可信任使用"/>
    <w:p>
      <w:pPr>
        <w:pStyle w:val="Heading2"/>
      </w:pPr>
      <w:r>
        <w:t xml:space="preserve">2.11 評估、保證與可信任使用</w:t>
      </w:r>
    </w:p>
    <w:p>
      <w:pPr>
        <w:pStyle w:val="FirstParagraph"/>
      </w:pPr>
      <w:r>
        <w:rPr>
          <w:bCs/>
          <w:b/>
        </w:rPr>
        <w:t xml:space="preserve">文獻主張。</w:t>
      </w:r>
      <w:r>
        <w:t xml:space="preserve"> </w:t>
      </w:r>
      <w:r>
        <w:t xml:space="preserve">Breck 等人（2017）提出 28 項測試與監控需求作為機器學習系統生產就緒度的評量準則。Raji 等人（2020）提出支援 AI 系統端到端開發的內部演算法稽核框架。Bansal 等人（2021）發現解釋會提高使用者接受 AI 建議的可能（不論建議是否正確），但沒有提高人機組合的互補表現（第 2.8 節）；本研究據此推論：提供解釋與降低風險是兩個不同的問題。</w:t>
      </w:r>
    </w:p>
    <w:p>
      <w:pPr>
        <w:pStyle w:val="BodyText"/>
      </w:pPr>
      <w:r>
        <w:rPr>
          <w:bCs/>
          <w:b/>
        </w:rPr>
        <w:t xml:space="preserve">支持什麼。</w:t>
      </w:r>
      <w:r>
        <w:t xml:space="preserve"> </w:t>
      </w:r>
      <w:r>
        <w:t xml:space="preserve">驗證、監控、重驗證與稽核是可被記錄、可被分級的實質活動，且有成本；解釋的可用性需要與驗證證據分開衡量。</w:t>
      </w:r>
    </w:p>
    <w:p>
      <w:pPr>
        <w:pStyle w:val="BodyText"/>
      </w:pPr>
      <w:r>
        <w:rPr>
          <w:bCs/>
          <w:b/>
        </w:rPr>
        <w:t xml:space="preserve">不支持什麼。</w:t>
      </w:r>
      <w:r>
        <w:t xml:space="preserve"> </w:t>
      </w:r>
      <w:r>
        <w:t xml:space="preserve">這些研究不支持「評估保證越多，損失必然越低」，也不支持解釋必然改善決策。</w:t>
      </w:r>
    </w:p>
    <w:p>
      <w:pPr>
        <w:pStyle w:val="BodyText"/>
      </w:pPr>
      <w:r>
        <w:rPr>
          <w:bCs/>
          <w:b/>
        </w:rPr>
        <w:t xml:space="preserve">對模型的意涵。</w:t>
      </w:r>
      <w:r>
        <w:t xml:space="preserve"> </w:t>
      </w:r>
      <w:r>
        <w:t xml:space="preserve">(i) 評估保證證據</w:t>
      </w:r>
      <w:r>
        <w:t xml:space="preserve"> </w:t>
      </w:r>
      <w:r>
        <w:rPr>
          <w:rStyle w:val="VerbatimChar"/>
        </w:rPr>
        <w:t xml:space="preserve">EA_k</w:t>
      </w:r>
      <w:r>
        <w:t xml:space="preserve">（EA-V）以同構念門檻</w:t>
      </w:r>
      <w:r>
        <w:t xml:space="preserve"> </w:t>
      </w:r>
      <w:r>
        <w:rPr>
          <w:rStyle w:val="VerbatimChar"/>
        </w:rPr>
        <w:t xml:space="preserve">EA_k ≥ EA^req_γ(A_k, κ_j)</w:t>
      </w:r>
      <w:r>
        <w:t xml:space="preserve"> </w:t>
      </w:r>
      <w:r>
        <w:t xml:space="preserve">進入可行性，其成本進</w:t>
      </w:r>
      <w:r>
        <w:t xml:space="preserve"> </w:t>
      </w:r>
      <w:r>
        <w:rPr>
          <w:rStyle w:val="VerbatimChar"/>
        </w:rPr>
        <w:t xml:space="preserve">C^impl</w:t>
      </w:r>
      <w:r>
        <w:t xml:space="preserve">；它對結果的影響只透過有證據的結果查表</w:t>
      </w:r>
      <w:r>
        <w:t xml:space="preserve"> </w:t>
      </w:r>
      <w:r>
        <w:rPr>
          <w:rStyle w:val="VerbatimChar"/>
        </w:rPr>
        <w:t xml:space="preserve">P(z, ω | k)</w:t>
      </w:r>
      <w:r>
        <w:t xml:space="preserve">，不是單調的風險降低項。(ii) 解釋可用性</w:t>
      </w:r>
      <w:r>
        <w:t xml:space="preserve"> </w:t>
      </w:r>
      <w:r>
        <w:rPr>
          <w:rStyle w:val="VerbatimChar"/>
        </w:rPr>
        <w:t xml:space="preserve">EAX_k</w:t>
      </w:r>
      <w:r>
        <w:t xml:space="preserve"> </w:t>
      </w:r>
      <w:r>
        <w:t xml:space="preserve">在通過內容效度前，只作反應分布</w:t>
      </w:r>
      <w:r>
        <w:t xml:space="preserve"> </w:t>
      </w:r>
      <w:r>
        <w:rPr>
          <w:rStyle w:val="VerbatimChar"/>
        </w:rPr>
        <w:t xml:space="preserve">ρ</w:t>
      </w:r>
      <w:r>
        <w:t xml:space="preserve"> </w:t>
      </w:r>
      <w:r>
        <w:t xml:space="preserve">的分組鍵（G13、G15）。(iii) 企業層的共享評估基礎設施</w:t>
      </w:r>
      <w:r>
        <w:t xml:space="preserve"> </w:t>
      </w:r>
      <w:r>
        <w:rPr>
          <w:rStyle w:val="VerbatimChar"/>
        </w:rPr>
        <w:t xml:space="preserve">y_EVAL</w:t>
      </w:r>
      <w:r>
        <w:t xml:space="preserve"> </w:t>
      </w:r>
      <w:r>
        <w:t xml:space="preserve">是較高評估等級的能力前提（G05）；模型輸出本身附帶 provenance 與穩健性等級，作為企業配置決策的保證。</w:t>
      </w:r>
    </w:p>
    <w:bookmarkEnd w:id="48"/>
    <w:bookmarkStart w:id="49" w:name="共享人工智慧能力與企業-portfolio-邏輯"/>
    <w:p>
      <w:pPr>
        <w:pStyle w:val="Heading2"/>
      </w:pPr>
      <w:r>
        <w:t xml:space="preserve">2.12 共享人工智慧能力與企業 portfolio 邏輯</w:t>
      </w:r>
    </w:p>
    <w:p>
      <w:pPr>
        <w:pStyle w:val="FirstParagraph"/>
      </w:pPr>
      <w:r>
        <w:rPr>
          <w:bCs/>
          <w:b/>
        </w:rPr>
        <w:t xml:space="preserve">文獻主張。</w:t>
      </w:r>
      <w:r>
        <w:t xml:space="preserve"> </w:t>
      </w:r>
      <w:r>
        <w:t xml:space="preserve">McFarlan（1981）以資訊系統專案失敗仍屢見不鮮為起點，主張在導入前同時評估資訊系統專案的個別風險與 portfolio 層級風險。Archer 與 Ghasemzadeh（1999）提出將專案組合選擇分為不同階段的整合框架。Teece（1986）指出創新者常無法從創新取得顯著經濟報酬，價值歸屬取決於模仿難易與互補資產的取得。Brynjolfsson 等人（2021）強調無形互補投資（第 2.1 節）。Benaroch 與 Kauffman（1999）主張選擇權定價分析適用於不可逆且不確定的 IT 投資評估。Sculley 等人（2015）指出，真實世界的 ML 系統常伴隨大量持續維護成本（隱藏技術債）；本研究據此推論，</w:t>
      </w:r>
      <w:r>
        <w:rPr>
          <w:bCs/>
          <w:b/>
        </w:rPr>
        <w:t xml:space="preserve">共享</w:t>
      </w:r>
      <w:r>
        <w:t xml:space="preserve"> </w:t>
      </w:r>
      <w:r>
        <w:t xml:space="preserve">ML 基礎設施的持續維運成本不可忽略——「共享」這一延伸是研究者的推論，不是原文主張。W. M. Cohen 與 Levinthal（1990）將吸收能力界定為企業辨識、吸收與應用外部新知識的能力，並指出其依賴先前相關知識的累積。</w:t>
      </w:r>
    </w:p>
    <w:p>
      <w:pPr>
        <w:pStyle w:val="BodyText"/>
      </w:pPr>
      <w:r>
        <w:rPr>
          <w:bCs/>
          <w:b/>
        </w:rPr>
        <w:t xml:space="preserve">支持什麼。</w:t>
      </w:r>
      <w:r>
        <w:t xml:space="preserve"> </w:t>
      </w:r>
      <w:r>
        <w:t xml:space="preserve">(i) 專案應在 portfolio 層級、而不只在逐案層級評估與選擇（多個 initiatives 之間的相依性則是本研究以共享能力與共同資源表達的模型設定）；(ii) 能否實現價值取決於互補能力；(iii) IT 投資具有選擇權價值；(iv) 組織吸收新能力的程度是跨期累積的。</w:t>
      </w:r>
    </w:p>
    <w:p>
      <w:pPr>
        <w:pStyle w:val="BodyText"/>
      </w:pPr>
      <w:r>
        <w:rPr>
          <w:bCs/>
          <w:b/>
        </w:rPr>
        <w:t xml:space="preserve">不支持什麼。</w:t>
      </w:r>
      <w:r>
        <w:t xml:space="preserve"> </w:t>
      </w:r>
      <w:r>
        <w:t xml:space="preserve">這些研究不支持「共享能力一定比部門自建便宜」，不提供重用效果的大小，不提供本企業的選擇權價值，也不支持把吸收能力當成靜態分數。</w:t>
      </w:r>
    </w:p>
    <w:p>
      <w:pPr>
        <w:pStyle w:val="BodyText"/>
      </w:pPr>
      <w:r>
        <w:rPr>
          <w:bCs/>
          <w:b/>
        </w:rPr>
        <w:t xml:space="preserve">對模型的意涵。</w:t>
      </w:r>
      <w:r>
        <w:t xml:space="preserve"> </w:t>
      </w:r>
      <w:r>
        <w:t xml:space="preserve">(i) 共享能力以二元決策</w:t>
      </w:r>
      <w:r>
        <w:t xml:space="preserve"> </w:t>
      </w:r>
      <w:r>
        <w:rPr>
          <w:rStyle w:val="VerbatimChar"/>
        </w:rPr>
        <w:t xml:space="preserve">y_c</w:t>
      </w:r>
      <w:r>
        <w:t xml:space="preserve"> </w:t>
      </w:r>
      <w:r>
        <w:t xml:space="preserve">表示，其固定成本</w:t>
      </w:r>
      <w:r>
        <w:t xml:space="preserve"> </w:t>
      </w:r>
      <w:r>
        <w:rPr>
          <w:rStyle w:val="VerbatimChar"/>
        </w:rPr>
        <w:t xml:space="preserve">F_c</w:t>
      </w:r>
      <w:r>
        <w:t xml:space="preserve"> </w:t>
      </w:r>
      <w:r>
        <w:t xml:space="preserve">只在企業層計一次（OBJ-E）；能力前提以</w:t>
      </w:r>
      <w:r>
        <w:t xml:space="preserve"> </w:t>
      </w:r>
      <w:r>
        <w:rPr>
          <w:rStyle w:val="VerbatimChar"/>
        </w:rPr>
        <w:t xml:space="preserve">q_jk ≤ ȳ_jc</w:t>
      </w:r>
      <w:r>
        <w:t xml:space="preserve"> </w:t>
      </w:r>
      <w:r>
        <w:t xml:space="preserve">表示（F4）。(ii) 重用效果</w:t>
      </w:r>
      <w:r>
        <w:t xml:space="preserve"> </w:t>
      </w:r>
      <w:r>
        <w:rPr>
          <w:rStyle w:val="VerbatimChar"/>
        </w:rPr>
        <w:t xml:space="preserve">δ</w:t>
      </w:r>
      <w:r>
        <w:t xml:space="preserve"> </w:t>
      </w:r>
      <w:r>
        <w:t xml:space="preserve">是局部導入成本隨能力狀態變化的查表差額，沒有證據時不假設為正，而以損益兩平</w:t>
      </w:r>
      <w:r>
        <w:t xml:space="preserve"> </w:t>
      </w:r>
      <w:r>
        <w:rPr>
          <w:rStyle w:val="VerbatimChar"/>
        </w:rPr>
        <w:t xml:space="preserve">δ^†</w:t>
      </w:r>
      <w:r>
        <w:t xml:space="preserve"> </w:t>
      </w:r>
      <w:r>
        <w:t xml:space="preserve">報告；在雙層且帳本不對齊時，建置區域可能不是單一門檻而是集合（第 3.12.4 節 P4）。(iii) 共享能力是否值得集中投資，以唯一門檻</w:t>
      </w:r>
      <w:r>
        <w:t xml:space="preserve"> </w:t>
      </w:r>
      <w:r>
        <w:rPr>
          <w:rStyle w:val="VerbatimChar"/>
        </w:rPr>
        <w:t xml:space="preserve">F_c^†</w:t>
      </w:r>
      <w:r>
        <w:t xml:space="preserve"> </w:t>
      </w:r>
      <w:r>
        <w:t xml:space="preserve">回答（命題 P4）。(iv) 選擇權價值不進靜態目標，歸入 M5。(v) 吸收能力不作靜態構念：其靜態部分以共享的變革／訓練能力</w:t>
      </w:r>
      <w:r>
        <w:t xml:space="preserve"> </w:t>
      </w:r>
      <w:r>
        <w:rPr>
          <w:rStyle w:val="VerbatimChar"/>
        </w:rPr>
        <w:t xml:space="preserve">y_CHG</w:t>
      </w:r>
      <w:r>
        <w:t xml:space="preserve"> </w:t>
      </w:r>
      <w:r>
        <w:t xml:space="preserve">表達（僅在有證據時改變</w:t>
      </w:r>
      <w:r>
        <w:t xml:space="preserve"> </w:t>
      </w:r>
      <w:r>
        <w:rPr>
          <w:rStyle w:val="VerbatimChar"/>
        </w:rPr>
        <w:t xml:space="preserve">ρ</w:t>
      </w:r>
      <w:r>
        <w:t xml:space="preserve">），累積部分歸 M5。</w:t>
      </w:r>
    </w:p>
    <w:bookmarkEnd w:id="49"/>
    <w:bookmarkStart w:id="50" w:name="多層級與雙層決策理論"/>
    <w:p>
      <w:pPr>
        <w:pStyle w:val="Heading2"/>
      </w:pPr>
      <w:r>
        <w:t xml:space="preserve">2.13 多層級與雙層決策理論</w:t>
      </w:r>
    </w:p>
    <w:p>
      <w:pPr>
        <w:pStyle w:val="FirstParagraph"/>
      </w:pPr>
      <w:r>
        <w:rPr>
          <w:bCs/>
          <w:b/>
        </w:rPr>
        <w:t xml:space="preserve">文獻主張。</w:t>
      </w:r>
      <w:r>
        <w:t xml:space="preserve"> </w:t>
      </w:r>
      <w:r>
        <w:t xml:space="preserve">Kozlowski 與 Klein（2000）綜整組織多層次理論，強調跨層次的情境、時間與湧現過程。Colson 等人（2007）回顧雙層最佳化的形式、應用與解法；Dempe（2002）提供雙層規劃的理論基礎。Moore 與 Bard（1990）指出依序行動的非合作賽局可建模為雙層問題，並為混合整數線性雙層問題發展列舉式分枝定界方法。Wiesemann 等人（2013）研究悲觀雙層最佳化的存在性、複雜度與解法。Kleinert 等人（2021）回顧以混合整數規劃技術求解雙層問題的方法。Alonso 等人（2008）證明，即使協調相對於調適極為重要，分權仍可能優於集權，原因在於資訊如何被傳遞。在不確定性下的決策方面，Ben-Tal 等人（2009）系統化了穩健最佳化，Lempert 等人（2003）主張以電腦輔助、跨大量可能未來的穩健決策方法取代對單一預測的依賴，minimax-regret 準則一般溯源至 Savage（1951）</w:t>
      </w:r>
      <w:r>
        <w:rPr>
          <w:rStyle w:val="VerbatimChar"/>
        </w:rPr>
        <w:t xml:space="preserve">[PARTIAL：書目已以 Crossref 核對；歸屬僅見二手文獻，原文未取得；附錄 B N34]</w:t>
      </w:r>
      <w:r>
        <w:t xml:space="preserve">。</w:t>
      </w:r>
    </w:p>
    <w:p>
      <w:pPr>
        <w:pStyle w:val="BodyText"/>
      </w:pPr>
      <w:r>
        <w:rPr>
          <w:bCs/>
          <w:b/>
        </w:rPr>
        <w:t xml:space="preserve">支持什麼。</w:t>
      </w:r>
      <w:r>
        <w:t xml:space="preserve"> </w:t>
      </w:r>
      <w:r>
        <w:t xml:space="preserve">(i) 企業與事業單位依序決策、各有目標的結構可用雙層模型表示；(ii) 下層有多個最適解時，必須區分樂觀與悲觀的上層界；(iii) 下層為整數問題時，需要專門方法；(iv) 集中不必然優於分權；(v) 在參數無法以機率分布識別時，可用集合式穩健性與 regret 判讀決策。</w:t>
      </w:r>
    </w:p>
    <w:p>
      <w:pPr>
        <w:pStyle w:val="BodyText"/>
      </w:pPr>
      <w:r>
        <w:rPr>
          <w:bCs/>
          <w:b/>
        </w:rPr>
        <w:t xml:space="preserve">不支持什麼。</w:t>
      </w:r>
      <w:r>
        <w:t xml:space="preserve"> </w:t>
      </w:r>
      <w:r>
        <w:t xml:space="preserve">這些文獻不證明任何企業中企業層與事業單位的目標實際不一致；雙層數學形式的存在不等於真實的跨層衝突；也不支持在沒有使用者獨立裁量證據時建立第三層。</w:t>
      </w:r>
    </w:p>
    <w:p>
      <w:pPr>
        <w:pStyle w:val="BodyText"/>
      </w:pPr>
      <w:r>
        <w:rPr>
          <w:bCs/>
          <w:b/>
        </w:rPr>
        <w:t xml:space="preserve">對模型的意涵。</w:t>
      </w:r>
      <w:r>
        <w:t xml:space="preserve"> </w:t>
      </w:r>
      <w:r>
        <w:t xml:space="preserve">(i) 基線為 Enterprise–Business Unit 雙層：企業選</w:t>
      </w:r>
      <w:r>
        <w:t xml:space="preserve"> </w:t>
      </w:r>
      <w:r>
        <w:rPr>
          <w:rStyle w:val="VerbatimChar"/>
        </w:rPr>
        <w:t xml:space="preserve">(y, γ, e)</w:t>
      </w:r>
      <w:r>
        <w:t xml:space="preserve">，事業單位在 envelope</w:t>
      </w:r>
      <w:r>
        <w:t xml:space="preserve"> </w:t>
      </w:r>
      <w:r>
        <w:rPr>
          <w:rStyle w:val="VerbatimChar"/>
        </w:rPr>
        <w:t xml:space="preserve">e_u</w:t>
      </w:r>
      <w:r>
        <w:t xml:space="preserve"> </w:t>
      </w:r>
      <w:r>
        <w:t xml:space="preserve">內依其帳本選配置；使用者反應內嵌於</w:t>
      </w:r>
      <w:r>
        <w:t xml:space="preserve"> </w:t>
      </w:r>
      <w:r>
        <w:rPr>
          <w:rStyle w:val="VerbatimChar"/>
        </w:rPr>
        <w:t xml:space="preserve">ρ</w:t>
      </w:r>
      <w:r>
        <w:t xml:space="preserve">。(ii) 因下層為整數選擇，KKT 單層重構不成立；在已識別規模下採有限列舉，並證明 envelope 只需考慮有限集合（Lemma E′）。(iii) 樂觀與悲觀界分別報告。(iv) 跨層衝突以帳本對齊條件 (AL1)–(AL4) 檢驗；對齊時授權損失為零（P2）。(v) 本模型為完全資訊模型，因此在模型內集中規劃必然弱優於雙層（P3）；Alonso 等人（2008）所示的分權資訊優勢不在本模型內，這是本研究的明確界線。(vi) 不確定性以預先登記的情境組與 regret 處理，輸出 ROBUST／CONDITIONAL／FRAGILE／UNIDENTIFIED。</w:t>
      </w:r>
    </w:p>
    <w:bookmarkEnd w:id="50"/>
    <w:bookmarkStart w:id="51" w:name="組織導入架構決策權配置與技術部署v1.2-新增"/>
    <w:p>
      <w:pPr>
        <w:pStyle w:val="Heading2"/>
      </w:pPr>
      <w:r>
        <w:t xml:space="preserve">2.14 組織導入架構、決策權配置與技術部署（v1.2 新增）</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Grant（2005）把 IT 治理界定為決策權與問責的框架（第 2.9 節）。Aghion 與 Tirole（1997）區分正式權威（決定的權利）與實質權威（有效控制），並指出實質權威由資訊結構決定，而資訊結構又取決於正式權威的配置。Alonso 等人（2008）以正式模型指出，協調需求提高會改善水平溝通但惡化垂直溝通，因此即使協調重要，分權仍可能優於集權。Kozlowski 與 Klein（2000）強調組織現象需要同時考慮跨層次的情境與湧現過程。在導入之後，Klein 與 Sorra（1996）主張目標成員使用創新的一致性與品質，取決於組織對該創新的實施氛圍強度，以及創新與目標使用者價值的契合；Jasperson 等人（2005）指出已導入資訊科技的功能潛力常未被充分利用；Haag 與 Eckhardt（2017）界定未經組織核准而被使用的影子 IT（第 2.8 節）。Papagiannidis 等人（2025）以結構性、關係性與程序性實務描述負責任 AI 治理。Teece（1986）指出創新的利潤可能歸屬於特定互補資產的持有者；W. M. Cohen 與 Levinthal（1990）將吸收能力界定為辨識、吸收與應用外部新知識的能力（第 2.12 節）。</w:t>
      </w:r>
    </w:p>
    <w:p>
      <w:pPr>
        <w:pStyle w:val="BodyText"/>
      </w:pPr>
      <w:r>
        <w:rPr>
          <w:bCs/>
          <w:b/>
        </w:rPr>
        <w:t xml:space="preserve">已核對的補充文獻（v1.3）。</w:t>
      </w:r>
      <w:r>
        <w:t xml:space="preserve"> </w:t>
      </w:r>
      <w:r>
        <w:t xml:space="preserve">以下依本節的主題分組；每一筆的核對層級（全文或摘要）與原文位置列於附錄 B 與附件 94。</w:t>
      </w:r>
    </w:p>
    <w:p>
      <w:pPr>
        <w:numPr>
          <w:ilvl w:val="0"/>
          <w:numId w:val="1002"/>
        </w:numPr>
        <w:pStyle w:val="Compact"/>
      </w:pPr>
      <w:r>
        <w:t xml:space="preserve">治理型態：A. E. Brown 與 Grant（2005）回顧 IT 治理研究，描述了把所有決策權集中於中央資訊單位的集中式設計，以及「聯邦式治理框架」；Sambamurthy 與 Zmud（1999）的摘要也指出，集中、分散與聯邦三種模式最為普遍。C. V. Brown 與 Magill（1994）發現集中、分散與混合的資訊系統責任歸屬確實存在，但常不是純粹的形式；Tiwana 與 Konsynski（2010）的調查則發現，IT 治理的分權程度與 IT 架構之間存在互補關係。</w:t>
      </w:r>
    </w:p>
    <w:p>
      <w:pPr>
        <w:numPr>
          <w:ilvl w:val="0"/>
          <w:numId w:val="1002"/>
        </w:numPr>
        <w:pStyle w:val="Compact"/>
      </w:pPr>
      <w:r>
        <w:t xml:space="preserve">Champion：Shea（2021）在醫療實施科學中提出的概念模型把 champion 描述為在組織內致力推動某項創新、並協助克服其可能引發之冷漠或抗拒的人；champion 過去被視為自然浮現，其角色也不同於正式的職務角色。Beath（1991）對 15 位 IT champion 的田野研究指出，champion 需要資訊單位提供資訊、技術資源與政治支持。</w:t>
      </w:r>
    </w:p>
    <w:p>
      <w:pPr>
        <w:numPr>
          <w:ilvl w:val="0"/>
          <w:numId w:val="1002"/>
        </w:numPr>
        <w:pStyle w:val="Compact"/>
      </w:pPr>
      <w:r>
        <w:t xml:space="preserve">專責單位與卓越中心：Unger 等人（2008）的調查描述了專責的商業智慧（BI）單位，並發現設有 BI 單位的受訪企業（n = 288）中，71% 的 BI 單位隸屬於 IT 部門；Frost 等人（2002）把卓越中心界定為具有一組能力、且其能力由企業其他部分利用或擴散的組織單位，但其研究對象是跨國企業的子公司，而不是 AI。以 AI 為對象的專責單位，Wiesenfeld 與 Kellogg（2026）的概念性論文以一家學術醫療體系為例，描述其 2017 年在醫療資訊科技部門內成立的 AI 卓越中心：其成員包括資料科學家與醫療資訊專家，自行開發 AI 工具也部署供應商的工具，專案與優先順序由高階主管審查核准。這是單一個案脈絡的描述，不是對 AI 卓越中心績效的研究，也不表示 AI 卓越中心普遍存在或有效。實務文獻中，Fountaine 等人（2019）的摘要只主張 AI 工作的組織方式應依 AI 成熟度、業務複雜度與創新速度而定，並未描述專責 AI 單位。</w:t>
      </w:r>
    </w:p>
    <w:p>
      <w:pPr>
        <w:numPr>
          <w:ilvl w:val="0"/>
          <w:numId w:val="1002"/>
        </w:numPr>
        <w:pStyle w:val="Compact"/>
      </w:pPr>
      <w:r>
        <w:t xml:space="preserve">外部夥伴：Lacity 等人（2010）回顧 IT 外包的實證研究，指出客戶端需要特定能力才能與供應商成功合作；Ko 等人（2005）發現，顧問向客戶的知識移轉與知識、動機及溝通相關的因素有關。</w:t>
      </w:r>
    </w:p>
    <w:p>
      <w:pPr>
        <w:numPr>
          <w:ilvl w:val="0"/>
          <w:numId w:val="1002"/>
        </w:numPr>
        <w:pStyle w:val="Compact"/>
      </w:pPr>
      <w:r>
        <w:t xml:space="preserve">擴散與轉型：Fichman 與 Kemerer（1999）指出，新的資訊科技可能被廣泛取得，卻只在取得的企業中稀疏地部署（其「部署」約當本研究的採用與吸收，見第 2.8 節）；Zhu 等人（2006）以 e-business 為對象，把企業對創新的吸收界定為從評估（initiation）、採用（adoption）到例行化（routinization）的一系列階段，並指出採用與例行化是兩個不同的階段，採用不一定帶來廣泛的使用（其資料為橫斷面，不表示階段隨時間推進的實證）；Vial（2019）回顧了數位轉型的文獻（其內容的引用待以出版版核對：本研究讀過的唯一副本來源未經驗證，見附錄 E36）；Berente 等人（2021）把管理 AI 視為 IT 管理的新階段，涉及自主性、學習與不可解釋性三個相互依賴的面向。</w:t>
      </w:r>
    </w:p>
    <w:p>
      <w:pPr>
        <w:numPr>
          <w:ilvl w:val="0"/>
          <w:numId w:val="1002"/>
        </w:numPr>
        <w:pStyle w:val="Compact"/>
      </w:pPr>
      <w:r>
        <w:t xml:space="preserve">技術部署：雲端運算的分析把資料鎖定與資料機密性／可稽核性列為主要障礙之一（Armbrust et al., 2010）；NIST（2024）的生成式 AI 風險框架把資料隱私與資訊安全列為生成式 AI 特有或加劇的風險。在臨床決策支援的系統性回顧中，於臨床工作流程中自動提供決策支援，是試驗成功改善臨床實務最強的獨立預測因子（Kawamoto et al., 2005）。在生成式 AI 情境中，Edwards 與 Murthy（2026）以印度班加羅爾一家公司的 28 次訪談區分嵌入平台介面的 AI 功能與獨立的提示式生成式 AI 應用，發現嵌入式工具被大量使用卻很少被使用者稱為 AI，受訪者也以任務契合說明自己為何在不同模式間重複使用；O’Hara 等人（2026）則描述一家 IT 服務公司的員工如何把可在 Slack 中使用、並以企業知識與工具為基礎的組織內 LLM agent 納入協作工作。兩者都是單一場域的質性研究，不表示嵌入式工具比獨立工具帶來較高的採用或成效。</w:t>
      </w:r>
    </w:p>
    <w:p>
      <w:pPr>
        <w:numPr>
          <w:ilvl w:val="0"/>
          <w:numId w:val="1002"/>
        </w:numPr>
        <w:pStyle w:val="Compact"/>
      </w:pPr>
      <w:r>
        <w:t xml:space="preserve">分類方法：Doty 與 Glick（1994）主張，完整界定的類型學本身是可受實證檢驗的理論，而不只是分類系統。</w:t>
      </w:r>
    </w:p>
    <w:p>
      <w:pPr>
        <w:pStyle w:val="FirstParagraph"/>
      </w:pPr>
      <w:r>
        <w:rPr>
          <w:bCs/>
          <w:b/>
        </w:rPr>
        <w:t xml:space="preserve">v1.3 所列缺口的處理（v1.4）。</w:t>
      </w:r>
      <w:r>
        <w:t xml:space="preserve"> </w:t>
      </w:r>
      <w:r>
        <w:t xml:space="preserve">前版列出的四個缺口已以讀過全文的來源處理或收窄：champion 的定義改由 Shea（2021）支持（原先預定引用的 champion 奠基文獻未取得全文，見附錄 E26）；組織內擴散的階段改為較窄的組織吸收階段主張（Zhu et al., 2006）；AI 卓越中心與生成式 AI 的嵌入／獨立模式各有同儕審查研究（見上）。多數奠基文獻仍只核對到摘要，列於附錄 E。</w:t>
      </w:r>
    </w:p>
    <w:p>
      <w:pPr>
        <w:pStyle w:val="BodyText"/>
      </w:pPr>
      <w:r>
        <w:rPr>
          <w:bCs/>
          <w:b/>
        </w:rPr>
        <w:t xml:space="preserve">支持什麼。</w:t>
      </w:r>
      <w:r>
        <w:t xml:space="preserve"> </w:t>
      </w:r>
      <w:r>
        <w:t xml:space="preserve">(i) 治理是決策權的配置，其型態取決於多重情境因素；(ii) 正式權威與實質控制可能不一致；(iii) 在資訊分散時，集權不必然優於分權；(iv) 導入、使用與核准狀態是不同的現象，各需分開記錄；(v) 互補資產的持有者會影響價值的歸屬；(vi) 集中、分散與聯邦式（混合）治理型態都存在，且其選擇依情境而定；(vii) champion 致力推動創新、協助克服冷漠或抗拒，並需要資訊單位提供資訊、技術資源與政治支持，外包成果與客戶端能力相關；(viii) 在臨床情境中，於工作流程中提供決策支援與改善實務相關；(ix) 已有同儕審查論文以單一個案脈絡描述組織內 AI 卓越中心的設置與運作；(x) 一項單一場域的質性研究（Edwards &amp; Murthy, 2026）區分嵌入與獨立的生成式 AI，並記錄兩者被辨識與使用的方式不同；(xi) 採用與例行化是組織吸收的不同階段。</w:t>
      </w:r>
    </w:p>
    <w:p>
      <w:pPr>
        <w:pStyle w:val="BodyText"/>
      </w:pPr>
      <w:r>
        <w:rPr>
          <w:bCs/>
          <w:b/>
        </w:rPr>
        <w:t xml:space="preserve">不支持什麼。</w:t>
      </w:r>
      <w:r>
        <w:t xml:space="preserve"> </w:t>
      </w:r>
      <w:r>
        <w:t xml:space="preserve">這些文獻不支持「企業 AI 導入共有五種公認類型」；不支持任何導入型態（種子人員驅動、IT 主導、專責 AI 單位主導、外部夥伴主導或聯邦式）優於其他型態；不支持任何技術部署方式（企業邊界外的雲端或企業控制的環境、獨立工具或嵌入既有系統）較佳；也不支持組織型態與技術部署之間有固定對應（例如 IT 主導即為雲端）。本研究使用的五種 archetype 是研究者提出的分析性分類（第 3.10.5 節），不是文獻結果。臨床決策支援的證據不能直接外推到生成式 AI 工具，也不表示嵌入既有系統必然提高使用率；雲端與生成式 AI 的風險文獻並不比較雲端與地端的優劣；單一個案中的 AI 卓越中心（Wiesenfeld &amp; Kellogg, 2026）與 BI 專責單位的調查都不構成 AI 專責單位的理論類別，O3 的分類邊界與映射規則仍為作者定義；生成式 AI 嵌入與獨立模式的研究都是單一場域的質性研究，不表示任何一種模式較佳；Doty 與 Glick（1994）所說的類型學理論需要完整界定與實證檢驗，本研究的 O1–O5 尚未達到此要求。</w:t>
      </w:r>
    </w:p>
    <w:p>
      <w:pPr>
        <w:pStyle w:val="BodyText"/>
      </w:pPr>
      <w:r>
        <w:rPr>
          <w:bCs/>
          <w:b/>
        </w:rPr>
        <w:t xml:space="preserve">對模型的意涵。</w:t>
      </w:r>
      <w:r>
        <w:t xml:space="preserve"> </w:t>
      </w:r>
      <w:r>
        <w:t xml:space="preserve">(i) 把「AI 導入方式」拆為三個獨立層級：組織導入架構（誰決定、誰持有、資源如何分配）、技術部署架構（</w:t>
      </w:r>
      <w:r>
        <w:rPr>
          <w:rStyle w:val="VerbatimChar"/>
        </w:rPr>
        <w:t xml:space="preserve">hosting_boundary</w:t>
      </w:r>
      <w:r>
        <w:t xml:space="preserve"> </w:t>
      </w:r>
      <w:r>
        <w:t xml:space="preserve">×</w:t>
      </w:r>
      <w:r>
        <w:t xml:space="preserve"> </w:t>
      </w:r>
      <w:r>
        <w:rPr>
          <w:rStyle w:val="VerbatimChar"/>
        </w:rPr>
        <w:t xml:space="preserve">workflow_delivery</w:t>
      </w:r>
      <w:r>
        <w:t xml:space="preserve">）與任務／人機配置（</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 </w:t>
      </w:r>
      <w:r>
        <w:t xml:space="preserve">等，第 3.10.3 節）。(ii) 正式模型由決策權與資源結構以規則判定，不由 archetype 名稱判定（第 3.10.6 節）。(iii) 正式權威與實質控制分開記錄；兩者不一致時，兩種映射都報告。(iv) 外部夥伴與種子人員都不是模型中的決策者：前者只改變成本、能力可得性與外部引出的參數界，後者只改變候選方案的發現與使用、反應的情境組。(v) 分權的資訊優勢不在本模型內（第 2.13 節、P3），因此映射後的型態比較不能讀為「集中較好」。</w:t>
      </w:r>
    </w:p>
    <w:bookmarkEnd w:id="51"/>
    <w:bookmarkStart w:id="52" w:name="研究缺口與整合研究架構"/>
    <w:p>
      <w:pPr>
        <w:pStyle w:val="Heading2"/>
      </w:pPr>
      <w:r>
        <w:t xml:space="preserve">2.15 研究缺口與整合研究架構</w:t>
      </w:r>
    </w:p>
    <w:p>
      <w:pPr>
        <w:pStyle w:val="FirstParagraph"/>
      </w:pPr>
      <w:r>
        <w:t xml:space="preserve">綜合第 2.1–2.14 節（含第 2.8 節的採用、使用與有效使用文獻，以及第 2.14 節的組織導入架構），既有研究分別處理了三組問題，而三者之間的連接正是本論文的研究缺口。第一組是文獻結構：科學計量與語意關係研究可以描繪概念如何共同出現，也可以抽取明示關係，但較少在控制家族規模、同篇重複與文獻內部共同涵蓋之後，檢驗哪些人工智慧功能與決策功能之間的直接接口特別集中或特別稀疏（第 2.3–2.7 節）。第二組是轉譯：結構洞與知識網路研究提醒低連結不等於仲介機會（第 2.5 節），但沒有提供把文獻低整合轉譯為企業決策元素、並檢驗轉譯是否成立的程序。第三組是企業決策：治理、流程、人機配置、評估保證、共享能力與多層決策研究各自說明了企業人工智慧導入的一個面向（第 2.8–2.13 節），卻沒有共同提供一個能同時處理共享能力、跨層帳本、角色反應、不可貨幣化底線與未識別參數的正式架構。</w:t>
      </w:r>
    </w:p>
    <w:p>
      <w:pPr>
        <w:pStyle w:val="BodyText"/>
      </w:pPr>
      <w:r>
        <w:t xml:space="preserve">本論文據此提出的整合架構分為兩段。第一段把文獻證據收斂為 16 組主要穩健不足呈現（G01–G16），並為每一組保留證據單元持續性標記（第 3.8 節；目標式人工標籤替換未移除其中任何一組，第 4.5.5 節）。第二段只把這些配對當作「哪些企業決策元素必須存在於模型中」的線索，形成圖 2-1 的企業—事業單位架構；研究者的逐格轉譯見第 3.9 節，其驗證狀態見第 4.7 節。第 2.8 節的採用與有效使用文獻，在架構中對應使用者層的第一段：事業單位選定配置之後，在範圍內的事件先分為由 AI 處理與未由 AI 處理兩支（使用率</w:t>
      </w:r>
      <w:r>
        <w:t xml:space="preserve"> </w:t>
      </w:r>
      <w:r>
        <w:rPr>
          <w:rStyle w:val="VerbatimChar"/>
        </w:rPr>
        <w:t xml:space="preserve">α</w:t>
      </w:r>
      <w:r>
        <w:t xml:space="preserve">），由 AI 處理者才進入角色反應</w:t>
      </w:r>
      <w:r>
        <w:t xml:space="preserve"> </w:t>
      </w:r>
      <w:r>
        <w:rPr>
          <w:rStyle w:val="VerbatimChar"/>
        </w:rPr>
        <w:t xml:space="preserve">ρ</w:t>
      </w:r>
      <w:r>
        <w:t xml:space="preserve">（第 3.10.4、3.11.4 節；v2.4 candidate）。</w:t>
      </w:r>
    </w:p>
    <w:p>
      <w:pPr>
        <w:pStyle w:val="SourceCode"/>
      </w:pPr>
      <w:r>
        <w:rPr>
          <w:rStyle w:val="VerbatimChar"/>
        </w:rPr>
        <w:t xml:space="preserve">                     ┌──────────────── Enterprise (Leader) ─────────────────┐</w:t>
      </w:r>
      <w:r>
        <w:br/>
      </w:r>
      <w:r>
        <w:rPr>
          <w:rStyle w:val="VerbatimChar"/>
        </w:rPr>
        <w:t xml:space="preserve">                     │ shared capabilities y_c   governance profile γ ∈ Γ   │</w:t>
      </w:r>
      <w:r>
        <w:br/>
      </w:r>
      <w:r>
        <w:rPr>
          <w:rStyle w:val="VerbatimChar"/>
        </w:rPr>
        <w:t xml:space="preserve">                     │ resource envelopes e_u    [F5]          [M1: G09]     │</w:t>
      </w:r>
      <w:r>
        <w:br/>
      </w:r>
      <w:r>
        <w:rPr>
          <w:rStyle w:val="VerbatimChar"/>
        </w:rPr>
        <w:t xml:space="preserve">                     └───────────────┬───────────────────────────┬──────────┘</w:t>
      </w:r>
      <w:r>
        <w:br/>
      </w:r>
      <w:r>
        <w:rPr>
          <w:rStyle w:val="VerbatimChar"/>
        </w:rPr>
        <w:t xml:space="preserve">            capability prerequisites │ policy: Allow, G(γ),       │ budget / ENG</w:t>
      </w:r>
      <w:r>
        <w:br/>
      </w:r>
      <w:r>
        <w:rPr>
          <w:rStyle w:val="VerbatimChar"/>
        </w:rPr>
        <w:t xml:space="preserve">            reuse table C^impl(s)    │ H/WI/EA/G requirements,    │ envelopes</w:t>
      </w:r>
      <w:r>
        <w:br/>
      </w:r>
      <w:r>
        <w:rPr>
          <w:rStyle w:val="VerbatimChar"/>
        </w:rPr>
        <w:t xml:space="preserve">                                     │ incident tolerance ē       │</w:t>
      </w:r>
      <w:r>
        <w:br/>
      </w:r>
      <w:r>
        <w:rPr>
          <w:rStyle w:val="VerbatimChar"/>
        </w:rPr>
        <w:t xml:space="preserve">                     ┌───────────────▼───────────────────────────▼──────────┐</w:t>
      </w:r>
      <w:r>
        <w:br/>
      </w:r>
      <w:r>
        <w:rPr>
          <w:rStyle w:val="VerbatimChar"/>
        </w:rPr>
        <w:t xml:space="preserve">                     │ Business Unit (Follower): one configuration per       │</w:t>
      </w:r>
      <w:r>
        <w:br/>
      </w:r>
      <w:r>
        <w:rPr>
          <w:rStyle w:val="VerbatimChar"/>
        </w:rPr>
        <w:t xml:space="preserve">                     │ initiative k = (A, H, WI, EA, EAX, m), local builds   │</w:t>
      </w:r>
      <w:r>
        <w:br/>
      </w:r>
      <w:r>
        <w:rPr>
          <w:rStyle w:val="VerbatimChar"/>
        </w:rPr>
        <w:t xml:space="preserve">                     │ M1 [G02,G08,G16]  M2 [G03,G14]  M3 [G01,G07]  M4 [G06,│</w:t>
      </w:r>
      <w:r>
        <w:br/>
      </w:r>
      <w:r>
        <w:rPr>
          <w:rStyle w:val="VerbatimChar"/>
        </w:rPr>
        <w:t xml:space="preserve">                     │ G13,G15]   objective = accountability ledger (OBJ-U)  │</w:t>
      </w:r>
      <w:r>
        <w:br/>
      </w:r>
      <w:r>
        <w:rPr>
          <w:rStyle w:val="VerbatimChar"/>
        </w:rPr>
        <w:t xml:space="preserve">                     └───────────────┬──────────────────────────────────────┘</w:t>
      </w:r>
      <w:r>
        <w:br/>
      </w:r>
      <w:r>
        <w:rPr>
          <w:rStyle w:val="VerbatimChar"/>
        </w:rPr>
        <w:t xml:space="preserve">                                     │ usage α_jk(s): AI-assisted vs non-AI events (v2.4 candidate)</w:t>
      </w:r>
      <w:r>
        <w:br/>
      </w:r>
      <w:r>
        <w:rPr>
          <w:rStyle w:val="VerbatimChar"/>
        </w:rPr>
        <w:t xml:space="preserve">                                     │ visible signal z (hidden ω)</w:t>
      </w:r>
      <w:r>
        <w:br/>
      </w:r>
      <w:r>
        <w:rPr>
          <w:rStyle w:val="VerbatimChar"/>
        </w:rPr>
        <w:t xml:space="preserve">                     ┌───────────────▼──────────────────────────────────────┐</w:t>
      </w:r>
      <w:r>
        <w:br/>
      </w:r>
      <w:r>
        <w:rPr>
          <w:rStyle w:val="VerbatimChar"/>
        </w:rPr>
        <w:t xml:space="preserve">                     │ Role-specific response ρ(r | k, z, ℓ)                  │</w:t>
      </w:r>
      <w:r>
        <w:br/>
      </w:r>
      <w:r>
        <w:rPr>
          <w:rStyle w:val="VerbatimChar"/>
        </w:rPr>
        <w:t xml:space="preserve">                     │ Use · Verify · Modify · Escalate · Reject · Bypass     │</w:t>
      </w:r>
      <w:r>
        <w:br/>
      </w:r>
      <w:r>
        <w:rPr>
          <w:rStyle w:val="VerbatimChar"/>
        </w:rPr>
        <w:t xml:space="preserve">                     └───────────────┬──────────────────────────────────────┘</w:t>
      </w:r>
      <w:r>
        <w:br/>
      </w:r>
      <w:r>
        <w:rPr>
          <w:rStyle w:val="VerbatimChar"/>
        </w:rPr>
        <w:t xml:space="preserve">                                     ▼</w:t>
      </w:r>
      <w:r>
        <w:br/>
      </w:r>
      <w:r>
        <w:rPr>
          <w:rStyle w:val="VerbatimChar"/>
        </w:rPr>
        <w:t xml:space="preserve">       Ledger: value v, loss l, operating cost c, time λt, implementation C^impl,</w:t>
      </w:r>
      <w:r>
        <w:br/>
      </w:r>
      <w:r>
        <w:rPr>
          <w:rStyle w:val="VerbatimChar"/>
        </w:rPr>
        <w:t xml:space="preserve">       shared F_c (once), governance ΔC^gov → enterprise value F_E (TWD/period)</w:t>
      </w:r>
      <w:r>
        <w:br/>
      </w:r>
      <w:r>
        <w:rPr>
          <w:rStyle w:val="VerbatimChar"/>
        </w:rPr>
        <w:t xml:space="preserve">       Hard constraints: Legal, incident tolerance ē (not monetized)</w:t>
      </w:r>
      <w:r>
        <w:br/>
      </w:r>
      <w:r>
        <w:rPr>
          <w:rStyle w:val="VerbatimChar"/>
        </w:rPr>
        <w:t xml:space="preserve">                                     ▼</w:t>
      </w:r>
      <w:r>
        <w:br/>
      </w:r>
      <w:r>
        <w:rPr>
          <w:rStyle w:val="VerbatimChar"/>
        </w:rPr>
        <w:t xml:space="preserve">       Comparisons: VRA, DL0, VCP, VSC, DL, NEV, VG (EE/RE/CE), F_c^†, PR_X, VRG (= UG + RG, v2.4 candidate)</w:t>
      </w:r>
      <w:r>
        <w:br/>
      </w:r>
      <w:r>
        <w:rPr>
          <w:rStyle w:val="VerbatimChar"/>
        </w:rPr>
        <w:t xml:space="preserve">       Robustness: ROBUST / CONDITIONAL / FRAGILE / UNIDENTIFIED</w:t>
      </w:r>
      <w:r>
        <w:br/>
      </w:r>
      <w:r>
        <w:rPr>
          <w:rStyle w:val="VerbatimChar"/>
        </w:rPr>
        <w:t xml:space="preserve">                                     ┊</w:t>
      </w:r>
      <w:r>
        <w:br/>
      </w:r>
      <w:r>
        <w:rPr>
          <w:rStyle w:val="VerbatimChar"/>
        </w:rPr>
        <w:t xml:space="preserve">       M5 (dynamic, G11, G12): outcomes_t → allocation_t+1; pilots → narrower Θ</w:t>
      </w:r>
    </w:p>
    <w:p>
      <w:pPr>
        <w:pStyle w:val="FirstParagraph"/>
      </w:pPr>
      <w:r>
        <w:rPr>
          <w:bCs/>
          <w:b/>
        </w:rPr>
        <w:t xml:space="preserve">圖 2-1：企業人工智慧多層級決策的整合架構</w:t>
      </w:r>
    </w:p>
    <w:p>
      <w:pPr>
        <w:pStyle w:val="BodyText"/>
      </w:pPr>
      <w:r>
        <w:t xml:space="preserve">圖註：方括號內為研究者轉譯後對應的缺口（G01–G16）；轉譯為研究者裁決，人類 V1 盲編尚待完成（第 4.7 節）。圖中</w:t>
      </w:r>
      <w:r>
        <w:t xml:space="preserve"> </w:t>
      </w:r>
      <w:r>
        <w:rPr>
          <w:rStyle w:val="VerbatimChar"/>
        </w:rPr>
        <w:t xml:space="preserve">F5</w:t>
      </w:r>
      <w:r>
        <w:t xml:space="preserve"> </w:t>
      </w:r>
      <w:r>
        <w:t xml:space="preserve">為企業共享能力與資源架構，屬企業層級導入的結構性特徵，不由缺口推導。G07 與 G15 屬證據單元邊界敏感（第 4.5 節）；G04、G10、G11 的對應在 AI 盲編 pilot 中具爭議（第 4.7.2 節）。使用率</w:t>
      </w:r>
      <w:r>
        <w:t xml:space="preserve"> </w:t>
      </w:r>
      <w:r>
        <w:rPr>
          <w:rStyle w:val="VerbatimChar"/>
        </w:rPr>
        <w:t xml:space="preserve">α</w:t>
      </w:r>
      <w:r>
        <w:t xml:space="preserve"> </w:t>
      </w:r>
      <w:r>
        <w:t xml:space="preserve">與 UG／RG 屬 v2.4 candidate（第 3.11.4 節），不由任何缺口推導。</w:t>
      </w:r>
    </w:p>
    <w:p>
      <w:r>
        <w:pict>
          <v:rect style="width:0;height:1.5pt" o:hralign="center" o:hrstd="t" o:hr="t"/>
        </w:pict>
      </w:r>
    </w:p>
    <w:p>
      <w:pPr>
        <w:pStyle w:val="FirstParagraph"/>
      </w:pPr>
      <w:r>
        <w:t xml:space="preserve">此架構有三個要點。第一，G01–G16 透過四個介面進入模型，但</w:t>
      </w:r>
      <w:r>
        <w:rPr>
          <w:bCs/>
          <w:b/>
        </w:rPr>
        <w:t xml:space="preserve">任何 gap 的網絡統計都不進入模型參數</w:t>
      </w:r>
      <w:r>
        <w:t xml:space="preserve">；gap 只決定「哪些企業決策元素必須存在於模型中」。第二，共享能力與資源架構（F5）不是由 gap 推導，而是企業層級導入的結構性特徵；它是本研究與單一 use case 研究的根本差異。第三，跨層衝突、治理的價值與共享能力的價值都不是假設，而是模型可計算、資料可檢驗的量；模型也允許「企業與事業單位高度一致、多層衝突很弱」這一結果。</w:t>
      </w:r>
    </w:p>
    <w:bookmarkEnd w:id="52"/>
    <w:bookmarkEnd w:id="53"/>
    <w:bookmarkStart w:id="123" w:name="第三章-研究方法"/>
    <w:p>
      <w:pPr>
        <w:pStyle w:val="Heading1"/>
      </w:pPr>
      <w:r>
        <w:t xml:space="preserve">第三章　研究方法</w:t>
      </w:r>
    </w:p>
    <w:bookmarkStart w:id="59" w:name="整體研究設計"/>
    <w:p>
      <w:pPr>
        <w:pStyle w:val="Heading2"/>
      </w:pPr>
      <w:r>
        <w:t xml:space="preserve">3.1 整體研究設計</w:t>
      </w:r>
    </w:p>
    <w:bookmarkStart w:id="54" w:name="序列式研究設計與兩個分析層"/>
    <w:p>
      <w:pPr>
        <w:pStyle w:val="Heading3"/>
      </w:pPr>
      <w:r>
        <w:t xml:space="preserve">3.1.1 序列式研究設計與兩個分析層</w:t>
      </w:r>
    </w:p>
    <w:p>
      <w:pPr>
        <w:pStyle w:val="FirstParagraph"/>
      </w:pPr>
      <w:r>
        <w:t xml:space="preserve">本研究採用由文獻證據到企業決策模型的序列式研究設計。第一個分析層是計算文獻分析：以完整保存的來源語料建立人工智慧功能與決策功能之間的文獻層級功能網路，並以多重零模型與測量敏感度分析界定穩健的功能走廊與功能低整合（第 3.2–3.8 節）。第二個分析層是企業決策形式化：把穩健的功能低整合轉譯為企業必須做出的決策介面，建立企業—事業單位雙層配置模型，並規定其參數如何被識別、缺值如何處理、決策如何依不確定性分類（第 3.9–3.14 節）。兩層之間只有一條單向交接：第一層提供「哪些功能接口值得在企業中追問」的研究線索（G01–G16）；第一層的任何統計量都不成為第二層的參數。</w:t>
      </w:r>
    </w:p>
    <w:p>
      <w:pPr>
        <w:pStyle w:val="BodyText"/>
      </w:pPr>
      <w:r>
        <w:t xml:space="preserve">兩層的完成程度不同。第一層的資料蒐集、編碼、統計推論、人工稽核與證據單元敏感度分析已完成，凍結的主要結果在第 4.1–4.6 節報告；人工稽核之後的目標式人工標籤替換顯示主要穩健集合的成員有局部變動，完整重分析已於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3.7.4、4.5.5 節；附錄 E40）。第二層的理論轉譯（研究者裁決的理論收斂）、模型規格、求解程序與合成資料驗證（僅合成實例）已完成；獨立人類編碼者的轉譯驗證與企業參數的實證蒐集尚未完成，相應結果在第 4.7–4.10 節以待填欄位標示。整體流程如下：</w:t>
      </w:r>
    </w:p>
    <w:p>
      <w:pPr>
        <w:pStyle w:val="SourceCode"/>
      </w:pPr>
      <w:r>
        <w:rPr>
          <w:rStyle w:val="VerbatimChar"/>
        </w:rPr>
        <w:t xml:space="preserve">來源文件 → 可解析全文 → 候選語意證據 → 嚴格分析記錄 → 功能端點 → 兩端皆完成分類記錄</w:t>
      </w:r>
      <w:r>
        <w:br/>
      </w:r>
      <w:r>
        <w:rPr>
          <w:rStyle w:val="VerbatimChar"/>
        </w:rPr>
        <w:t xml:space="preserve">  → 文獻層級家族配對邊 → 10 × 12 功能矩陣</w:t>
      </w:r>
      <w:r>
        <w:br/>
      </w:r>
      <w:r>
        <w:rPr>
          <w:rStyle w:val="VerbatimChar"/>
        </w:rPr>
        <w:t xml:space="preserve">  → 主要固定度數零模型（47 格）→ 精確／文獻內部結構保持／未去重檢驗（32 格：16 過度＋16 不足）</w:t>
      </w:r>
      <w:r>
        <w:br/>
      </w:r>
      <w:r>
        <w:rPr>
          <w:rStyle w:val="VerbatimChar"/>
        </w:rPr>
        <w:t xml:space="preserve">  → 證據單元敏感度（29 持續＋3 邊界敏感）</w:t>
      </w:r>
      <w:r>
        <w:br/>
      </w:r>
      <w:r>
        <w:rPr>
          <w:rStyle w:val="VerbatimChar"/>
        </w:rPr>
        <w:t xml:space="preserve">  → 目標式人工標籤替換（局部成員變動；凍結核心仍為推論基準；完整重分析已以稽核標籤替代敏感度分析執行，結果相同）</w:t>
      </w:r>
      <w:r>
        <w:br/>
      </w:r>
      <w:r>
        <w:rPr>
          <w:rStyle w:val="VerbatimChar"/>
        </w:rPr>
        <w:t xml:space="preserve">  → 16 組主要穩健不足呈現 G01–G16（14 持續＋2 邊界敏感）            〔第一層：凍結主要結果完成〕</w:t>
      </w:r>
      <w:r>
        <w:br/>
      </w:r>
      <w:r>
        <w:rPr>
          <w:rStyle w:val="VerbatimChar"/>
        </w:rPr>
        <w:t xml:space="preserve">  ─────────────────────────── 單向交接：只交接方向與證據標記，不交接統計量 ───────────────────────────</w:t>
      </w:r>
      <w:r>
        <w:br/>
      </w:r>
      <w:r>
        <w:rPr>
          <w:rStyle w:val="VerbatimChar"/>
        </w:rPr>
        <w:t xml:space="preserve">  → 缺口—機制轉譯（M1–M4；M5 跨期；研究者裁決 → V1 獨立盲編）</w:t>
      </w:r>
      <w:r>
        <w:br/>
      </w:r>
      <w:r>
        <w:rPr>
          <w:rStyle w:val="VerbatimChar"/>
        </w:rPr>
        <w:t xml:space="preserve">  → 企業構念 → 企業—事業單位雙層模型（ρ 內嵌）→ 參數識別與資料契約</w:t>
      </w:r>
      <w:r>
        <w:br/>
      </w:r>
      <w:r>
        <w:rPr>
          <w:rStyle w:val="VerbatimChar"/>
        </w:rPr>
        <w:t xml:space="preserve">  → 有限列舉求解與穩健性分類 → 企業實證校準                          〔第二層：模型完成；合成驗證完成；人類構念效度與實證待完成〕</w:t>
      </w:r>
    </w:p>
    <w:bookmarkEnd w:id="54"/>
    <w:bookmarkStart w:id="58" w:name="文獻分析流程與分析單位轉換"/>
    <w:p>
      <w:pPr>
        <w:pStyle w:val="Heading3"/>
      </w:pPr>
      <w:r>
        <w:t xml:space="preserve">3.1.2 文獻分析流程與分析單位轉換</w:t>
      </w:r>
    </w:p>
    <w:p>
      <w:pPr>
        <w:pStyle w:val="FirstParagraph"/>
      </w:pPr>
      <w:r>
        <w:t xml:space="preserve">圖 3-1 以六個資料轉換節點呈現主要流程，讓不同分析單位的轉換保持可見。實際分析作業可概括為五個部分：全文處理與候選證據建立、模型輔助語意編碼與嚴格納入、功能家族分類、文獻層級聚合，以及統計推論。候選生成、語意編碼、功能映射與統計推論彼此分離；模型不直接決定文獻納入，也不直接決定統計顯著性。人工稽核及證據單元敏感度分析作為額外品質與測量檢查，分別於第 3.7.1–3.7.2 節、第 3.7.3 節與第 3.7.4 節說明。</w:t>
      </w:r>
    </w:p>
    <w:p>
      <w:pPr>
        <w:pStyle w:val="BodyText"/>
      </w:pPr>
      <w:r>
        <w:t xml:space="preserve">本研究對『穩健』採分層理解。主要零模型先控制全域邊際規模；精確檢定與未去重分析檢查結果是否依賴蒙地卡羅近似與計數單位；文獻內部結構保持零模型再檢查同篇共同涵蓋是否足以解釋顯著配對。完成上述主要分析後，人工稽核顯示部分長片段同時承載多個功能，因而再加入證據單元界定的測量敏感度分析。這三個層次分別回答統計假設、文獻聚合結構與文字測量單元是否改變研究結論，而不是把所有不確定性壓成單一『通過／失敗』判定。</w:t>
      </w:r>
    </w:p>
    <w:p>
      <w:pPr>
        <w:pStyle w:val="CaptionedFigure"/>
      </w:pPr>
      <w:r>
        <w:drawing>
          <wp:inline>
            <wp:extent cx="5334000" cy="1600199"/>
            <wp:effectExtent b="0" l="0" r="0" t="0"/>
            <wp:docPr descr="圖 3-1：研究流程與分析單位轉換" title="" id="56" name="Picture"/>
            <a:graphic>
              <a:graphicData uri="http://schemas.openxmlformats.org/drawingml/2006/picture">
                <pic:pic>
                  <pic:nvPicPr>
                    <pic:cNvPr descr="r14_media/image9.png" id="57" name="Picture"/>
                    <pic:cNvPicPr>
                      <a:picLocks noChangeArrowheads="1" noChangeAspect="1"/>
                    </pic:cNvPicPr>
                  </pic:nvPicPr>
                  <pic:blipFill>
                    <a:blip r:embed="rId55"/>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圖 3-1：研究流程與分析單位轉換</w:t>
      </w:r>
    </w:p>
    <w:p>
      <w:pPr>
        <w:pStyle w:val="BodyText"/>
      </w:pPr>
      <w:r>
        <w:rPr>
          <w:bCs/>
          <w:b/>
        </w:rPr>
        <w:t xml:space="preserve">圖 3-1：文獻分析流程與分析單位轉換</w:t>
      </w:r>
    </w:p>
    <w:p>
      <w:pPr>
        <w:pStyle w:val="BodyText"/>
      </w:pPr>
      <w:r>
        <w:t xml:space="preserve">圖註：圖中由左至右呈現主要分析如何由來源文獻轉換為證據記錄、功能端點、文獻層級配對邊與矩陣格。各階段分析單位不同，數量不可直接互換。人工稽核與證據單元敏感度分析屬額外品質與測量檢查，分別見第 3.7.1–3.7.2 節、第 3.7.3 節與第 3.7.4 節；箭頭表示分析步驟先後，不表示因果方向。</w:t>
      </w:r>
    </w:p>
    <w:bookmarkEnd w:id="58"/>
    <w:bookmarkEnd w:id="59"/>
    <w:bookmarkStart w:id="63" w:name="語料建置與分析單位"/>
    <w:p>
      <w:pPr>
        <w:pStyle w:val="Heading2"/>
      </w:pPr>
      <w:r>
        <w:t xml:space="preserve">3.2 語料建置與分析單位</w:t>
      </w:r>
    </w:p>
    <w:bookmarkStart w:id="60" w:name="分析單位與樣本收斂"/>
    <w:p>
      <w:pPr>
        <w:pStyle w:val="Heading3"/>
      </w:pPr>
      <w:r>
        <w:t xml:space="preserve">3.2.1 分析單位與樣本收斂</w:t>
      </w:r>
    </w:p>
    <w:p>
      <w:pPr>
        <w:pStyle w:val="FirstParagraph"/>
      </w:pPr>
      <w:r>
        <w:rPr>
          <w:bCs/>
          <w:b/>
        </w:rPr>
        <w:t xml:space="preserve">表 3-1：主要分析單位、定義與用途</w:t>
      </w:r>
    </w:p>
    <w:tbl>
      <w:tblPr>
        <w:tblStyle w:val="Table"/>
        <w:tblW w:type="pct" w:w="5000"/>
        <w:tblLook w:firstRow="1" w:lastRow="0" w:firstColumn="0" w:lastColumn="0" w:noHBand="0" w:noVBand="0" w:val="0020"/>
      </w:tblPr>
      <w:tblGrid>
        <w:gridCol w:w="856"/>
        <w:gridCol w:w="2825"/>
        <w:gridCol w:w="1969"/>
        <w:gridCol w:w="2268"/>
      </w:tblGrid>
      <w:tr>
        <w:trPr>
          <w:tblHeader w:val="true"/>
        </w:trPr>
        <w:tc>
          <w:tcPr/>
          <w:p>
            <w:pPr>
              <w:pStyle w:val="Compact"/>
              <w:jc w:val="left"/>
            </w:pPr>
            <w:r>
              <w:rPr>
                <w:bCs/>
                <w:b/>
              </w:rPr>
              <w:t xml:space="preserve">分析單位</w:t>
            </w:r>
          </w:p>
        </w:tc>
        <w:tc>
          <w:tcPr/>
          <w:p>
            <w:pPr>
              <w:pStyle w:val="Compact"/>
              <w:jc w:val="left"/>
            </w:pPr>
            <w:r>
              <w:rPr>
                <w:bCs/>
                <w:b/>
              </w:rPr>
              <w:t xml:space="preserve">定義</w:t>
            </w:r>
          </w:p>
        </w:tc>
        <w:tc>
          <w:tcPr/>
          <w:p>
            <w:pPr>
              <w:pStyle w:val="Compact"/>
              <w:jc w:val="left"/>
            </w:pPr>
            <w:r>
              <w:rPr>
                <w:bCs/>
                <w:b/>
              </w:rPr>
              <w:t xml:space="preserve">主要用途</w:t>
            </w:r>
          </w:p>
        </w:tc>
        <w:tc>
          <w:tcPr/>
          <w:p>
            <w:pPr>
              <w:pStyle w:val="Compact"/>
              <w:jc w:val="left"/>
            </w:pPr>
            <w:r>
              <w:rPr>
                <w:bCs/>
                <w:b/>
              </w:rPr>
              <w:t xml:space="preserve">主要分析中的數量</w:t>
            </w:r>
          </w:p>
        </w:tc>
      </w:tr>
      <w:tr>
        <w:tc>
          <w:tcPr/>
          <w:p>
            <w:pPr>
              <w:pStyle w:val="Compact"/>
              <w:jc w:val="left"/>
            </w:pPr>
            <w:r>
              <w:t xml:space="preserve">來源文獻</w:t>
            </w:r>
          </w:p>
        </w:tc>
        <w:tc>
          <w:tcPr/>
          <w:p>
            <w:pPr>
              <w:pStyle w:val="Compact"/>
              <w:jc w:val="left"/>
            </w:pPr>
            <w:r>
              <w:t xml:space="preserve">語料池中的一份完整來源 PDF</w:t>
            </w:r>
          </w:p>
        </w:tc>
        <w:tc>
          <w:tcPr/>
          <w:p>
            <w:pPr>
              <w:pStyle w:val="Compact"/>
              <w:jc w:val="left"/>
            </w:pPr>
            <w:r>
              <w:t xml:space="preserve">保存原始來源並支撐全文追溯</w:t>
            </w:r>
          </w:p>
        </w:tc>
        <w:tc>
          <w:tcPr/>
          <w:p>
            <w:pPr>
              <w:pStyle w:val="Compact"/>
              <w:jc w:val="left"/>
            </w:pPr>
            <w:r>
              <w:t xml:space="preserve">2,118 份</w:t>
            </w:r>
          </w:p>
        </w:tc>
      </w:tr>
      <w:tr>
        <w:tc>
          <w:tcPr/>
          <w:p>
            <w:pPr>
              <w:pStyle w:val="Compact"/>
              <w:jc w:val="left"/>
            </w:pPr>
            <w:r>
              <w:t xml:space="preserve">可解析全文文獻</w:t>
            </w:r>
          </w:p>
        </w:tc>
        <w:tc>
          <w:tcPr/>
          <w:p>
            <w:pPr>
              <w:pStyle w:val="Compact"/>
              <w:jc w:val="left"/>
            </w:pPr>
            <w:r>
              <w:t xml:space="preserve">可由 PDF 擷取並定位全文文字的來源文獻</w:t>
            </w:r>
          </w:p>
        </w:tc>
        <w:tc>
          <w:tcPr/>
          <w:p>
            <w:pPr>
              <w:pStyle w:val="Compact"/>
              <w:jc w:val="left"/>
            </w:pPr>
            <w:r>
              <w:t xml:space="preserve">建立候選證據</w:t>
            </w:r>
          </w:p>
        </w:tc>
        <w:tc>
          <w:tcPr/>
          <w:p>
            <w:pPr>
              <w:pStyle w:val="Compact"/>
              <w:jc w:val="left"/>
            </w:pPr>
            <w:r>
              <w:t xml:space="preserve">1,729 份</w:t>
            </w:r>
          </w:p>
        </w:tc>
      </w:tr>
      <w:tr>
        <w:tc>
          <w:tcPr/>
          <w:p>
            <w:pPr>
              <w:pStyle w:val="Compact"/>
              <w:jc w:val="left"/>
            </w:pPr>
            <w:r>
              <w:t xml:space="preserve">嚴格分析文獻</w:t>
            </w:r>
          </w:p>
        </w:tc>
        <w:tc>
          <w:tcPr/>
          <w:p>
            <w:pPr>
              <w:pStyle w:val="Compact"/>
              <w:jc w:val="left"/>
            </w:pPr>
            <w:r>
              <w:t xml:space="preserve">至少包含一筆符合嚴格納入規則的證據記錄</w:t>
            </w:r>
          </w:p>
        </w:tc>
        <w:tc>
          <w:tcPr/>
          <w:p>
            <w:pPr>
              <w:pStyle w:val="Compact"/>
              <w:jc w:val="left"/>
            </w:pPr>
            <w:r>
              <w:t xml:space="preserve">界定嚴格分析資料的文獻範圍</w:t>
            </w:r>
          </w:p>
        </w:tc>
        <w:tc>
          <w:tcPr/>
          <w:p>
            <w:pPr>
              <w:pStyle w:val="Compact"/>
              <w:jc w:val="left"/>
            </w:pPr>
            <w:r>
              <w:t xml:space="preserve">1,104 篇</w:t>
            </w:r>
          </w:p>
        </w:tc>
      </w:tr>
      <w:tr>
        <w:tc>
          <w:tcPr/>
          <w:p>
            <w:pPr>
              <w:pStyle w:val="Compact"/>
              <w:jc w:val="left"/>
            </w:pPr>
            <w:r>
              <w:t xml:space="preserve">語意證據記錄</w:t>
            </w:r>
          </w:p>
        </w:tc>
        <w:tc>
          <w:tcPr/>
          <w:p>
            <w:pPr>
              <w:pStyle w:val="Compact"/>
              <w:jc w:val="left"/>
            </w:pPr>
            <w:r>
              <w:t xml:space="preserve">從原文形成的一筆人工智慧功能—決策功能關係證據</w:t>
            </w:r>
          </w:p>
        </w:tc>
        <w:tc>
          <w:tcPr/>
          <w:p>
            <w:pPr>
              <w:pStyle w:val="Compact"/>
              <w:jc w:val="left"/>
            </w:pPr>
            <w:r>
              <w:t xml:space="preserve">嚴格納入與功能分類的基本記錄單位</w:t>
            </w:r>
          </w:p>
        </w:tc>
        <w:tc>
          <w:tcPr/>
          <w:p>
            <w:pPr>
              <w:pStyle w:val="Compact"/>
              <w:jc w:val="left"/>
            </w:pPr>
            <w:r>
              <w:t xml:space="preserve">26,501 筆候選；6,499 筆嚴格記錄</w:t>
            </w:r>
          </w:p>
        </w:tc>
      </w:tr>
      <w:tr>
        <w:tc>
          <w:tcPr/>
          <w:p>
            <w:pPr>
              <w:pStyle w:val="Compact"/>
              <w:jc w:val="left"/>
            </w:pPr>
            <w:r>
              <w:t xml:space="preserve">功能端點</w:t>
            </w:r>
          </w:p>
        </w:tc>
        <w:tc>
          <w:tcPr/>
          <w:p>
            <w:pPr>
              <w:pStyle w:val="Compact"/>
              <w:jc w:val="left"/>
            </w:pPr>
            <w:r>
              <w:t xml:space="preserve">一筆證據記錄中的人工智慧端或決策端</w:t>
            </w:r>
          </w:p>
        </w:tc>
        <w:tc>
          <w:tcPr/>
          <w:p>
            <w:pPr>
              <w:pStyle w:val="Compact"/>
              <w:jc w:val="left"/>
            </w:pPr>
            <w:r>
              <w:t xml:space="preserve">分別映射至 10 個人工智慧家族或 12 個決策家族</w:t>
            </w:r>
          </w:p>
        </w:tc>
        <w:tc>
          <w:tcPr/>
          <w:p>
            <w:pPr>
              <w:pStyle w:val="Compact"/>
              <w:jc w:val="left"/>
            </w:pPr>
            <w:r>
              <w:t xml:space="preserve">12,998 個；8,751 個完成分類</w:t>
            </w:r>
          </w:p>
        </w:tc>
      </w:tr>
      <w:tr>
        <w:tc>
          <w:tcPr/>
          <w:p>
            <w:pPr>
              <w:pStyle w:val="Compact"/>
              <w:jc w:val="left"/>
            </w:pPr>
            <w:r>
              <w:t xml:space="preserve">兩端皆完成分類記錄</w:t>
            </w:r>
          </w:p>
        </w:tc>
        <w:tc>
          <w:tcPr/>
          <w:p>
            <w:pPr>
              <w:pStyle w:val="Compact"/>
              <w:jc w:val="left"/>
            </w:pPr>
            <w:r>
              <w:t xml:space="preserve">同一筆證據記錄的人工智慧端與決策端皆完成家族分類</w:t>
            </w:r>
          </w:p>
        </w:tc>
        <w:tc>
          <w:tcPr/>
          <w:p>
            <w:pPr>
              <w:pStyle w:val="Compact"/>
              <w:jc w:val="left"/>
            </w:pPr>
            <w:r>
              <w:t xml:space="preserve">進入人工智慧 × 決策配對分析</w:t>
            </w:r>
          </w:p>
        </w:tc>
        <w:tc>
          <w:tcPr/>
          <w:p>
            <w:pPr>
              <w:pStyle w:val="Compact"/>
              <w:jc w:val="left"/>
            </w:pPr>
            <w:r>
              <w:t xml:space="preserve">3,125 筆</w:t>
            </w:r>
          </w:p>
        </w:tc>
      </w:tr>
      <w:tr>
        <w:tc>
          <w:tcPr/>
          <w:p>
            <w:pPr>
              <w:pStyle w:val="Compact"/>
              <w:jc w:val="left"/>
            </w:pPr>
            <w:r>
              <w:t xml:space="preserve">可配對文獻</w:t>
            </w:r>
          </w:p>
        </w:tc>
        <w:tc>
          <w:tcPr/>
          <w:p>
            <w:pPr>
              <w:pStyle w:val="Compact"/>
              <w:jc w:val="left"/>
            </w:pPr>
            <w:r>
              <w:t xml:space="preserve">至少包含一筆兩端皆完成分類記錄的文獻</w:t>
            </w:r>
          </w:p>
        </w:tc>
        <w:tc>
          <w:tcPr/>
          <w:p>
            <w:pPr>
              <w:pStyle w:val="Compact"/>
              <w:jc w:val="left"/>
            </w:pPr>
            <w:r>
              <w:t xml:space="preserve">建立文獻層級功能配對</w:t>
            </w:r>
          </w:p>
        </w:tc>
        <w:tc>
          <w:tcPr/>
          <w:p>
            <w:pPr>
              <w:pStyle w:val="Compact"/>
              <w:jc w:val="left"/>
            </w:pPr>
            <w:r>
              <w:t xml:space="preserve">783 篇</w:t>
            </w:r>
          </w:p>
        </w:tc>
      </w:tr>
      <w:tr>
        <w:tc>
          <w:tcPr/>
          <w:p>
            <w:pPr>
              <w:pStyle w:val="Compact"/>
              <w:jc w:val="left"/>
            </w:pPr>
            <w:r>
              <w:t xml:space="preserve">文獻層級家族配對邊</w:t>
            </w:r>
          </w:p>
        </w:tc>
        <w:tc>
          <w:tcPr/>
          <w:p>
            <w:pPr>
              <w:pStyle w:val="Compact"/>
              <w:jc w:val="left"/>
            </w:pPr>
            <w:r>
              <w:t xml:space="preserve">相異的（文獻、人工智慧家族、決策家族）三元組；同篇同配對只計一次</w:t>
            </w:r>
          </w:p>
        </w:tc>
        <w:tc>
          <w:tcPr/>
          <w:p>
            <w:pPr>
              <w:pStyle w:val="Compact"/>
              <w:jc w:val="left"/>
            </w:pPr>
            <w:r>
              <w:t xml:space="preserve">形成觀察矩陣並避免同篇重複計數</w:t>
            </w:r>
          </w:p>
        </w:tc>
        <w:tc>
          <w:tcPr/>
          <w:p>
            <w:pPr>
              <w:pStyle w:val="Compact"/>
              <w:jc w:val="left"/>
            </w:pPr>
            <w:r>
              <w:t xml:space="preserve">2,180 筆</w:t>
            </w:r>
          </w:p>
        </w:tc>
      </w:tr>
      <w:tr>
        <w:tc>
          <w:tcPr/>
          <w:p>
            <w:pPr>
              <w:pStyle w:val="Compact"/>
              <w:jc w:val="left"/>
            </w:pPr>
            <w:r>
              <w:t xml:space="preserve">矩陣格</w:t>
            </w:r>
          </w:p>
        </w:tc>
        <w:tc>
          <w:tcPr/>
          <w:p>
            <w:pPr>
              <w:pStyle w:val="Compact"/>
              <w:jc w:val="left"/>
            </w:pPr>
            <w:r>
              <w:t xml:space="preserve">10 個人工智慧家族 × 12 個決策家族的一個功能配對位置</w:t>
            </w:r>
          </w:p>
        </w:tc>
        <w:tc>
          <w:tcPr/>
          <w:p>
            <w:pPr>
              <w:pStyle w:val="Compact"/>
              <w:jc w:val="left"/>
            </w:pPr>
            <w:r>
              <w:t xml:space="preserve">統計推論與穩健性判定的單位</w:t>
            </w:r>
          </w:p>
        </w:tc>
        <w:tc>
          <w:tcPr/>
          <w:p>
            <w:pPr>
              <w:pStyle w:val="Compact"/>
              <w:jc w:val="left"/>
            </w:pPr>
            <w:r>
              <w:t xml:space="preserve">120 格；32 格為主要穩健集合（16 高於、16 低於期望）</w:t>
            </w:r>
          </w:p>
        </w:tc>
      </w:tr>
    </w:tbl>
    <w:p>
      <w:pPr>
        <w:pStyle w:val="BodyText"/>
      </w:pPr>
      <w:r>
        <w:t xml:space="preserve">表註：本表目的在釐清各階段「正在計算什麼」，不列出所有中間分類狀態。規則式與模型輔助端點分類的完整分流見第 3.4.2–3.4.4 節與第 4.2 節；統計穩健性與最終結果分別見第 4.3–4.5 節。</w:t>
      </w:r>
    </w:p>
    <w:p>
      <w:pPr>
        <w:pStyle w:val="BodyText"/>
      </w:pPr>
      <w:r>
        <w:t xml:space="preserve">圖 3-1 回答資料如何從來源文件一路轉成統計推論單位；表 3-1 則回答每一個主要數字究竟在計算什麼。本研究刻意區分文獻、語意證據記錄、功能端點、文獻層級家族配對邊與矩陣格，因為它們代表不同分析層級，不能視為同一分母。</w:t>
      </w:r>
    </w:p>
    <w:p>
      <w:pPr>
        <w:pStyle w:val="BodyText"/>
      </w:pPr>
      <w:r>
        <w:t xml:space="preserve">最容易混淆的是 3,125 與 2,180：3,125 是「同一筆證據記錄的人工智慧端與決策端皆完成分類」的記錄數；2,180 則是在文獻層級把同篇重複家族配對合併後留下的相異配對邊數。因此，3,125 是進入配對分析前的記錄層級母體，2,180 才是建立 10 × 12 功能矩陣時實際計數的文獻層級邊。</w:t>
      </w:r>
    </w:p>
    <w:bookmarkEnd w:id="60"/>
    <w:bookmarkStart w:id="61" w:name="語料建置"/>
    <w:p>
      <w:pPr>
        <w:pStyle w:val="Heading3"/>
      </w:pPr>
      <w:r>
        <w:t xml:space="preserve">3.2.2 語料建置</w:t>
      </w:r>
    </w:p>
    <w:p>
      <w:pPr>
        <w:pStyle w:val="FirstParagraph"/>
      </w:pPr>
      <w:r>
        <w:t xml:space="preserve">研究語料共含 2,118 份來源文件，其中 1,199 份來自人工智慧相關來源群組、919 份來自決策相關來源群組。此標記只反映文獻進入語料池時的來源，與後續功能分類無關。最終有 1,729 份文件形成可供候選建構與語意編碼使用的全文資料；另有 388 份未進入此分析階段，1 份解析失敗。章節閱讀器與文件統整器屬較上游的文件讀取與脈絡整理程序，因此其輸出數不以 1,729 為分母。所有 2,118 份來源文件之原始 PDF 均完整保留，並以文件識別碼維持來源文件、頁面／章節位置、候選證據與後續分析記錄之間的對應。部分最初取得文獻時的資料庫查詢式、檢索日期與停止條件未以一致格式保存，因此本研究不把「重新從外部資料庫取得完全相同來源池」作為可重現性主張；本研究所主張的是既有來源語料本身完整保存、分析證據可回溯，以及其後資格判定、編碼、映射、矩陣與統計流程的可稽核與可重建性。</w:t>
      </w:r>
    </w:p>
    <w:bookmarkEnd w:id="61"/>
    <w:bookmarkStart w:id="62" w:name="文獻納入與分析資格"/>
    <w:p>
      <w:pPr>
        <w:pStyle w:val="Heading3"/>
      </w:pPr>
      <w:r>
        <w:t xml:space="preserve">3.2.3 文獻納入與分析資格</w:t>
      </w:r>
    </w:p>
    <w:p>
      <w:pPr>
        <w:pStyle w:val="FirstParagraph"/>
      </w:pPr>
      <w:r>
        <w:t xml:space="preserve">文獻是否進入最終功能網路，經過三道門檻。首先，全文必須能被解析成可回查至原始頁面或段落的文字，共 1,729 份文獻符合。其次，文獻至少要產生一筆通過第 3.3.2 節規則的功能關係證據，最後有 1,104 篇文獻進入嚴格分析資料。最後，文獻至少需包含一筆人工智慧端與決策端都完成分類的記錄，才能進入功能配對分析；此階段保留 783 篇。</w:t>
      </w:r>
    </w:p>
    <w:p>
      <w:pPr>
        <w:pStyle w:val="BodyText"/>
      </w:pPr>
      <w:r>
        <w:t xml:space="preserve">這三道門檻界定的是「分析資格」，不是期刊品質評分。第一道門檻排除無法取得可定位全文文字的文件；第二道門檻排除沒有任何一筆可直接支持實質功能關係的文獻；第三道門檻再排除雖有功能關係證據，但人工智慧端或決策端至少一端無法可靠歸入功能家族的文獻。因而，最終 783 篇不是由期刊名、年份、引用數或模型總分挑選，而是由全文可處理性、證據可追溯性、實質關係是否明確，以及兩端功能是否能完成分類逐層決定。</w:t>
      </w:r>
    </w:p>
    <w:bookmarkEnd w:id="62"/>
    <w:bookmarkEnd w:id="63"/>
    <w:bookmarkStart w:id="66" w:name="候選證據與語意編碼"/>
    <w:p>
      <w:pPr>
        <w:pStyle w:val="Heading2"/>
      </w:pPr>
      <w:r>
        <w:t xml:space="preserve">3.3 候選證據與語意編碼</w:t>
      </w:r>
    </w:p>
    <w:bookmarkStart w:id="64" w:name="候選證據建立與語意編碼"/>
    <w:p>
      <w:pPr>
        <w:pStyle w:val="Heading3"/>
      </w:pPr>
      <w:r>
        <w:t xml:space="preserve">3.3.1 候選證據建立與語意編碼</w:t>
      </w:r>
    </w:p>
    <w:p>
      <w:pPr>
        <w:pStyle w:val="FirstParagraph"/>
      </w:pPr>
      <w:r>
        <w:t xml:space="preserve">正式流程先逐頁擷取 PDF 文字，再依標題位置將全文切成章節跨度。保留下來的資料共包含 47,402 頁與 9,984 個章節跨度。候選證據不是由模型自由搜尋全文，而是由固定的詞彙鄰近程序建立：當預先定義的人工智慧側詞彙與決策側詞彙出現在同一句時，該句形成候選；若同一段落沒有句內候選，但兩側詞彙出現在同一段落，則以該段落形成候選。這種先限定文字範圍、再進行語意關係抽取的作法是本研究的設計；它借用語意述詞與文獻發現研究以明示語意關係取代單純共現的思路（Hristovski et al., 2008；Rindflesch &amp; Fiszman, 2003），以及把述詞連回來源句子的資料設計（Kilicoglu et al., 2012）。標題章節不產生候選，同一候選以穩定識別方式去重，最後得到 26,501 個候選片段。</w:t>
      </w:r>
    </w:p>
    <w:p>
      <w:pPr>
        <w:pStyle w:val="BodyText"/>
      </w:pPr>
      <w:r>
        <w:t xml:space="preserve">候選建立後，五種章節閱讀器角色分別閱讀前段、脈絡、方法、結果與收尾章節組合，只能回報原文明示的功能關係；正式流程共留下 5,858 筆閱讀器輸出。其後文件統整器對同一來源文件的閱讀器輸出做文件層級統整，共留下 2,117 筆統整器輸出。章節閱讀器與文件統整器屬於上游文件處理階段；這兩類輸出的分母不同於後續實際形成語意記錄的 1,729 份文件，因此兩組計數不可直接互相代換。兩者的提示詞都不允許自行決定文獻是否納入，文件統整器只提供文件層級脈絡。</w:t>
      </w:r>
    </w:p>
    <w:p>
      <w:pPr>
        <w:pStyle w:val="BodyText"/>
      </w:pPr>
      <w:r>
        <w:t xml:space="preserve">每一個候選片段再交由本地 qwen2.5:14b 進行語意編碼。輸入包含候選文字、章節、兩側被詞彙掃描命中的詞，以及可取得時的文件脈絡；輸出固定為人工智慧概念、決策概念、關係類型、信心值與是否需要人工複核等欄位。正式流程將關係限制為支持、治理、轉換、約束、告知、賦能與關聯七類；若文字只同時提到兩側主題、概念未清楚命名、方向不清或模型本身不確定，則標記為「模糊」並要求複核。完整關係標籤與正式流程範例列於補充表 S7。</w:t>
      </w:r>
    </w:p>
    <w:p>
      <w:pPr>
        <w:pStyle w:val="BodyText"/>
      </w:pPr>
      <w:r>
        <w:t xml:space="preserve">本研究完整保留所有納入文獻之原始 PDF，並以文件識別碼連結各分析單元與其來源文件及證據位置，因此所有分析證據均可回溯至原始全文。部分出版年、DOI、作者與刊載處等書目資訊尚未完整標準化為結構化欄位，故本研究未將這些欄位的結構化完整程度設定為納入或排除條件。此情形主要影響年份、作者、期刊或出版來源等書目層級的分層統計，不影響來源文件的保存、辨識與證據追溯；必要時，相關書目資訊仍可由保存之原始 PDF 重新核對與補錄。</w:t>
      </w:r>
    </w:p>
    <w:bookmarkEnd w:id="64"/>
    <w:bookmarkStart w:id="65" w:name="嚴格分析資料的建立"/>
    <w:p>
      <w:pPr>
        <w:pStyle w:val="Heading3"/>
      </w:pPr>
      <w:r>
        <w:t xml:space="preserve">3.3.2 嚴格分析資料的建立</w:t>
      </w:r>
    </w:p>
    <w:p>
      <w:pPr>
        <w:pStyle w:val="FirstParagraph"/>
      </w:pPr>
      <w:r>
        <w:t xml:space="preserve">26,501 筆候選經語意編碼後，每一筆都保留為一筆結構化記錄；嚴格分析資料不是由另一個模型重新篩選，而是對模型產生的欄位套用確定性納入規則。正式納入條件為：不需人工複核、關係類型不是「模糊」，且人工智慧與決策兩個概念端點皆存在。正式設定檔沒有設定最低信心值門檻，因此信心值不參與嚴格納入。依此條件保留 6,499 筆記錄，涵蓋 1,104 篇文獻。</w:t>
      </w:r>
    </w:p>
    <w:p>
      <w:pPr>
        <w:pStyle w:val="BodyText"/>
      </w:pPr>
      <w:r>
        <w:t xml:space="preserve">被排除的 20,002 筆記錄中，19,942 筆被標記為需要人工複核；另有 60 筆雖未被標記為需要人工複核，但關係類型仍為「模糊」，因此同樣依嚴格規則排除。這 60 筆反映提示詞意圖與解析器接受顯式布林值之間的一個邊界情況；本研究不回頭重編這些記錄，而是依既定嚴格規則將它們排除。</w:t>
      </w:r>
    </w:p>
    <w:p>
      <w:pPr>
        <w:pStyle w:val="BodyText"/>
      </w:pPr>
      <w:r>
        <w:t xml:space="preserve">若語意輸出在設定的嘗試次數內仍無法解析，系統不刪除該候選，而是保留為「模糊」、信心值為 0、需要人工複核且端點為空的記錄。結構化輸出的格式修復只處理多餘文字、尾逗號或未閉合括號等語法問題，不補造缺失的語意欄位。這使 26,501 個候選都有對應的語意記錄，也讓技術性失敗保持可見。保留的 6,499 筆記錄中，賦能占 37.70%、支持 34.33%、約束 11.29%、告知 7.82%、治理 6.60%、轉換 2.18%、關聯 0.08%。所有保留記錄均具有明確且非「模糊」的關係類型。</w:t>
      </w:r>
    </w:p>
    <w:bookmarkEnd w:id="65"/>
    <w:bookmarkEnd w:id="66"/>
    <w:bookmarkStart w:id="71" w:name="功能分類法與映射"/>
    <w:p>
      <w:pPr>
        <w:pStyle w:val="Heading2"/>
      </w:pPr>
      <w:r>
        <w:t xml:space="preserve">3.4 功能分類法與映射</w:t>
      </w:r>
    </w:p>
    <w:bookmarkStart w:id="67" w:name="功能分類法"/>
    <w:p>
      <w:pPr>
        <w:pStyle w:val="Heading3"/>
      </w:pPr>
      <w:r>
        <w:t xml:space="preserve">3.4.1 功能分類法</w:t>
      </w:r>
    </w:p>
    <w:p>
      <w:pPr>
        <w:pStyle w:val="FirstParagraph"/>
      </w:pPr>
      <w:r>
        <w:t xml:space="preserve">功能分類以「角色」作為歸併原則，不採產業、技術名稱或熱門關鍵字。這種操作性分類的目的，是把不同文獻中的異質表述轉為可比較的分析類別，同時保留類別定義與排除條件；其方法基礎與內容分析的明確編碼規則、概念正規化與語意對齊原則一致（Aronson &amp; Lang, 2010；Grimmer &amp; Stewart, 2013；Krippendorff, 2019；Neuendorf, 2017）。在概念內容上，人工智慧端的家族定義以代理行動、推理、搜尋與最佳化、感知、生成、檢索、可解釋性、稽核與人機增能等既有文獻作為語意錨點（Barredo Arrieta et al., 2020；Jarrahi, 2018；Lewis et al., 2020；Mökander et al., 2021；Russell &amp; Norvig, 2021）；決策端則參照經典決策流程、資訊取得與分析、方案產生與選擇、行動執行、人機自動化、治理與風險分析等文獻（Belton &amp; Stewart, 2002；Kaplan &amp; Garrick, 1981；Mintzberg et al., 1976；Parasuraman et al., 2000；Shrestha et al., 2019；Simon, 1960）。因此，表 3-2 的引文功能是提供概念依據，而非宣稱本研究 22 個家族可以由任何單一理論或既有分類架構直接推出。例如，「預測與風險估計」描述人工智慧估計未來結果或風險的功能；「風險評估」則描述人或組織對風險進行判定的決策活動。兩者名稱接近但角色不同，因此保留為兩個端點。每個家族均包含正向定義、典型詞彙、不能單靠泛用詞判定的限制，以及容易混淆類別的排除條件。</w:t>
      </w:r>
    </w:p>
    <w:p>
      <w:pPr>
        <w:pStyle w:val="BodyText"/>
      </w:pPr>
      <w:r>
        <w:rPr>
          <w:bCs/>
          <w:b/>
        </w:rPr>
        <w:t xml:space="preserve">表 3-2：功能分類法：10 個人工智慧功能家族與 12 個決策功能家族</w:t>
      </w:r>
    </w:p>
    <w:tbl>
      <w:tblPr>
        <w:tblStyle w:val="Table"/>
        <w:tblW w:type="pct" w:w="5000"/>
        <w:tblLook w:firstRow="1" w:lastRow="0" w:firstColumn="0" w:lastColumn="0" w:noHBand="0" w:noVBand="0" w:val="0020"/>
      </w:tblPr>
      <w:tblGrid>
        <w:gridCol w:w="306"/>
        <w:gridCol w:w="306"/>
        <w:gridCol w:w="736"/>
        <w:gridCol w:w="6078"/>
        <w:gridCol w:w="491"/>
      </w:tblGrid>
      <w:tr>
        <w:trPr>
          <w:tblHeader w:val="true"/>
        </w:trPr>
        <w:tc>
          <w:tcPr/>
          <w:p>
            <w:pPr>
              <w:pStyle w:val="Compact"/>
              <w:jc w:val="left"/>
            </w:pPr>
            <w:r>
              <w:rPr>
                <w:bCs/>
                <w:b/>
              </w:rPr>
              <w:t xml:space="preserve">側</w:t>
            </w:r>
          </w:p>
        </w:tc>
        <w:tc>
          <w:tcPr/>
          <w:p>
            <w:pPr>
              <w:pStyle w:val="Compact"/>
              <w:jc w:val="left"/>
            </w:pPr>
            <w:r>
              <w:rPr>
                <w:bCs/>
                <w:b/>
              </w:rPr>
              <w:t xml:space="preserve">代碼</w:t>
            </w:r>
          </w:p>
        </w:tc>
        <w:tc>
          <w:tcPr/>
          <w:p>
            <w:pPr>
              <w:pStyle w:val="Compact"/>
              <w:jc w:val="left"/>
            </w:pPr>
            <w:r>
              <w:rPr>
                <w:bCs/>
                <w:b/>
              </w:rPr>
              <w:t xml:space="preserve">家族名稱（中／英）</w:t>
            </w:r>
          </w:p>
        </w:tc>
        <w:tc>
          <w:tcPr/>
          <w:p>
            <w:pPr>
              <w:pStyle w:val="Compact"/>
              <w:jc w:val="left"/>
            </w:pPr>
            <w:r>
              <w:rPr>
                <w:bCs/>
                <w:b/>
              </w:rPr>
              <w:t xml:space="preserve">功能定義（摘述）</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AI02</w:t>
            </w:r>
          </w:p>
        </w:tc>
        <w:tc>
          <w:tcPr/>
          <w:p>
            <w:pPr>
              <w:pStyle w:val="Compact"/>
              <w:jc w:val="left"/>
            </w:pPr>
            <w:r>
              <w:t xml:space="preserve">協調與執行</w:t>
            </w:r>
          </w:p>
        </w:tc>
        <w:tc>
          <w:tcPr/>
          <w:p>
            <w:pPr>
              <w:pStyle w:val="Compact"/>
              <w:jc w:val="left"/>
            </w:pPr>
            <w:r>
              <w:t xml:space="preserve">協調代理人、工具、流程、工作流、任務或動作，或於運作環境中執行動作之 人工智慧功能。 (Parasuraman et al., 2000；Russell &amp; Norvig, 2021)</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AI04</w:t>
            </w:r>
          </w:p>
        </w:tc>
        <w:tc>
          <w:tcPr/>
          <w:p>
            <w:pPr>
              <w:pStyle w:val="Compact"/>
              <w:jc w:val="left"/>
            </w:pPr>
            <w:r>
              <w:t xml:space="preserve">評估與審核</w:t>
            </w:r>
          </w:p>
        </w:tc>
        <w:tc>
          <w:tcPr/>
          <w:p>
            <w:pPr>
              <w:pStyle w:val="Compact"/>
              <w:jc w:val="left"/>
            </w:pPr>
            <w:r>
              <w:t xml:space="preserve">對資料、模型、輸出或流程之品質、效能、正確性、合規性、一致性或可靠性進行評估、查核、驗證、稽核或檢查之 人工智慧功能。 (Jobin et al., 2019；Mökander et al., 2021)</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AI01</w:t>
            </w:r>
          </w:p>
        </w:tc>
        <w:tc>
          <w:tcPr/>
          <w:p>
            <w:pPr>
              <w:pStyle w:val="Compact"/>
              <w:jc w:val="left"/>
            </w:pPr>
            <w:r>
              <w:t xml:space="preserve">解釋與保證</w:t>
            </w:r>
          </w:p>
        </w:tc>
        <w:tc>
          <w:tcPr/>
          <w:p>
            <w:pPr>
              <w:pStyle w:val="Compact"/>
              <w:jc w:val="left"/>
            </w:pPr>
            <w:r>
              <w:t xml:space="preserve">使模型輸出、推理過程、不確定性、信心、來源、可靠性或行為可為人類或下游系統所理解、追溯、驗證或評估之 人工智慧功能。 (Barredo Arrieta et al., 2020；Rai, 2020)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AI09</w:t>
            </w:r>
          </w:p>
        </w:tc>
        <w:tc>
          <w:tcPr/>
          <w:p>
            <w:pPr>
              <w:pStyle w:val="Compact"/>
              <w:jc w:val="left"/>
            </w:pPr>
            <w:r>
              <w:t xml:space="preserve">一般推理系統</w:t>
            </w:r>
          </w:p>
        </w:tc>
        <w:tc>
          <w:tcPr/>
          <w:p>
            <w:pPr>
              <w:pStyle w:val="Compact"/>
              <w:jc w:val="left"/>
            </w:pPr>
            <w:r>
              <w:t xml:space="preserve">以推論、推理、問題解決、規則式推理、知識式推理或因果／邏輯推理為核心，且無法更明確歸入預測、推薦、檢索、生成、感知或評估之 人工智慧功能。（殘餘類別；推理概念參照 Russell &amp; Norvig, 2021）</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AI06</w:t>
            </w:r>
          </w:p>
        </w:tc>
        <w:tc>
          <w:tcPr/>
          <w:p>
            <w:pPr>
              <w:pStyle w:val="Compact"/>
              <w:jc w:val="left"/>
            </w:pPr>
            <w:r>
              <w:t xml:space="preserve">生成與合成</w:t>
            </w:r>
          </w:p>
        </w:tc>
        <w:tc>
          <w:tcPr/>
          <w:p>
            <w:pPr>
              <w:pStyle w:val="Compact"/>
              <w:jc w:val="left"/>
            </w:pPr>
            <w:r>
              <w:t xml:space="preserve">創造、組合、合成、摘要、轉換或生成新的資訊、文字、視覺、表徵或結構化內容之 人工智慧功能。 (Russell &amp; Norvig, 2021；Ziems et al., 2024)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AI05</w:t>
            </w:r>
          </w:p>
        </w:tc>
        <w:tc>
          <w:tcPr/>
          <w:p>
            <w:pPr>
              <w:pStyle w:val="Compact"/>
              <w:jc w:val="left"/>
            </w:pPr>
            <w:r>
              <w:t xml:space="preserve">人機增能</w:t>
            </w:r>
          </w:p>
        </w:tc>
        <w:tc>
          <w:tcPr/>
          <w:p>
            <w:pPr>
              <w:pStyle w:val="Compact"/>
              <w:jc w:val="left"/>
            </w:pPr>
            <w:r>
              <w:t xml:space="preserve">以協助、增強、支援或延伸人類判斷、認知、專業或工作為主要角色，而非獨立取代人類決策角色之 人工智慧功能。 (Jarrahi, 2018；Shrestha et al., 2019)</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AI08</w:t>
            </w:r>
          </w:p>
        </w:tc>
        <w:tc>
          <w:tcPr/>
          <w:p>
            <w:pPr>
              <w:pStyle w:val="Compact"/>
              <w:jc w:val="left"/>
            </w:pPr>
            <w:r>
              <w:t xml:space="preserve">感知與擷取</w:t>
            </w:r>
          </w:p>
        </w:tc>
        <w:tc>
          <w:tcPr/>
          <w:p>
            <w:pPr>
              <w:pStyle w:val="Compact"/>
              <w:jc w:val="left"/>
            </w:pPr>
            <w:r>
              <w:t xml:space="preserve">自原始或半結構化之感測、文字、視覺、音訊、影像或文件輸入中偵測、辨識、分類、識別、切分、剖析或擷取結構化資訊之 人工智慧功能。 (Aronson &amp; Lang, 2010；Kilicoglu et al., 2012；Russell &amp; Norvig, 2021)</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AI03</w:t>
            </w:r>
          </w:p>
        </w:tc>
        <w:tc>
          <w:tcPr/>
          <w:p>
            <w:pPr>
              <w:pStyle w:val="Compact"/>
              <w:jc w:val="left"/>
            </w:pPr>
            <w:r>
              <w:t xml:space="preserve">預測與風險估計</w:t>
            </w:r>
          </w:p>
        </w:tc>
        <w:tc>
          <w:tcPr/>
          <w:p>
            <w:pPr>
              <w:pStyle w:val="Compact"/>
              <w:jc w:val="left"/>
            </w:pPr>
            <w:r>
              <w:t xml:space="preserve">估計未來狀態、結果、機率、不確定性、危害、失效或量化風險之 人工智慧功能。 (Russell &amp; Norvig, 2021；Shmueli, 2010)</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AI07</w:t>
            </w:r>
          </w:p>
        </w:tc>
        <w:tc>
          <w:tcPr/>
          <w:p>
            <w:pPr>
              <w:pStyle w:val="Compact"/>
              <w:jc w:val="left"/>
            </w:pPr>
            <w:r>
              <w:t xml:space="preserve">推薦與最佳化</w:t>
            </w:r>
          </w:p>
        </w:tc>
        <w:tc>
          <w:tcPr/>
          <w:p>
            <w:pPr>
              <w:pStyle w:val="Compact"/>
              <w:jc w:val="left"/>
            </w:pPr>
            <w:r>
              <w:t xml:space="preserve">推薦、排序、規範、搜尋或最佳化偏好方案、行動、組態、解法或資源使用之 人工智慧功能。 (Parasuraman et al., 2000；Russell &amp; Norvig, 2021)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AI10</w:t>
            </w:r>
          </w:p>
        </w:tc>
        <w:tc>
          <w:tcPr/>
          <w:p>
            <w:pPr>
              <w:pStyle w:val="Compact"/>
              <w:jc w:val="left"/>
            </w:pPr>
            <w:r>
              <w:t xml:space="preserve">檢索與統整</w:t>
            </w:r>
          </w:p>
        </w:tc>
        <w:tc>
          <w:tcPr/>
          <w:p>
            <w:pPr>
              <w:pStyle w:val="Compact"/>
              <w:jc w:val="left"/>
            </w:pPr>
            <w:r>
              <w:t xml:space="preserve">搜尋、檢索、連結、彙整、融合或整合既有資訊、證據或知識以供後續使用之 人工智慧功能。 (Aronson &amp; Lang, 2010；Lewis et al., 2020)</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D07</w:t>
            </w:r>
          </w:p>
        </w:tc>
        <w:tc>
          <w:tcPr/>
          <w:p>
            <w:pPr>
              <w:pStyle w:val="Compact"/>
              <w:jc w:val="left"/>
            </w:pPr>
            <w:r>
              <w:t xml:space="preserve">配置與規劃</w:t>
            </w:r>
          </w:p>
        </w:tc>
        <w:tc>
          <w:tcPr/>
          <w:p>
            <w:pPr>
              <w:pStyle w:val="Compact"/>
              <w:jc w:val="left"/>
            </w:pPr>
            <w:r>
              <w:t xml:space="preserve">配置資源或規劃未來行動、排程、產能、預算、路徑、人力、庫存、生產、投組或其他營運資源之決策功能。 (Belton &amp; Stewart, 2002；Simon, 1960)</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D02</w:t>
            </w:r>
          </w:p>
        </w:tc>
        <w:tc>
          <w:tcPr/>
          <w:p>
            <w:pPr>
              <w:pStyle w:val="Compact"/>
              <w:jc w:val="left"/>
            </w:pPr>
            <w:r>
              <w:t xml:space="preserve">評估與選擇</w:t>
            </w:r>
          </w:p>
        </w:tc>
        <w:tc>
          <w:tcPr/>
          <w:p>
            <w:pPr>
              <w:pStyle w:val="Compact"/>
              <w:jc w:val="left"/>
            </w:pPr>
            <w:r>
              <w:t xml:space="preserve">對方案進行評估、比較、排序、優先化、篩選或選擇之決策功能。 (Belton &amp; Stewart, 2002；Parasuraman et al., 2000；Simon, 1960)</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D08</w:t>
            </w:r>
          </w:p>
        </w:tc>
        <w:tc>
          <w:tcPr/>
          <w:p>
            <w:pPr>
              <w:pStyle w:val="Compact"/>
              <w:jc w:val="left"/>
            </w:pPr>
            <w:r>
              <w:t xml:space="preserve">執行與協調</w:t>
            </w:r>
          </w:p>
        </w:tc>
        <w:tc>
          <w:tcPr/>
          <w:p>
            <w:pPr>
              <w:pStyle w:val="Compact"/>
              <w:jc w:val="left"/>
            </w:pPr>
            <w:r>
              <w:t xml:space="preserve">實施既定行動、協調行動者或單位、派工、控制營運，或於決策期間與之後管理執行之決策功能。 (Mintzberg et al., 1976；Parasuraman et al., 2000)</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D10</w:t>
            </w:r>
          </w:p>
        </w:tc>
        <w:tc>
          <w:tcPr/>
          <w:p>
            <w:pPr>
              <w:pStyle w:val="Compact"/>
              <w:jc w:val="left"/>
            </w:pPr>
            <w:r>
              <w:t xml:space="preserve">一般決策流程</w:t>
            </w:r>
          </w:p>
        </w:tc>
        <w:tc>
          <w:tcPr/>
          <w:p>
            <w:pPr>
              <w:pStyle w:val="Compact"/>
              <w:jc w:val="left"/>
            </w:pPr>
            <w:r>
              <w:t xml:space="preserve">明確涉及整體決策流程、決策支援流程或決策工作流，但無法歸入更明確之決策功能者。（殘餘類別） (Mintzberg et al., 1976；Simon, 1960)</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D01</w:t>
            </w:r>
          </w:p>
        </w:tc>
        <w:tc>
          <w:tcPr/>
          <w:p>
            <w:pPr>
              <w:pStyle w:val="Compact"/>
              <w:jc w:val="left"/>
            </w:pPr>
            <w:r>
              <w:t xml:space="preserve">治理與監督</w:t>
            </w:r>
          </w:p>
        </w:tc>
        <w:tc>
          <w:tcPr/>
          <w:p>
            <w:pPr>
              <w:pStyle w:val="Compact"/>
              <w:jc w:val="left"/>
            </w:pPr>
            <w:r>
              <w:t xml:space="preserve">建立、監測、執行或檢討政策、職權、控制、治理機制、合規要求或組織監督之決策功能。 (Jobin et al., 2019；Mökander et al., 2021；Shrestha et al., 2019)</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D03</w:t>
            </w:r>
          </w:p>
        </w:tc>
        <w:tc>
          <w:tcPr/>
          <w:p>
            <w:pPr>
              <w:pStyle w:val="Compact"/>
              <w:jc w:val="left"/>
            </w:pPr>
            <w:r>
              <w:t xml:space="preserve">人工複核與問責</w:t>
            </w:r>
          </w:p>
        </w:tc>
        <w:tc>
          <w:tcPr/>
          <w:p>
            <w:pPr>
              <w:pStyle w:val="Compact"/>
              <w:jc w:val="left"/>
            </w:pPr>
            <w:r>
              <w:t xml:space="preserve">要求明確人工複核、核准、升級、責任歸屬、可追溯性、申訴、簽核或問責之決策功能。 (Mökander et al., 2021；Parasuraman et al., 2000；Shrestha et al., 2019)</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D11</w:t>
            </w:r>
          </w:p>
        </w:tc>
        <w:tc>
          <w:tcPr/>
          <w:p>
            <w:pPr>
              <w:pStyle w:val="Compact"/>
              <w:jc w:val="left"/>
            </w:pPr>
            <w:r>
              <w:t xml:space="preserve">資訊取得</w:t>
            </w:r>
          </w:p>
        </w:tc>
        <w:tc>
          <w:tcPr/>
          <w:p>
            <w:pPr>
              <w:pStyle w:val="Compact"/>
              <w:jc w:val="left"/>
            </w:pPr>
            <w:r>
              <w:t xml:space="preserve">於決策之前或期間收集、取得、檢索、蒐集、搜尋或請求所需資訊之決策功能。 (Parasuraman et al., 2000；Simon, 1960)</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D04</w:t>
            </w:r>
          </w:p>
        </w:tc>
        <w:tc>
          <w:tcPr/>
          <w:p>
            <w:pPr>
              <w:pStyle w:val="Compact"/>
              <w:jc w:val="left"/>
            </w:pPr>
            <w:r>
              <w:t xml:space="preserve">資訊統整</w:t>
            </w:r>
          </w:p>
        </w:tc>
        <w:tc>
          <w:tcPr/>
          <w:p>
            <w:pPr>
              <w:pStyle w:val="Compact"/>
              <w:jc w:val="left"/>
            </w:pPr>
            <w:r>
              <w:t xml:space="preserve">結合、彙整、合成、調和或整合多來源資訊或證據以支援決策之決策功能。 (Jarrahi, 2018；Parasuraman et al., 2000)</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D09</w:t>
            </w:r>
          </w:p>
        </w:tc>
        <w:tc>
          <w:tcPr/>
          <w:p>
            <w:pPr>
              <w:pStyle w:val="Compact"/>
              <w:jc w:val="left"/>
            </w:pPr>
            <w:r>
              <w:t xml:space="preserve">方案產生</w:t>
            </w:r>
          </w:p>
        </w:tc>
        <w:tc>
          <w:tcPr/>
          <w:p>
            <w:pPr>
              <w:pStyle w:val="Compact"/>
              <w:jc w:val="left"/>
            </w:pPr>
            <w:r>
              <w:t xml:space="preserve">於評估或選擇之前產生候選方案、情境、策略、設計、介入措施或可能行動路線之決策功能。 (Mintzberg et al., 1976；Simon, 1960)</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D06</w:t>
            </w:r>
          </w:p>
        </w:tc>
        <w:tc>
          <w:tcPr/>
          <w:p>
            <w:pPr>
              <w:pStyle w:val="Compact"/>
              <w:jc w:val="left"/>
            </w:pPr>
            <w:r>
              <w:t xml:space="preserve">預測與診斷</w:t>
            </w:r>
          </w:p>
        </w:tc>
        <w:tc>
          <w:tcPr/>
          <w:p>
            <w:pPr>
              <w:pStyle w:val="Compact"/>
              <w:jc w:val="left"/>
            </w:pPr>
            <w:r>
              <w:t xml:space="preserve">運用預測、診斷、預後、狀態分類或狀態估計以判定與決策相關之當前或未來狀況之決策功能。 (Parasuraman et al., 2000；Shmueli, 2010)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D12</w:t>
            </w:r>
          </w:p>
        </w:tc>
        <w:tc>
          <w:tcPr/>
          <w:p>
            <w:pPr>
              <w:pStyle w:val="Compact"/>
              <w:jc w:val="left"/>
            </w:pPr>
            <w:r>
              <w:t xml:space="preserve">問題界定</w:t>
            </w:r>
          </w:p>
        </w:tc>
        <w:tc>
          <w:tcPr/>
          <w:p>
            <w:pPr>
              <w:pStyle w:val="Compact"/>
              <w:jc w:val="left"/>
            </w:pPr>
            <w:r>
              <w:t xml:space="preserve">辨識、界定、形成、結構化或定義決策問題、目標、需求、限制、目的或決策脈絡之決策功能。 (Mintzberg et al., 1976；Simon, 1960)</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D05</w:t>
            </w:r>
          </w:p>
        </w:tc>
        <w:tc>
          <w:tcPr/>
          <w:p>
            <w:pPr>
              <w:pStyle w:val="Compact"/>
              <w:jc w:val="left"/>
            </w:pPr>
            <w:r>
              <w:t xml:space="preserve">風險評估</w:t>
            </w:r>
          </w:p>
        </w:tc>
        <w:tc>
          <w:tcPr/>
          <w:p>
            <w:pPr>
              <w:pStyle w:val="Compact"/>
              <w:jc w:val="left"/>
            </w:pPr>
            <w:r>
              <w:t xml:space="preserve">評估、評分、比較、優先化或刻畫風險、危害、脆弱性、暴露、不確定性或安全風險之決策功能。 (Kaplan &amp; Garrick, 1981)</w:t>
            </w:r>
          </w:p>
        </w:tc>
        <w:tc>
          <w:tcPr/>
          <w:p>
            <w:pPr>
              <w:pStyle w:val="Compact"/>
              <w:jc w:val="left"/>
            </w:pPr>
            <w:r>
              <w:t xml:space="preserve">144</w:t>
            </w:r>
          </w:p>
        </w:tc>
      </w:tr>
    </w:tbl>
    <w:p>
      <w:pPr>
        <w:pStyle w:val="BodyText"/>
      </w:pPr>
      <w:r>
        <w:t xml:space="preserve">表註：22 個家族是本研究依「功能角色」重新操作化的研究分類，並非直接沿用單一既有分類法。各列括號中的文獻為該功能定義的代表性概念錨點，用來說明家族語意與既有人工智慧、決策分析、自動化、人機協作、治理或風險研究之對應關係；不表示任一來源曾提出與本研究完全相同的 22 類架構。支持文獻數以 783 篇可配對文獻為母體，計算至少一次涉及該家族的相異文獻；一篇文獻可同時涉及多個家族，因此各列不可相加為 783。完整典型詞彙與排除規則見補充表 S6。</w:t>
      </w:r>
    </w:p>
    <w:p>
      <w:pPr>
        <w:pStyle w:val="BodyText"/>
      </w:pPr>
      <w:r>
        <w:t xml:space="preserve">功能語意歸併的作用，是把不同研究使用的異質術語轉成可比較的功能單位。日期化留存檔案可確認同一組 10 個人工智慧家族與 12 個決策家族在矩陣建構與零模型分析之前即已存在，且保留資料中沒有正式分析後再修改家族定義的證據。由於早期工作目錄沒有完整版本歷史，本研究不主張可以重建 22 個家族的絕對最早形成過程，而只把它定位為『在主要統計分析前固定、具有明確操作規則的研究分類』。</w:t>
      </w:r>
    </w:p>
    <w:bookmarkEnd w:id="67"/>
    <w:bookmarkStart w:id="68" w:name="規則式初始映射"/>
    <w:p>
      <w:pPr>
        <w:pStyle w:val="Heading3"/>
      </w:pPr>
      <w:r>
        <w:t xml:space="preserve">3.4.2 規則式初始映射</w:t>
      </w:r>
    </w:p>
    <w:p>
      <w:pPr>
        <w:pStyle w:val="FirstParagraph"/>
      </w:pPr>
      <w:r>
        <w:t xml:space="preserve">6,499 筆嚴格分析記錄共有 12,998 個功能端點。第一階段以預先定義的高精度錨點規則進行分類，只有在某個端點能被唯一對應到一個家族時才接受，因此不需要模型判定。此階段共完成 4,079 個端點（31.3818%）。其餘 8,919 個端點或是沒有可用錨點（8,243 個），或是同時命中多個家族而無法唯一判定（676 個），因此交由第二階段處理。</w:t>
      </w:r>
    </w:p>
    <w:bookmarkEnd w:id="68"/>
    <w:bookmarkStart w:id="69" w:name="模型輔助的一致性判定"/>
    <w:p>
      <w:pPr>
        <w:pStyle w:val="Heading3"/>
      </w:pPr>
      <w:r>
        <w:t xml:space="preserve">3.4.3 模型輔助的一致性判定</w:t>
      </w:r>
    </w:p>
    <w:p>
      <w:pPr>
        <w:pStyle w:val="FirstParagraph"/>
      </w:pPr>
      <w:r>
        <w:t xml:space="preserve">第二階段處理第一階段無法唯一分類的 8,919 個端點，其中人工智慧端 4,137 個、決策端 4,782 個。每次只判定其中一端；人工智慧端只能在 10 個人工智慧家族中選擇，決策端只能在 12 個決策家族中選擇，另保留『模糊』與『證據不足』兩種非實質分類。這是一個封閉集合的模型輔助標註問題；既有研究顯示大型語言模型可用於文字標註（Gilardi et al., 2023；Ziems et al., 2024），且結果需經人工驗證（Ziems et al., 2024）；本研究另加上明確編碼簿與重複性檢查，這是本研究的程序設計。</w:t>
      </w:r>
    </w:p>
    <w:p>
      <w:pPr>
        <w:pStyle w:val="BodyText"/>
      </w:pPr>
      <w:r>
        <w:t xml:space="preserve">第二階段以本地 qwen2.5:14b（模型摘要值見第 3.8.3 節）依既定編碼規則進行封閉集合判定。為降低同一段文字因生成隨機性而出現不同分類，推論採固定且低隨機性的設定，並限制可選家族、輸出欄位與證據回指方式；完整執行參數另列於補充資料。這些控制的目的在提高重複判定的一致性，而不是把模型輸出視為正確答案。</w:t>
      </w:r>
    </w:p>
    <w:p>
      <w:pPr>
        <w:pStyle w:val="BodyText"/>
      </w:pPr>
      <w:r>
        <w:t xml:space="preserve">同一端點會進行兩次分開執行的封閉集合判定，第二次重新排列候選家族順序。只有兩次輸出都有效、且選到同一家族時，才進入下一步的證據確認。因此這是一個候選順序擾動的一致性檢查，而不是兩位獨立編碼者，也不構成外部效度驗證。</w:t>
      </w:r>
    </w:p>
    <w:p>
      <w:pPr>
        <w:pStyle w:val="BodyText"/>
      </w:pPr>
      <w:r>
        <w:t xml:space="preserve">每個實質分類還要通過「證據對回」。這項檢查只存在於功能分類第二階段：模型選擇家族時同時指出支持片段，程式再到同一筆證據文字中做文字可追溯性檢查。逐字可找到者直接通過；若只是 PDF 文字擷取造成換行或額外空白，程式只整理這些版面差異後再比對。這個程序確認「模型提出的支持片段是否真的存在於輸入文字」，不是重新判定語意是否正確。語意編碼階段雖要求模型輸出證據引文，但正式流程解析器並沒有把引文對回原文作為正式門檻。</w:t>
      </w:r>
    </w:p>
    <w:p>
      <w:pPr>
        <w:pStyle w:val="BodyText"/>
      </w:pPr>
      <w:r>
        <w:t xml:space="preserve">第二階段的嘗試層級診斷中，6,916 次為逐字對回、6,818 次在整理空白或換行後對回、2,811 次無法對回；另有 1,087 次屬不需支持片段的非實質判定，349 次輸出格式無效。這些計數以模型判定輪次／嘗試為單位，且因設定檔允許重試而高於端點數乘以兩次判定的下界，不能與 8,919 個端點的最終狀態直接相加或互相代換。</w:t>
      </w:r>
    </w:p>
    <w:p>
      <w:pPr>
        <w:pStyle w:val="BodyText"/>
      </w:pPr>
      <w:r>
        <w:t xml:space="preserve">端點的最終接受條件是：兩次判定都有效、兩次選擇相同家族，且實質分類的支持片段可以對回原文。兩次家族判定不同者保留為語意歧義待複核；因執行或格式問題無法取得兩個有效結果者列為技術性未分類；兩次都判定證據不足者則留到下一階段處理。在 8,919 個端點中，4,672 個完成分類，3,862 個因兩次判定不一致而保留待複核，164 個因技術問題未完成，另有 221 個在兩次判定中都屬證據不足。模型運行資訊另留存於補充資料，正文只保留會影響分類接受與否的設定與結果。</w:t>
      </w:r>
    </w:p>
    <w:bookmarkEnd w:id="69"/>
    <w:bookmarkStart w:id="70" w:name="未分類端點的處理與分析資料確定"/>
    <w:p>
      <w:pPr>
        <w:pStyle w:val="Heading3"/>
      </w:pPr>
      <w:r>
        <w:t xml:space="preserve">3.4.4 未分類端點的處理與分析資料確定</w:t>
      </w:r>
    </w:p>
    <w:p>
      <w:pPr>
        <w:pStyle w:val="FirstParagraph"/>
      </w:pPr>
      <w:r>
        <w:t xml:space="preserve">剩餘的 221 個端點在兩次判定中都被標示為證據不足，因此直接保留為未映射，不再進行額外模型推論，也不以最近似家族補值。完成上述處理後，共有 8,751 個端點完成分類；3,862 個仍屬語意歧義，164 個因技術問題未完成，221 個因證據不足保持未映射。</w:t>
      </w:r>
    </w:p>
    <w:p>
      <w:pPr>
        <w:pStyle w:val="BodyText"/>
      </w:pPr>
      <w:r>
        <w:t xml:space="preserve">回到記錄層次，6,499 筆嚴格分析記錄中有 3,125 筆的人工智慧端與決策端都完成分類，2,501 筆只有一端完成，873 筆兩端皆未完成。後兩者共 3,374 筆不進入功能配對分析，約占 51.9%。這個流失率反映的是分類策略的取捨。較寬鬆的規則確實可以保留更多記錄，但也會把不一致或證據不足的判定混入同一矩陣。本研究選擇維持一致的分類門檻，並把因此損失的樣本量明確列出；被排除記錄是否會系統性改變結果，則列為研究限制。</w:t>
      </w:r>
    </w:p>
    <w:bookmarkEnd w:id="70"/>
    <w:bookmarkEnd w:id="71"/>
    <w:bookmarkStart w:id="72" w:name="文獻層級網路建構"/>
    <w:p>
      <w:pPr>
        <w:pStyle w:val="Heading2"/>
      </w:pPr>
      <w:r>
        <w:t xml:space="preserve">3.5 文獻層級網路建構</w:t>
      </w:r>
    </w:p>
    <w:p>
      <w:pPr>
        <w:pStyle w:val="FirstParagraph"/>
      </w:pPr>
      <w:r>
        <w:t xml:space="preserve">3,125 筆兩端皆完成分類的記錄來自 783 篇文獻。同一篇文獻若有多筆證據落在同一組人工智慧家族與決策家族，只計一筆文獻層級邊；若同一篇文獻涉及不同家族配對，則分別計算。關係類型不納入去重鍵值。</w:t>
      </w:r>
    </w:p>
    <w:p>
      <w:pPr>
        <w:pStyle w:val="BodyText"/>
      </w:pPr>
      <w:r>
        <w:t xml:space="preserve">去重後共有 2,180 筆文獻層級邊，亦即 945 筆重複證據被合併。每篇文獻貢獻 1 至 23 組不同配對，其中 334 篇只貢獻一組。這個處理使矩陣反映的是文獻支持範圍，而非文字重複量：一篇文章即使多次重複同一關係，也不會因此在該格取得更高權重。最終網路包含 10 個人工智慧功能家族、12 個決策功能家族與 2,180 筆邊，共形成 120 個可能配對。</w:t>
      </w:r>
    </w:p>
    <w:bookmarkEnd w:id="72"/>
    <w:bookmarkStart w:id="76" w:name="零模型與穩健性檢驗"/>
    <w:p>
      <w:pPr>
        <w:pStyle w:val="Heading2"/>
      </w:pPr>
      <w:r>
        <w:t xml:space="preserve">3.6 零模型與穩健性檢驗</w:t>
      </w:r>
    </w:p>
    <w:bookmarkStart w:id="73" w:name="控制邊際結構的主要零模型"/>
    <w:p>
      <w:pPr>
        <w:pStyle w:val="Heading3"/>
      </w:pPr>
      <w:r>
        <w:t xml:space="preserve">3.6.1 控制邊際結構的主要零模型</w:t>
      </w:r>
    </w:p>
    <w:p>
      <w:pPr>
        <w:pStyle w:val="FirstParagraph"/>
      </w:pPr>
      <w:r>
        <w:t xml:space="preserve">令 k_a 表示人工智慧家族 a 在 2,180 筆邊中出現的次數，k_d 表示決策家族 d 的出現次數，M = 2,180 為全部邊數。若兩側只依各自的整體出現頻率隨機配對，配對 (a,d) 的描述性期望值為：</w:t>
      </w:r>
    </w:p>
    <w:p>
      <w:pPr>
        <w:pStyle w:val="BodyText"/>
      </w:pPr>
      <w:r>
        <w:t xml:space="preserve">E(a, d) = k_a × k_d / M　　(3-1)</w:t>
      </w:r>
    </w:p>
    <w:p>
      <w:pPr>
        <w:pStyle w:val="BodyText"/>
      </w:pPr>
      <w:r>
        <w:t xml:space="preserve">這個期望值是一個比較基準，不是「應該存在多少篇文章」的規範目標。以「預測與風險估計 × 人工複核與問責」為例，兩個家族的加權度數分別為 462 與 212，因此 E = 462 × 212 / 2,180 = 44.93；實際只觀察到 6 筆邊，O/E = 0.134，表示直接配對只有邊際獨立基準的約 13.4%。相反地，「預測與風險估計 × 預測與診斷」的期望值為 72.06，實際觀察 226 筆，O/E = 3.14，表示在相同邊際規模下，這個配對比獨立基準集中約 3.14 倍。O/E 描述偏離幅度，是否達顯著仍由零模型分布決定。</w:t>
      </w:r>
    </w:p>
    <w:p>
      <w:pPr>
        <w:pStyle w:val="BodyText"/>
      </w:pPr>
      <w:r>
        <w:t xml:space="preserve">主要推論採固定度數的二分組態零模型。實作上以 2,180 筆文獻層級邊建立人工智慧端與決策端的半邊集合，保留兩側每個功能家族的總連結量，再重新配對兩側端點。這樣建立的隨機基準回答的是：在各家族整體出現頻率保持不變的條件下，某一功能配對的觀察值是否仍明顯高於或低於隨機配對所能產生的範圍。共進行 10,000 次重抽。每格的雙尾 p 值由模擬分布的上下尾機率計算，並採有限模擬修正 (1+b)/(R+1)，以避免將未在有限次重抽中觀察到的尾端事件誤報為 p = 0（Phipson &amp; Smyth, 2010）。這個零模型控制全域邊際結構，但不保留文獻身分。</w:t>
      </w:r>
    </w:p>
    <w:p>
      <w:pPr>
        <w:pStyle w:val="BodyText"/>
      </w:pPr>
      <w:r>
        <w:t xml:space="preserve">由於 10 × 12 矩陣同時檢驗 120 個功能配對，若逐格直接使用未校正的 p &lt; .05，偶然顯著會隨檢定數增加。本研究因此在每一套分析內，對 120 個 p 值分別套用 Benjamini–Hochberg 程序，以控制 false discovery rate（FDR；Benjamini &amp; Hochberg, 1995）。FDR 關心的是一組被判為顯著的結果中，錯誤發現所占比例的期望值，而不是單一配對為假的機率。本研究將經 BH 程序校正後的 p 值記為 p_BH；p_BH ≤ .05 表示該配對在該套 120 個同時檢定中通過 5% FDR 控制門檻。四種分析各自進行 BH 校正，不把不同分析的 p 值混合校正。方向則由觀察值相對於期望值的高低決定。</w:t>
      </w:r>
    </w:p>
    <w:p>
      <w:pPr>
        <w:pStyle w:val="BodyText"/>
      </w:pPr>
      <w:r>
        <w:t xml:space="preserve">第四章各表的星號即依本節的 p_BH 標示。G01–G16 凍結資料表的欄名</w:t>
      </w:r>
      <w:r>
        <w:t xml:space="preserve"> </w:t>
      </w:r>
      <w:r>
        <w:rPr>
          <w:rStyle w:val="VerbatimChar"/>
        </w:rPr>
        <w:t xml:space="preserve">q_primary_BH</w:t>
      </w:r>
      <w:r>
        <w:t xml:space="preserve">、</w:t>
      </w:r>
      <w:r>
        <w:rPr>
          <w:rStyle w:val="VerbatimChar"/>
        </w:rPr>
        <w:t xml:space="preserve">q_exact</w:t>
      </w:r>
      <w:r>
        <w:t xml:space="preserve">、</w:t>
      </w:r>
      <w:r>
        <w:rPr>
          <w:rStyle w:val="VerbatimChar"/>
        </w:rPr>
        <w:t xml:space="preserve">q_document_preserving</w:t>
      </w:r>
      <w:r>
        <w:t xml:space="preserve"> </w:t>
      </w:r>
      <w:r>
        <w:t xml:space="preserve">與</w:t>
      </w:r>
      <w:r>
        <w:t xml:space="preserve"> </w:t>
      </w:r>
      <w:r>
        <w:rPr>
          <w:rStyle w:val="VerbatimChar"/>
        </w:rPr>
        <w:t xml:space="preserve">q_raw_record</w:t>
      </w:r>
      <w:r>
        <w:t xml:space="preserve">，分別是四套分析各自的 BH 校正後 p 值，與正文的 p_BH 為同一量。</w:t>
      </w:r>
    </w:p>
    <w:bookmarkEnd w:id="73"/>
    <w:bookmarkStart w:id="74" w:name="精確檢定文獻內部結構保持零模型與未去重檢驗"/>
    <w:p>
      <w:pPr>
        <w:pStyle w:val="Heading3"/>
      </w:pPr>
      <w:r>
        <w:t xml:space="preserve">3.6.2 精確檢定、文獻內部結構保持零模型與未去重檢驗</w:t>
      </w:r>
    </w:p>
    <w:p>
      <w:pPr>
        <w:pStyle w:val="FirstParagraph"/>
      </w:pPr>
      <w:r>
        <w:t xml:space="preserve">主要零模型先控制各功能家族的整體連結量，但它把 2,180 筆邊放在全域層次重新配對，因此沒有保留「哪些功能原本同時出現在同一篇文獻」這層結構。若一批文獻本來就同時涵蓋多個人工智慧功能與多個決策功能，全域零模型可能把文獻共同涵蓋造成的集中誤認為特定功能配對偏好。為排除這些替代解釋，本研究另外做三項檢查：精確超幾何檢定用來確認結果是否依賴蒙地卡羅近似；未去重的 3,125 筆完整映射記錄用來確認結果是否由文獻層級去重造成；最關鍵的一項則是保留文獻內部結構的零模型。</w:t>
      </w:r>
    </w:p>
    <w:p>
      <w:pPr>
        <w:pStyle w:val="BodyText"/>
      </w:pPr>
      <w:r>
        <w:t xml:space="preserve">文獻內部結構保持零模型把每篇文獻視為一個簡單二分功能圖，並固定該文獻原有的人工智慧家族、決策家族、兩側度數與邊數；隨機化時只嘗試在同一篇文獻內交換兩條邊的決策端點。例如，同一篇文獻若原本含有 A1–D1 與 A2–D2，只有在不形成重複邊的前提下，才可改配為 A1–D2 與 A2–D1；如此四個功能端點與每個端點的連結數都不變，改變的只有文獻內的直接配對方式。若某次交換會形成重複邊或不合法配對，就拒絕該次提議並維持原狀，再繼續下一次提議。這種交換式隨機化延續固定邊際／固定度數模型的既有作法（Fosdick et al., 2018；Strona et al., 2014；Verhelst, 2008），但本研究額外把交換限制在單一文獻內，使每篇文章「涵蓋哪些功能、涵蓋多少功能」保持不變，只改變這些功能在文獻內如何配對。最終保留 5,000 個隨機化狀態。交換提議的接受率為 53.1%；這個數字是「提議的交換有多少可以合法執行」，不是資料接受率、樣本保留率或模型準確率，因此不能把 53.1% 解讀為只有一半資料可用。783 篇可配對文獻中有 328 篇至少存在一種合法交換；其餘文獻因配對太少或結構受限，在所有隨機化狀態中保持固定，但仍完整保留在矩陣與統計量中。不能交換並不代表程序失敗，而是該篇文獻在保留上述結構條件後沒有文獻內重配對的自由度。這個零模型因此回答一個較嚴格的條件式問題：在每篇文獻既有功能涵蓋結構不變時，觀察到的直接配對是否仍比可行的文獻內重配對更集中或更稀疏。</w:t>
      </w:r>
    </w:p>
    <w:p>
      <w:pPr>
        <w:pStyle w:val="BodyText"/>
      </w:pPr>
      <w:r>
        <w:t xml:space="preserve">一個功能配對只有在主要固定度數零模型、精確超幾何檢定、文獻內部結構保持零模型與未去重分析中，都達 p_BH ≤ .05 且方向一致，才列入主要穩健集合。這個判準不是把四個檢定重複做四次，而是逐層排除不同替代解釋：全域家族規模、機率計算方式、同篇共同涵蓋，以及文獻層級去重。證據單元如何切分則屬另一個測量層次，於第 3.7.3 節另行檢查。</w:t>
      </w:r>
    </w:p>
    <w:bookmarkEnd w:id="74"/>
    <w:bookmarkStart w:id="75" w:name="探索性網路診斷從功能低整合到跨骨架位置"/>
    <w:p>
      <w:pPr>
        <w:pStyle w:val="Heading3"/>
      </w:pPr>
      <w:r>
        <w:t xml:space="preserve">3.6.3 探索性網路診斷：從功能低整合到跨骨架位置</w:t>
      </w:r>
    </w:p>
    <w:p>
      <w:pPr>
        <w:pStyle w:val="FirstParagraph"/>
      </w:pPr>
      <w:r>
        <w:t xml:space="preserve">本節是加在正式 32 格統計封版之後的探索性分析，不改變任何文本分類、矩陣或顯著性結果。操作上先以 16 組最終穩健過度呈現作為一種操作性整合骨架，再觀察 16 組穩健不足呈現的兩端是否位於不同骨架連通分量。這個骨架定義是探索性診斷工具，而不是事先註冊的 Burt 結構洞演算法。</w:t>
      </w:r>
    </w:p>
    <w:p>
      <w:pPr>
        <w:pStyle w:val="BodyText"/>
      </w:pPr>
      <w:r>
        <w:t xml:space="preserve">由於這個標記對骨架定義本身敏感，本研究另以多組替代骨架門檻做敏感度檢查。作為一項獨立的冗餘檢查，本研究並以 104 個非零配對建立完整二分網路，對 16 組穩健不足呈現逐一移除其直接邊，觀察兩端是否仍然連通以及替代路徑的數量。上述診斷結果一併報告於第 4.6.2 節，只用於說明網路冗餘，不改變 16 組不足呈現本身的統計地位。</w:t>
      </w:r>
    </w:p>
    <w:p>
      <w:pPr>
        <w:pStyle w:val="BodyText"/>
      </w:pPr>
      <w:r>
        <w:t xml:space="preserve">本研究沒有把 Burt 制約指標直接套到功能家族網路，也不把跨骨架位置稱為經典結構洞。Burt 指標原本描述行動者自我中心網路的冗餘與制約，本研究的節點卻是功能家族；直接移植會混淆「功能接口」與「行動者仲介」。結構洞理論在本研究中的角色，是幫助區分低整合、橋接可能性與真正的非冗餘仲介，不是把探索性骨架標記升格為確認性結果。</w:t>
      </w:r>
    </w:p>
    <w:p>
      <w:pPr>
        <w:pStyle w:val="BodyText"/>
      </w:pPr>
      <w:r>
        <w:t xml:space="preserve">確認性的用語維持在「穩健功能低整合」；跨骨架低整合位置及其可能的知識橋接意義，只在明確標示為探索性分析時討論。10 組探索性跨骨架位置的逐格清單與替代路徑診斷移列補充資料 S9。</w:t>
      </w:r>
    </w:p>
    <w:bookmarkEnd w:id="75"/>
    <w:bookmarkEnd w:id="76"/>
    <w:bookmarkStart w:id="82" w:name="人工稽核分類三角檢查與證據單元敏感度"/>
    <w:p>
      <w:pPr>
        <w:pStyle w:val="Heading2"/>
      </w:pPr>
      <w:r>
        <w:t xml:space="preserve">3.7 人工稽核、分類三角檢查與證據單元敏感度</w:t>
      </w:r>
    </w:p>
    <w:bookmarkStart w:id="77" w:name="研究者目標稽核與盲式第二編碼"/>
    <w:p>
      <w:pPr>
        <w:pStyle w:val="Heading3"/>
      </w:pPr>
      <w:r>
        <w:t xml:space="preserve">3.7.1 研究者目標稽核與盲式第二編碼</w:t>
      </w:r>
    </w:p>
    <w:p>
      <w:pPr>
        <w:pStyle w:val="FirstParagraph"/>
      </w:pPr>
      <w:r>
        <w:t xml:space="preserve">為避免把同一模型的重複一致性誤當外部效度，本研究另進行研究者審閱的目標稽核。執行中的稽核方案由原先規劃的 400 筆首輪與 120 筆第二編碼，修訂為 50 筆穩健核心相關記錄的研究者審閱，以及其中 20 筆由另一位編碼者盲式重編；此調整並非預先註冊的停止規則。20 筆中有 19 筆至少一欄出現分歧，均由研究者逐筆調和。調和前，證據有效性、關係類型、人工智慧家族、決策家族與分析納入的一致率依序為 75%、35%、20%、20% 與 60%（n = 20）。一致度採欄位分開報告，不合併為單一係數，並依內容分析可靠度評估原則保留不確定性（Krippendorff, 2019；Neuendorf, 2017）。首輪部分困難邊界案例曾使用外部 AI 討論編碼規則，因此此目標稽核不是完全 AI 盲的獨立外部驗證；其用途是辨識分類、分類架構邊界與證據切分風險，而非估計全語料準確率。稽核程序目前的狀態為：第一位編碼者 50/50、盲式第二編碼 20/20、分歧調和 19/19 均已完成（人工稽核已收斂；V9 套件 FINAL_STATUS.json，驗證時間 2026-10-03；三項筆數與五欄 κ 已由原始編碼列重算一致）。調和前，關係類型、人工智慧家族與決策家族三欄的編碼者間一致度偏低（表 4-6），因此單一家族標籤不能視為已獲人工確認。另依 V9 錯誤型態表（FINAL_ERROR_TAXONOMY.csv）對受稽核記錄中模型標籤與人工標籤差異所作的詮釋性整理（非裁決），差異可能來自四類主要來源：模型映射歧義、分類架構邊界歧義、證據片段切分歧義（多功能或過寬的片段），以及 PDF／全文擷取品質（抽取破碎的片段）；該表另列少數真正的概念歧義案例，且各類來源可並存〔V9 套件 FINAL_ERROR_TAXONOMY.csv，已核對〕；因此本研究不把分歧單獨歸因於語言模型不準確。這項整理針對模型與人工標籤的差異，不是對兩位編碼者 19 筆分歧的分類；19 筆分歧尚未逐筆依這四類來源歸類。V9 套件的完整性紀錄另顯示，早期稽核日誌 HUMAN_AUDIT_APPEND_ONLY_LOG.csv 的現行雜湊與受保護基準不符（套件當時記為 LEGACY_AUDIT_LOG_INTEGRITY = UNVERIFIED；此標記屬歷史紀錄，未發現竄改證據）；v1.8.3 的核對顯示，受保護狀態與現行附加式日誌的前 355 位元組逐位元組相同（完整 SHA-256 相符），其後的位元組皆為附加的事件，符合附加式日誌的預期，即受保護狀態已確認為附加式日誌的前綴（V1.8.3 檔案 37）；凍結的第一位編碼者檔、盲式第二編碼檔與調和檔的雜湊均與套件雜湊清單相符（附錄 E39）。</w:t>
      </w:r>
    </w:p>
    <w:bookmarkEnd w:id="77"/>
    <w:bookmarkStart w:id="78" w:name="人工智慧端分類的補充三角檢查"/>
    <w:p>
      <w:pPr>
        <w:pStyle w:val="Heading3"/>
      </w:pPr>
      <w:r>
        <w:t xml:space="preserve">3.7.2 人工智慧端分類的補充三角檢查</w:t>
      </w:r>
    </w:p>
    <w:p>
      <w:pPr>
        <w:pStyle w:val="FirstParagraph"/>
      </w:pPr>
      <w:r>
        <w:t xml:space="preserve">為進一步區分「證據單元問題」與「功能家族邊界問題」，本研究另進行一項人工智慧端功能分類的補充三角檢查。此檢查自主要分析已完成分類的端點中分層抽取 60 筆人工智慧端點，10 個人工智慧功能家族各 6 筆，並平衡納入規則式初始映射與模型輔助映射案例（各 30 筆）。第一組標籤為研究者保留的原始人工判定；第二組則由另一套獨立語言模型依同一固定分類簿產生預編碼。由於第二組不是獨立真人編碼，因此本檢查不視為人工編碼者間可靠度估計，而僅用來觀察在相同分類定義下，不同判定程序是否集中在相同家族邊界。</w:t>
      </w:r>
    </w:p>
    <w:bookmarkEnd w:id="78"/>
    <w:bookmarkStart w:id="79" w:name="證據單元界定的測量敏感度分析"/>
    <w:p>
      <w:pPr>
        <w:pStyle w:val="Heading3"/>
      </w:pPr>
      <w:r>
        <w:t xml:space="preserve">3.7.3 證據單元界定的測量敏感度分析</w:t>
      </w:r>
    </w:p>
    <w:p>
      <w:pPr>
        <w:pStyle w:val="FirstParagraph"/>
      </w:pPr>
      <w:r>
        <w:t xml:space="preserve">人工稽核顯示，編碼者對『是否存在實質人工智慧 × 決策關係』的一致度高於對關係類型與單一功能家族的分類，且分歧案例中可見多功能、過寬與抽取破碎的證據片段。內容分析研究將文字單元的切分視為獨立的測量問題，並指出單元邊界本身需要可靠度檢查（Krippendorff, 2019；Krippendorff et al., 2016）；文字分析研究亦顯示，不同前處理設定可能實質改變後續模型結果，因此應以替代處理方案描述敏感性（Denny &amp; Spirling, 2018）。基於此，本研究在完成主要分析後加入兩種保守的證據單元重切分設定，用來檢查主要功能結構是否依賴原始片段粒度。候選選取不使用未校正 p 值、BH 校正後 p 值、過度／不足方向或主要穩健集合成員資格；除人工稽核已標記的多功能、過寬或抽取破碎案例外，另以至少兩個完整句子、文字長度至少 250 個字元（以 Unicode 字元計）、明顯列舉結構或強分隔符形成多個獨立子句等結構條件選取候選，共 3,112/6,499 筆嚴格記錄。</w:t>
      </w:r>
    </w:p>
    <w:p>
      <w:pPr>
        <w:pStyle w:val="BodyText"/>
      </w:pPr>
      <w:r>
        <w:t xml:space="preserve">第一種設定只依保守句界進行重切分；第二種設定在此基礎上，再切分明確的冒號、破折號、編號列舉與平行功能子句，但不把一般逗號視為切分點。所有新單元都必須是原證據的逐字子字串並保留來源與位置。受切分影響的單元重新檢查人工智慧端點、決策端點與實質關係是否同時存在，再依原有功能家族規則進行映射；非候選記錄完全沿用主要分析，不重新分類，人工調和標籤也不傳播至未稽核記錄。兩種設定均依原文獻層級去重規則重建功能矩陣，並以與主要分析相同的四種檢定重新計算。為避免看到結果後再調整解讀，成員變動的分級規則在敏感度結果產生前固定：相較主要設定，進出不超過 2 格且保留格無方向反轉為低度變動；進出 3–5 格或有 1–2 格方向反轉為中度變動；進出超過 5 格或方向反轉超過 2 格為高度變動。</w:t>
      </w:r>
    </w:p>
    <w:bookmarkEnd w:id="79"/>
    <w:bookmarkStart w:id="80" w:name="目標式人工標籤替換敏感度"/>
    <w:p>
      <w:pPr>
        <w:pStyle w:val="Heading3"/>
      </w:pPr>
      <w:r>
        <w:t xml:space="preserve">3.7.4 目標式人工標籤替換敏感度</w:t>
      </w:r>
    </w:p>
    <w:p>
      <w:pPr>
        <w:pStyle w:val="FirstParagraph"/>
      </w:pPr>
      <w:r>
        <w:t xml:space="preserve">人工稽核完成調和後，另有一項目標式敏感度檢查回答：若以人工判定的標籤取代受稽核記錄的模型標籤，主要穩健集合是否改變。依 V9 套件紀錄（ROBUST_CORE_LOCAL_SENSITIVITY.md、FINAL_STATUS.json），此檢查只替換 50 筆受稽核記錄的標籤：其中 20 筆盲式第二編碼子樣本採研究者調和後的最終標籤，其餘 30 筆採第一位編碼者（研究者審閱）的標籤；未稽核記錄維持模型標籤；之後重建 120 格功能矩陣，以主要分析的四項統計／計數分析重新判定穩健集合（依套件摘要檔，沿用主要分析的隨機種子與重複次數）。這是局部附屬重算，不是全語料的完整重分析。替換標籤的來源（20 筆調和＋30 筆第一位編碼者）已與原始編碼檔逐列對照，替換前後的穩健集合成員也已由敏感度表逐列重現；替換後的核心檔、側車產生程式與其標籤處理政策不在 V9 套件內，但已於 V9 側車資料夾尋回（V1.8.3 檔案 37–38）：替換後的核心檔以完整 SHA-256 確認；側車產生程式的位置與其輸出一致，但其本身的雜湊未由 V9 釘定（PROBABLE）；產生敏感度表本身的程式仍未尋回。人工標籤中的「不確定」「模糊」「無法對應」如何轉為配對資格，已由側車政策尋回（RECOVERED_FROM_SIDECAR_POLICY），以獨立程式重算可重現側車的逐筆處理與配對資格變動；此規則屬事後尋回；研究者其後核准採用，並在任何重跑之前以 BOUNDED_AUDITED_LABEL_SUBSTITUTION_V1 之名逐欄登記、以雜湊承諾（V1.8.5 檔案 43–45；附錄 E48）。</w:t>
      </w:r>
    </w:p>
    <w:p>
      <w:pPr>
        <w:pStyle w:val="BodyText"/>
      </w:pPr>
      <w:r>
        <w:t xml:space="preserve">V1.8.5 依此登記的規則執行稽核標籤替代敏感度分析。主要分析維持預先凍結之 V5/R14 基準；另以 50 筆目標人工稽核標籤進行有界替代，完整重跑所有標籤相依分析，以評估結論對語意標籤修訂的敏感性。規則的內容為：20 筆調和記錄採調和後的最終標籤，其餘 30 筆目標稽核記錄採第一位編碼者標籤，其他所有記錄維持原模型標籤；優先順序為調和後最終標籤 &gt; 第一位編碼者標籤 &gt; 原模型標籤，只有以記錄代碼明確對應到人工稽核的記錄才能覆寫模型標籤；不推論其他記錄的修正、不外推錯誤率、不做全語料或分類架構層級的調整，也不做機率式修正、插補或規則式重標。執行前有兩道前置條件：第一，以僅修改路徑的程式複本重跑 V5 第 10–13 階段，13 個雜湊釘定的正式輸出 13/13 逐位元組相同，基準模式下所有雜湊、筆數、種子與重複次數的閘門常數皆未改（V1.8.5 檔案 46–50）；第二，替代規則、50 筆記錄清單與套用程式皆於執行前以雜湊登記（V1.8.5 檔案 43–45）。替代後的重跑採雙模式閘門政策：結構不變量（10 × 12 分類、120 格、種子與重複次數、統計方法）維持原樣，違反即中止；只有階段間的承接閘門（上游雜湊與承接筆數）依前一階段的實際輸出重新釘定，且須與不匯入管線程式的獨立重算一致；待觀察的科學結果（例如穩健集合的格數）只記錄，從不作為中止常數（V1.8.5 REVISED_GUARD_POLICY、REVISED_GUARD_SELF_AUDIT）。另一個不匯入管線程式的獨立驗證程式由輸出檔重算計數、精確檢定、BH 校正與穩健判定，全部通過（V1.8.5 檔案 57）。結果見第 4.5.5 節。</w:t>
      </w:r>
    </w:p>
    <w:p>
      <w:pPr>
        <w:pStyle w:val="BodyText"/>
      </w:pPr>
      <w:r>
        <w:t xml:space="preserve">此檢查屬敏感度分析，不是確認性分析。本稿對它採用下列三項判讀規則；這些規則於結果回報之後、撰寫 v1.7 時訂定，不是事前登記的規則。第一，凍結的主要穩健集合（32 組：16 過度、16 不足）維持為本研究的正式推論基準；替換結果不回寫第 4.4 節的表格。第二，受稽核記錄是集中於穩健核心相關分層的目標樣本，不是全語料隨機樣本，因此替換結果只能指出哪些配對的成員資格對編碼與分類邊界敏感，不能估計全語料重新編碼後的穩健集合。第三，若替換使成員發生變動，推論是需要以一致的標籤進行完整重分析，而不是以替換後的集合取代凍結結果。此檢查與第 3.7.3 節的證據單元重切分是不同的測量操作：後者改變證據單元的邊界，前者改變受稽核單元的標籤。兩者的標籤來源不重疊：R14 註明重切分設定中「人工調和標籤不傳播至未稽核記錄」，V9 套件內的重切分紀錄（V9_1_SEGMENTATION_SENSITIVITY）進一步註明沒有任何調和或最終人工標籤傳播至候選或未稽核記錄，受稽核記錄在重切分設定中仍使用模型映射（未重切分的 22 筆經記錄層級檔逐列核對，皆沿用原模型家族；重切分者由模型重新映射）；人工稽核只以錯誤標記強制部分記錄進入重切分候選。兩者的記錄範圍則部分重疊：50 筆受稽核記錄中有 28 筆也是重切分候選（附錄 E49）。</w:t>
      </w:r>
    </w:p>
    <w:p>
      <w:pPr>
        <w:pStyle w:val="BodyText"/>
      </w:pPr>
      <w:r>
        <w:t xml:space="preserve">本節所述替換檢查的結果狀態（人工稽核已收斂、局部成員變動、須完整重分析）來自 V9 人工驗證套件的 FINAL_STATUS.json（驗證時間 2026-10-03），並已與原始編碼列及敏感度表逐列核對〔來源：V9 人工驗證套件（資料夾 20260929_V9_HUMAN_VALIDATION；V9 是檔案版本名，不是驗證閘門）之 FINAL_STATUS.json（驗證時間 2026-10-03）與 ROBUST_CORE_LOCAL_SENSITIVITY.csv；已逐列核對；附錄 E39〕。依該檔，完整重分析須經研究者核准；研究者已核准，並於 V1.8.5 以稽核標籤替代敏感度分析執行（FULL_REANALYSIS_EXECUTED = YES，屬 AUDITED_LABEL_SENSITIVITY_ANALYSIS；PRIMARY_BASELINE_REPLACED = NO；附錄 E40）。替換結果與此敏感度分析都不表示人工稽核確認了 32 組的成員；人工標籤只涵蓋 50 筆目標稽核記錄，全語料的人類效度未建立（CORPUS_WIDE_HUMAN_VALIDITY = NOT_ESTABLISHED）。</w:t>
      </w:r>
    </w:p>
    <w:bookmarkEnd w:id="80"/>
    <w:bookmarkStart w:id="81" w:name="測量檢查與構念驗證的分界"/>
    <w:p>
      <w:pPr>
        <w:pStyle w:val="Heading3"/>
      </w:pPr>
      <w:r>
        <w:t xml:space="preserve">3.7.5 測量檢查與構念驗證的分界</w:t>
      </w:r>
    </w:p>
    <w:p>
      <w:pPr>
        <w:pStyle w:val="FirstParagraph"/>
      </w:pPr>
      <w:r>
        <w:t xml:space="preserve">第 3.7.1–3.7.4 節四項檢查的對象都是文獻語意證據與功能分類：它們回答「證據是否有效、分類是否穩定、證據切分與標籤是否改變結構」。它們不檢驗第 3.9 節的缺口—機制轉譯；後者另有預先登記的獨立盲編設計（V1）。因此，本節的人工稽核結果不能被引用為 V1 的通過證據；反之，V1 的結果也不改變本節任何文獻層的結論。第 3.7.2 節的獨立模型預編碼，與第 3.9.4 節的 AI 盲編 pilot 也是兩項不同的檢查：前者檢查人工智慧端功能家族的判定，後者檢查缺口到企業機制的對應；兩者都不是人類編碼者間信度。</w:t>
      </w:r>
    </w:p>
    <w:bookmarkEnd w:id="81"/>
    <w:bookmarkEnd w:id="82"/>
    <w:bookmarkStart w:id="86" w:name="文獻結果分層與-g01g16-交接"/>
    <w:p>
      <w:pPr>
        <w:pStyle w:val="Heading2"/>
      </w:pPr>
      <w:r>
        <w:t xml:space="preserve">3.8 文獻結果分層與 G01–G16 交接</w:t>
      </w:r>
    </w:p>
    <w:bookmarkStart w:id="83" w:name="結果分層"/>
    <w:p>
      <w:pPr>
        <w:pStyle w:val="Heading3"/>
      </w:pPr>
      <w:r>
        <w:t xml:space="preserve">3.8.1 結果分層</w:t>
      </w:r>
    </w:p>
    <w:p>
      <w:pPr>
        <w:pStyle w:val="FirstParagraph"/>
      </w:pPr>
      <w:r>
        <w:t xml:space="preserve">第 3.6 與 3.7 節的檢查回答不同的替代解釋，因此其結果以分層方式報告，而不是壓成單一的「通過／失敗」判定（表 3-3）。L0–L3 的配對數均來自第四章的已完成結果；L2′ 取自 V9 套件 ROBUST_CORE_LOCAL_SENSITIVITY.csv（已逐列核對；屬局部附屬重算），並經 V1.8.5 稽核標籤替代敏感度分析以完整重跑重現，結果完全一致（第 4.5.5 節）。</w:t>
      </w:r>
    </w:p>
    <w:p>
      <w:pPr>
        <w:pStyle w:val="BodyText"/>
      </w:pPr>
      <w:r>
        <w:rPr>
          <w:bCs/>
          <w:b/>
        </w:rPr>
        <w:t xml:space="preserve">表 3-3：文獻分析結果的分層定義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判準</w:t>
            </w:r>
          </w:p>
        </w:tc>
        <w:tc>
          <w:tcPr/>
          <w:p>
            <w:pPr>
              <w:pStyle w:val="Compact"/>
              <w:jc w:val="left"/>
            </w:pPr>
            <w:r>
              <w:t xml:space="preserve">配對數（過度／不足）</w:t>
            </w:r>
          </w:p>
        </w:tc>
        <w:tc>
          <w:tcPr/>
          <w:p>
            <w:pPr>
              <w:pStyle w:val="Compact"/>
              <w:jc w:val="left"/>
            </w:pPr>
            <w:r>
              <w:t xml:space="preserve">在本論文中的角色</w:t>
            </w:r>
          </w:p>
        </w:tc>
      </w:tr>
      <w:tr>
        <w:tc>
          <w:tcPr/>
          <w:p>
            <w:pPr>
              <w:pStyle w:val="Compact"/>
              <w:jc w:val="left"/>
            </w:pPr>
            <w:r>
              <w:t xml:space="preserve">L0 全部可能配對</w:t>
            </w:r>
          </w:p>
        </w:tc>
        <w:tc>
          <w:tcPr/>
          <w:p>
            <w:pPr>
              <w:pStyle w:val="Compact"/>
              <w:jc w:val="left"/>
            </w:pPr>
            <w:r>
              <w:t xml:space="preserve">10 個人工智慧家族 × 12 個決策家族</w:t>
            </w:r>
          </w:p>
        </w:tc>
        <w:tc>
          <w:tcPr/>
          <w:p>
            <w:pPr>
              <w:pStyle w:val="Compact"/>
              <w:jc w:val="left"/>
            </w:pPr>
            <w:r>
              <w:t xml:space="preserve">120</w:t>
            </w:r>
          </w:p>
        </w:tc>
        <w:tc>
          <w:tcPr/>
          <w:p>
            <w:pPr>
              <w:pStyle w:val="Compact"/>
              <w:jc w:val="left"/>
            </w:pPr>
            <w:r>
              <w:t xml:space="preserve">分析母體</w:t>
            </w:r>
          </w:p>
        </w:tc>
      </w:tr>
      <w:tr>
        <w:tc>
          <w:tcPr/>
          <w:p>
            <w:pPr>
              <w:pStyle w:val="Compact"/>
              <w:jc w:val="left"/>
            </w:pPr>
            <w:r>
              <w:t xml:space="preserve">L1 主要零模型顯著</w:t>
            </w:r>
          </w:p>
        </w:tc>
        <w:tc>
          <w:tcPr/>
          <w:p>
            <w:pPr>
              <w:pStyle w:val="Compact"/>
              <w:jc w:val="left"/>
            </w:pPr>
            <w:r>
              <w:t xml:space="preserve">主要固定度數零模型 p_BH ≤ .05</w:t>
            </w:r>
          </w:p>
        </w:tc>
        <w:tc>
          <w:tcPr/>
          <w:p>
            <w:pPr>
              <w:pStyle w:val="Compact"/>
              <w:jc w:val="left"/>
            </w:pPr>
            <w:r>
              <w:t xml:space="preserve">47（22／25）</w:t>
            </w:r>
          </w:p>
        </w:tc>
        <w:tc>
          <w:tcPr/>
          <w:p>
            <w:pPr>
              <w:pStyle w:val="Compact"/>
              <w:jc w:val="left"/>
            </w:pPr>
            <w:r>
              <w:t xml:space="preserve">中間結果；不作為最終結論</w:t>
            </w:r>
          </w:p>
        </w:tc>
      </w:tr>
      <w:tr>
        <w:tc>
          <w:tcPr/>
          <w:p>
            <w:pPr>
              <w:pStyle w:val="Compact"/>
              <w:jc w:val="left"/>
            </w:pPr>
            <w:r>
              <w:t xml:space="preserve">L2 主要穩健集合</w:t>
            </w:r>
          </w:p>
        </w:tc>
        <w:tc>
          <w:tcPr/>
          <w:p>
            <w:pPr>
              <w:pStyle w:val="Compact"/>
              <w:jc w:val="left"/>
            </w:pPr>
            <w:r>
              <w:t xml:space="preserve">主要零模型、精確超幾何檢定、文獻內部結構保持零模型與未去重分析皆 p_BH ≤ .05 且方向一致</w:t>
            </w:r>
          </w:p>
        </w:tc>
        <w:tc>
          <w:tcPr/>
          <w:p>
            <w:pPr>
              <w:pStyle w:val="Compact"/>
              <w:jc w:val="left"/>
            </w:pPr>
            <w:r>
              <w:t xml:space="preserve">32（16／16）</w:t>
            </w:r>
          </w:p>
        </w:tc>
        <w:tc>
          <w:tcPr/>
          <w:p>
            <w:pPr>
              <w:pStyle w:val="Compact"/>
              <w:jc w:val="left"/>
            </w:pPr>
            <w:r>
              <w:t xml:space="preserve">主要統計結果</w:t>
            </w:r>
          </w:p>
        </w:tc>
      </w:tr>
      <w:tr>
        <w:tc>
          <w:tcPr/>
          <w:p>
            <w:pPr>
              <w:pStyle w:val="Compact"/>
              <w:jc w:val="left"/>
            </w:pPr>
            <w:r>
              <w:t xml:space="preserve">L3 跨證據單元持續</w:t>
            </w:r>
          </w:p>
        </w:tc>
        <w:tc>
          <w:tcPr/>
          <w:p>
            <w:pPr>
              <w:pStyle w:val="Compact"/>
              <w:jc w:val="left"/>
            </w:pPr>
            <w:r>
              <w:t xml:space="preserve">屬 L2，且在兩種證據單元重切分設定中皆進入穩健集合、方向一致</w:t>
            </w:r>
          </w:p>
        </w:tc>
        <w:tc>
          <w:tcPr/>
          <w:p>
            <w:pPr>
              <w:pStyle w:val="Compact"/>
              <w:jc w:val="left"/>
            </w:pPr>
            <w:r>
              <w:t xml:space="preserve">29（15／14）</w:t>
            </w:r>
          </w:p>
        </w:tc>
        <w:tc>
          <w:tcPr/>
          <w:p>
            <w:pPr>
              <w:pStyle w:val="Compact"/>
              <w:jc w:val="left"/>
            </w:pPr>
            <w:r>
              <w:t xml:space="preserve">L2 中證據強度最高的子集</w:t>
            </w:r>
          </w:p>
        </w:tc>
      </w:tr>
      <w:tr>
        <w:tc>
          <w:tcPr/>
          <w:p>
            <w:pPr>
              <w:pStyle w:val="Compact"/>
              <w:jc w:val="left"/>
            </w:pPr>
            <w:r>
              <w:t xml:space="preserve">L2∖L3 證據單元邊界敏感</w:t>
            </w:r>
          </w:p>
        </w:tc>
        <w:tc>
          <w:tcPr/>
          <w:p>
            <w:pPr>
              <w:pStyle w:val="Compact"/>
              <w:jc w:val="left"/>
            </w:pPr>
            <w:r>
              <w:t xml:space="preserve">屬 L2，但至少一種重切分設定未保留</w:t>
            </w:r>
          </w:p>
        </w:tc>
        <w:tc>
          <w:tcPr/>
          <w:p>
            <w:pPr>
              <w:pStyle w:val="Compact"/>
              <w:jc w:val="left"/>
            </w:pPr>
            <w:r>
              <w:t xml:space="preserve">3（1／2）</w:t>
            </w:r>
          </w:p>
        </w:tc>
        <w:tc>
          <w:tcPr/>
          <w:p>
            <w:pPr>
              <w:pStyle w:val="Compact"/>
              <w:jc w:val="left"/>
            </w:pPr>
            <w:r>
              <w:t xml:space="preserve">保留於主要統計結果；逐格解讀採保守語氣</w:t>
            </w:r>
          </w:p>
        </w:tc>
      </w:tr>
      <w:tr>
        <w:tc>
          <w:tcPr/>
          <w:p>
            <w:pPr>
              <w:pStyle w:val="Compact"/>
              <w:jc w:val="left"/>
            </w:pPr>
            <w:r>
              <w:t xml:space="preserve">L2′ 目標式人工標籤替換（敏感度）</w:t>
            </w:r>
          </w:p>
        </w:tc>
        <w:tc>
          <w:tcPr/>
          <w:p>
            <w:pPr>
              <w:pStyle w:val="Compact"/>
              <w:jc w:val="left"/>
            </w:pPr>
            <w:r>
              <w:t xml:space="preserve">以人工標籤替換 50 筆受稽核記錄後重新判定（判準同 L2）</w:t>
            </w:r>
          </w:p>
        </w:tc>
        <w:tc>
          <w:tcPr/>
          <w:p>
            <w:pPr>
              <w:pStyle w:val="Compact"/>
              <w:jc w:val="left"/>
            </w:pPr>
            <w:r>
              <w:t xml:space="preserve">32（15／17：+1 不足、−1 過度）</w:t>
            </w:r>
          </w:p>
        </w:tc>
        <w:tc>
          <w:tcPr/>
          <w:p>
            <w:pPr>
              <w:pStyle w:val="Compact"/>
              <w:jc w:val="left"/>
            </w:pPr>
            <w:r>
              <w:t xml:space="preserve">局部成員敏感度；不取代 L2；V1.8.5 以稽核標籤替代敏感度分析完整重跑，結果完全一致（表 4-9B；附錄 E40）〔V9 套件 ROBUST_CORE_LOCAL_SENSITIVITY.csv，已逐列核對；V1.8.5 檔案 53、58〕</w:t>
            </w:r>
          </w:p>
        </w:tc>
      </w:tr>
    </w:tbl>
    <w:p>
      <w:pPr>
        <w:pStyle w:val="BodyText"/>
      </w:pPr>
      <w:r>
        <w:t xml:space="preserve">表註：L3 是 L2 的子集，不取代 L2。「32 組主要穩健配對」與「其中 29 組跨證據單元持續」是兩個不同層級的陳述，本論文不以 L3 取代 L2 作為最終結果；同理，L2′ 也不取代 L2。L2 的 32 組與文獻內部結構保持零模型的 32 個顯著配對完全相同（第 4.4.1 節）。</w:t>
      </w:r>
    </w:p>
    <w:bookmarkEnd w:id="83"/>
    <w:bookmarkStart w:id="84" w:name="g01g16-的界定與交接規則"/>
    <w:p>
      <w:pPr>
        <w:pStyle w:val="Heading3"/>
      </w:pPr>
      <w:r>
        <w:t xml:space="preserve">3.8.2 G01–G16 的界定與交接規則</w:t>
      </w:r>
    </w:p>
    <w:p>
      <w:pPr>
        <w:pStyle w:val="FirstParagraph"/>
      </w:pPr>
      <w:r>
        <w:t xml:space="preserve">本論文以</w:t>
      </w:r>
      <w:r>
        <w:t xml:space="preserve"> </w:t>
      </w:r>
      <w:r>
        <w:rPr>
          <w:bCs/>
          <w:b/>
        </w:rPr>
        <w:t xml:space="preserve">G01–G16</w:t>
      </w:r>
      <w:r>
        <w:t xml:space="preserve"> </w:t>
      </w:r>
      <w:r>
        <w:t xml:space="preserve">標記 L2 中的 16 組主要穩健不足呈現，編號依觀察／期望比由小到大排序，與第四章表 4-4 的列序相同。其 O、E、O/E 與四套分析的 p_BH 已凍結為一份資料表（匯出日 2026-10-09），企業層的所有引用都以該表為準。依第 3.7.3 節的證據單元敏感度分析，其中 14 組在三種證據單元設定中皆持續；</w:t>
      </w:r>
      <w:r>
        <w:rPr>
          <w:bCs/>
          <w:b/>
        </w:rPr>
        <w:t xml:space="preserve">G07（人機增能 × 評估與選擇）與 G15（解釋與保證 × 評估與選擇）屬證據單元邊界敏感</w:t>
      </w:r>
      <w:r>
        <w:t xml:space="preserve">。主要穩健集合中的第三個邊界敏感配對「推薦與最佳化 × 評估與選擇」是過度呈現，不在 G01–G16 之內。</w:t>
      </w:r>
    </w:p>
    <w:p>
      <w:pPr>
        <w:pStyle w:val="BodyText"/>
      </w:pPr>
      <w:r>
        <w:t xml:space="preserve">交接到企業層時，適用下列六項規則：</w:t>
      </w:r>
    </w:p>
    <w:p>
      <w:pPr>
        <w:numPr>
          <w:ilvl w:val="0"/>
          <w:numId w:val="1003"/>
        </w:numPr>
        <w:pStyle w:val="Compact"/>
      </w:pPr>
      <w:r>
        <w:rPr>
          <w:bCs/>
          <w:b/>
        </w:rPr>
        <w:t xml:space="preserve">只交接方向與證據標記。</w:t>
      </w:r>
      <w:r>
        <w:t xml:space="preserve"> </w:t>
      </w:r>
      <w:r>
        <w:t xml:space="preserve">交接的內容是「此一功能接口在文獻中穩健地低於邊際基準」以及其證據單元持續性標記。O、E、O/E、p_BH、觀察計數、Jaccard 係數與零模型平均值都只屬文獻證據，永遠不進入企業模型的目標、權重、係數、先驗、門檻或效果量。</w:t>
      </w:r>
    </w:p>
    <w:p>
      <w:pPr>
        <w:numPr>
          <w:ilvl w:val="0"/>
          <w:numId w:val="1003"/>
        </w:numPr>
        <w:pStyle w:val="Compact"/>
      </w:pPr>
      <w:r>
        <w:rPr>
          <w:bCs/>
          <w:b/>
        </w:rPr>
        <w:t xml:space="preserve">不足呈現不等於企業缺口。</w:t>
      </w:r>
      <w:r>
        <w:t xml:space="preserve"> </w:t>
      </w:r>
      <w:r>
        <w:t xml:space="preserve">G01–G16 不表示任何企業中存在 16 個問題，也不表示相應功能無效、不相容、不重要、具因果性缺陷，或構成 Burt 型結構洞。它們只決定「哪些企業決策元素必須存在於模型中」，不決定任何參數值。</w:t>
      </w:r>
    </w:p>
    <w:p>
      <w:pPr>
        <w:numPr>
          <w:ilvl w:val="0"/>
          <w:numId w:val="1003"/>
        </w:numPr>
        <w:pStyle w:val="Compact"/>
      </w:pPr>
      <w:r>
        <w:rPr>
          <w:bCs/>
          <w:b/>
        </w:rPr>
        <w:t xml:space="preserve">邊界敏感標記隨之傳遞。</w:t>
      </w:r>
      <w:r>
        <w:t xml:space="preserve"> </w:t>
      </w:r>
      <w:r>
        <w:t xml:space="preserve">G07 與 G15 在企業層的轉譯照常進行，但其文獻證據強度在討論中與 14 組持續配對分開陳述。</w:t>
      </w:r>
    </w:p>
    <w:p>
      <w:pPr>
        <w:numPr>
          <w:ilvl w:val="0"/>
          <w:numId w:val="1003"/>
        </w:numPr>
        <w:pStyle w:val="Compact"/>
      </w:pPr>
      <w:r>
        <w:rPr>
          <w:bCs/>
          <w:b/>
        </w:rPr>
        <w:t xml:space="preserve">過度呈現不作轉譯。</w:t>
      </w:r>
      <w:r>
        <w:t xml:space="preserve"> </w:t>
      </w:r>
      <w:r>
        <w:t xml:space="preserve">16 組穩健過度呈現描述已形成的功能走廊，在本論文中作為解讀不足呈現的對照基準（第 5.1 節），不進入企業模型。</w:t>
      </w:r>
    </w:p>
    <w:p>
      <w:pPr>
        <w:numPr>
          <w:ilvl w:val="0"/>
          <w:numId w:val="1003"/>
        </w:numPr>
        <w:pStyle w:val="Compact"/>
      </w:pPr>
      <w:r>
        <w:rPr>
          <w:bCs/>
          <w:b/>
        </w:rPr>
        <w:t xml:space="preserve">交接不是對照檢驗。</w:t>
      </w:r>
      <w:r>
        <w:t xml:space="preserve"> </w:t>
      </w:r>
      <w:r>
        <w:t xml:space="preserve">文獻分析在討論中提出一項可檢驗的命題：若穩健不足呈現相較於穩健過度呈現，更少描述決策權、授權、異議或升級、執行責任與問責或監控，低整合才具有進一步的組織機制解釋（第 5.5 節）。本論文的缺口—機制轉譯是研究者對 16 組不足呈現的逐格裁決，</w:t>
      </w:r>
      <w:r>
        <w:rPr>
          <w:bCs/>
          <w:b/>
        </w:rPr>
        <w:t xml:space="preserve">不是</w:t>
      </w:r>
      <w:r>
        <w:t xml:space="preserve">上述對照檢驗；該對照檢驗列為後續研究（第 5.9 節）。</w:t>
      </w:r>
    </w:p>
    <w:p>
      <w:pPr>
        <w:numPr>
          <w:ilvl w:val="0"/>
          <w:numId w:val="1003"/>
        </w:numPr>
        <w:pStyle w:val="Compact"/>
      </w:pPr>
      <w:r>
        <w:rPr>
          <w:bCs/>
          <w:b/>
        </w:rPr>
        <w:t xml:space="preserve">替換敏感度不改變交接清單。</w:t>
      </w:r>
      <w:r>
        <w:t xml:space="preserve"> </w:t>
      </w:r>
      <w:r>
        <w:t xml:space="preserve">目標式人工標籤替換未移除任何 G01–G16；替換後的集合另含一組不屬於 G01–G16 的不足呈現（人機增能 × 風險評估）。V1.8.5 的稽核標籤替代敏感度分析得到相同結果（G01–G16 移除 0 組、方向改變 0 組）。由於此分析不取代主要分析，交接清單維持凍結的 G01–G16，不增列這一組；是否增列屬另一項研究者治理決定，不在本稿範圍（附錄 E40）〔V9 套件 ROBUST_CORE_LOCAL_SENSITIVITY.csv，已逐列核對〕。</w:t>
      </w:r>
    </w:p>
    <w:p>
      <w:pPr>
        <w:pStyle w:val="FirstParagraph"/>
      </w:pPr>
      <w:r>
        <w:t xml:space="preserve">只使用方向、不使用幅度的理由有三。第一，O/E 描述的是相對於指定零模型、條件於觀察邊際的文獻結構，沒有任何可以換算為企業每期價值或成本的單位。第二，部分配對的穩健集合資格會隨證據單元界定改變（第 4.5 節）。第三，嚴格納入階段的保留機率可能因來源群組而異（人工智慧來源群組 27.3%、決策來源群組 14.9%；第 4.1 節），被保留的記錄不一定是原始語料的隨機子樣本，因此文獻中的相對頻率不宜被讀成現象本身的盛行程度。</w:t>
      </w:r>
    </w:p>
    <w:bookmarkEnd w:id="84"/>
    <w:bookmarkStart w:id="85" w:name="文獻分析的再現性與資料版本管理"/>
    <w:p>
      <w:pPr>
        <w:pStyle w:val="Heading3"/>
      </w:pPr>
      <w:r>
        <w:t xml:space="preserve">3.8.3 文獻分析的再現性與資料版本管理</w:t>
      </w:r>
    </w:p>
    <w:p>
      <w:pPr>
        <w:pStyle w:val="FirstParagraph"/>
      </w:pPr>
      <w:r>
        <w:t xml:space="preserve">來源資料、分類定義、分析矩陣與統計結果皆保存固定版本，並記錄各階段輸入與筆數。第二階段功能家族映射的正式模型為 qwen2.5:14b，模型摘要值為</w:t>
      </w:r>
      <w:r>
        <w:t xml:space="preserve"> </w:t>
      </w:r>
      <w:r>
        <w:rPr>
          <w:rStyle w:val="VerbatimChar"/>
        </w:rPr>
        <w:t xml:space="preserve">7cdf5a0187d5c58cc5d369b255592f7841d1c4696d45a8c8a9489440385b22f6</w:t>
      </w:r>
      <w:r>
        <w:t xml:space="preserve">（取自 V5 Manuscript Data Pack 的模型紀錄；v1.8.3 已尋回 Data Pack 原檔 data_pack_v1_20260922T010012Z，其清單所列 74 個檔案雜湊全數相符，模型摘要值與其中的 STAGE2_RUNTIME_SUMMARY 模型紀錄逐字相符；V1.8.3 檔案 35）。依 V5 camera-ready 稿（2026-09-21）第 3.13 節所記載的正式設定檔，量化版本為 Q4_K_M、上下文長度 8,192、temperature = 0、固定 seed = 20260909、最大輸出 512 tokens、單次 timeout 300 秒、最多重試 2 次；正式 V5 artifact 沒有保存當時 Ollama 的精確版本。這些執行設定未被 R14 定稿取代或改變（R14 只註明「完整執行參數另列於補充資料」）。其餘與研究解讀無直接關係的執行參數保留於執行設定與補充資料。逐頁 PDF 文字擷取的正式程式使用 PdfPig；保留程式中沒有 OCR 觸發條件或 OCR 實作，因此本研究不宣稱使用 OCR。</w:t>
      </w:r>
    </w:p>
    <w:p>
      <w:pPr>
        <w:pStyle w:val="BodyText"/>
      </w:pPr>
      <w:r>
        <w:t xml:space="preserve">本研究的再現性重點在於資料、規則與分析轉換是否可追溯。來源 PDF、證據位置、分類定義、模型與推論設定、功能映射、分析矩陣及統計程序均以固定版本保存，使分析可由來源文件逐步回查至最終矩陣與統計結果。執行時間、服務呼叫量等屬工程效能紀錄，不作為本研究的分析再現性判定。主要分析的第 10–13 階段已於 V1.8.5 以僅修改路徑的程式複本重跑，沿用原種子與重複次數，13 個雜湊釘定的正式輸出 13/13 逐位元組相同（V1.8.5 檔案 46–50）。</w:t>
      </w:r>
    </w:p>
    <w:p>
      <w:pPr>
        <w:pStyle w:val="BodyText"/>
      </w:pPr>
      <w:r>
        <w:t xml:space="preserve">文獻分析的補充資料清單（S1–S10）列於附錄 A。</w:t>
      </w:r>
    </w:p>
    <w:bookmarkEnd w:id="85"/>
    <w:bookmarkEnd w:id="86"/>
    <w:bookmarkStart w:id="92" w:name="缺口機制轉譯與-v1-驗證設計"/>
    <w:p>
      <w:pPr>
        <w:pStyle w:val="Heading2"/>
      </w:pPr>
      <w:r>
        <w:t xml:space="preserve">3.9 缺口—機制轉譯與 V1 驗證設計</w:t>
      </w:r>
    </w:p>
    <w:bookmarkStart w:id="87" w:name="轉譯程序"/>
    <w:p>
      <w:pPr>
        <w:pStyle w:val="Heading3"/>
      </w:pPr>
      <w:r>
        <w:t xml:space="preserve">3.9.1 轉譯程序</w:t>
      </w:r>
    </w:p>
    <w:p>
      <w:pPr>
        <w:pStyle w:val="FirstParagraph"/>
      </w:pPr>
      <w:r>
        <w:t xml:space="preserve">每一組缺口依序回答四個問題：(S1) 文獻低整合代表哪一個「人工智慧輸出 → 組織行動」的連接；(S2) 企業中誰在哪一層、對什麼做決定時會碰到這個連接；(S3) 企業中可觀察的狀態為何；(S4) 它成為決策變數、可行性限制、期望結果查表、成本項，或不進模型。收斂的判準不是「每個缺口都要有一個變數」，而是：</w:t>
      </w:r>
      <w:r>
        <w:rPr>
          <w:bCs/>
          <w:b/>
        </w:rPr>
        <w:t xml:space="preserve">一個缺口是否指向一個企業必須做出的配置決策（企業決策介面）</w:t>
      </w:r>
      <w:r>
        <w:t xml:space="preserve">。若多個缺口指向同一介面，就合併；若沒有介面，就留在證據層。</w:t>
      </w:r>
    </w:p>
    <w:p>
      <w:pPr>
        <w:pStyle w:val="BodyText"/>
      </w:pPr>
      <w:r>
        <w:t xml:space="preserve">S2 的企業介面以決策端家族所代表的「組織決策節點」為主、人工智慧端家族為輔（第 2.2 節）。理由是本研究的對象是企業如何把人工智慧輸出接到組織決策上；同一決策節點上的不同人工智慧能力，在企業層面面對的是同一組配置選擇。收斂後的企業介面有五個：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介面</w:t>
            </w:r>
          </w:p>
        </w:tc>
        <w:tc>
          <w:tcPr/>
          <w:p>
            <w:pPr>
              <w:pStyle w:val="Compact"/>
              <w:jc w:val="left"/>
            </w:pPr>
            <w:r>
              <w:t xml:space="preserve">企業必須決定的問題</w:t>
            </w:r>
          </w:p>
        </w:tc>
        <w:tc>
          <w:tcPr/>
          <w:p>
            <w:pPr>
              <w:pStyle w:val="Compact"/>
              <w:jc w:val="left"/>
            </w:pPr>
            <w:r>
              <w:t xml:space="preserve">機制</w:t>
            </w:r>
          </w:p>
        </w:tc>
      </w:tr>
      <w:tr>
        <w:tc>
          <w:tcPr/>
          <w:p>
            <w:pPr>
              <w:pStyle w:val="Compact"/>
              <w:jc w:val="left"/>
            </w:pPr>
            <w:r>
              <w:t xml:space="preserve">I1 授權行動（Authority-to-act）</w:t>
            </w:r>
          </w:p>
        </w:tc>
        <w:tc>
          <w:tcPr/>
          <w:p>
            <w:pPr>
              <w:pStyle w:val="Compact"/>
              <w:jc w:val="left"/>
            </w:pPr>
            <w:r>
              <w:t xml:space="preserve">誰可以讓人工智慧的風險估計、建議或執行結果成為行動；誰能否決、停止、變更授權；誰承擔責任</w:t>
            </w:r>
          </w:p>
        </w:tc>
        <w:tc>
          <w:tcPr/>
          <w:p>
            <w:pPr>
              <w:pStyle w:val="Compact"/>
              <w:jc w:val="left"/>
            </w:pPr>
            <w:r>
              <w:t xml:space="preserve">M1</w:t>
            </w:r>
          </w:p>
        </w:tc>
      </w:tr>
      <w:tr>
        <w:tc>
          <w:tcPr/>
          <w:p>
            <w:pPr>
              <w:pStyle w:val="Compact"/>
              <w:jc w:val="left"/>
            </w:pPr>
            <w:r>
              <w:t xml:space="preserve">I2 路由與回復（Routing &amp; recovery）</w:t>
            </w:r>
          </w:p>
        </w:tc>
        <w:tc>
          <w:tcPr/>
          <w:p>
            <w:pPr>
              <w:pStyle w:val="Compact"/>
              <w:jc w:val="left"/>
            </w:pPr>
            <w:r>
              <w:t xml:space="preserve">人工智慧輸出如何被送進下一個決策或行動節點；例外與失敗如何被接住、回復</w:t>
            </w:r>
          </w:p>
        </w:tc>
        <w:tc>
          <w:tcPr/>
          <w:p>
            <w:pPr>
              <w:pStyle w:val="Compact"/>
              <w:jc w:val="left"/>
            </w:pPr>
            <w:r>
              <w:t xml:space="preserve">M2</w:t>
            </w:r>
          </w:p>
        </w:tc>
      </w:tr>
      <w:tr>
        <w:tc>
          <w:tcPr/>
          <w:p>
            <w:pPr>
              <w:pStyle w:val="Compact"/>
              <w:jc w:val="left"/>
            </w:pPr>
            <w:r>
              <w:t xml:space="preserve">I3 人機配置與反應（Human–AI configuration &amp; response）</w:t>
            </w:r>
          </w:p>
        </w:tc>
        <w:tc>
          <w:tcPr/>
          <w:p>
            <w:pPr>
              <w:pStyle w:val="Compact"/>
              <w:jc w:val="left"/>
            </w:pPr>
            <w:r>
              <w:t xml:space="preserve">人與人工智慧的順序、最終權與聚合方式；使用者實際如何反應</w:t>
            </w:r>
          </w:p>
        </w:tc>
        <w:tc>
          <w:tcPr/>
          <w:p>
            <w:pPr>
              <w:pStyle w:val="Compact"/>
              <w:jc w:val="left"/>
            </w:pPr>
            <w:r>
              <w:t xml:space="preserve">M3</w:t>
            </w:r>
          </w:p>
        </w:tc>
      </w:tr>
      <w:tr>
        <w:tc>
          <w:tcPr/>
          <w:p>
            <w:pPr>
              <w:pStyle w:val="Compact"/>
              <w:jc w:val="left"/>
            </w:pPr>
            <w:r>
              <w:t xml:space="preserve">I4 評估與保證（Assurance）</w:t>
            </w:r>
          </w:p>
        </w:tc>
        <w:tc>
          <w:tcPr/>
          <w:p>
            <w:pPr>
              <w:pStyle w:val="Compact"/>
              <w:jc w:val="left"/>
            </w:pPr>
            <w:r>
              <w:t xml:space="preserve">何種驗證、監控、重驗證與可用解釋證據，是某一授權深度的前提；企業層的配置決策本身如何被保證</w:t>
            </w:r>
          </w:p>
        </w:tc>
        <w:tc>
          <w:tcPr/>
          <w:p>
            <w:pPr>
              <w:pStyle w:val="Compact"/>
              <w:jc w:val="left"/>
            </w:pPr>
            <w:r>
              <w:t xml:space="preserve">M4</w:t>
            </w:r>
          </w:p>
        </w:tc>
      </w:tr>
      <w:tr>
        <w:tc>
          <w:tcPr/>
          <w:p>
            <w:pPr>
              <w:pStyle w:val="Compact"/>
              <w:jc w:val="left"/>
            </w:pPr>
            <w:r>
              <w:t xml:space="preserve">I5 學習與再配置（Learning &amp; reallocation）</w:t>
            </w:r>
          </w:p>
        </w:tc>
        <w:tc>
          <w:tcPr/>
          <w:p>
            <w:pPr>
              <w:pStyle w:val="Compact"/>
              <w:jc w:val="left"/>
            </w:pPr>
            <w:r>
              <w:t xml:space="preserve">跨期結果如何改變下一期的配置與資訊取得</w:t>
            </w:r>
          </w:p>
        </w:tc>
        <w:tc>
          <w:tcPr/>
          <w:p>
            <w:pPr>
              <w:pStyle w:val="Compact"/>
              <w:jc w:val="left"/>
            </w:pPr>
            <w:r>
              <w:t xml:space="preserve">M5（僅動態）</w:t>
            </w:r>
          </w:p>
        </w:tc>
      </w:tr>
    </w:tbl>
    <w:bookmarkEnd w:id="87"/>
    <w:bookmarkStart w:id="88" w:name="研究者裁決的轉譯結果"/>
    <w:p>
      <w:pPr>
        <w:pStyle w:val="Heading3"/>
      </w:pPr>
      <w:r>
        <w:t xml:space="preserve">3.9.2 研究者裁決的轉譯結果</w:t>
      </w:r>
    </w:p>
    <w:p>
      <w:pPr>
        <w:pStyle w:val="FirstParagraph"/>
      </w:pPr>
      <w:r>
        <w:rPr>
          <w:bCs/>
          <w:b/>
        </w:rPr>
        <w:t xml:space="preserve">狀態：理論收斂完成（THEORETICAL CONVERGENCE COMPLETE，研究者裁決）；人類構念效度驗證待完成（HUMAN CONSTRUCT VALIDATION PENDING）。</w:t>
      </w:r>
      <w:r>
        <w:t xml:space="preserve"> </w:t>
      </w:r>
      <w:r>
        <w:t xml:space="preserve">研究者裁決與 AI 盲編都不等於人類構念效度驗證。</w:t>
      </w:r>
    </w:p>
    <w:p>
      <w:pPr>
        <w:pStyle w:val="BodyText"/>
      </w:pPr>
      <w:r>
        <w:t xml:space="preserve">依上述程序，研究者對 16 組缺口逐格裁決，結果見表 3-4、表 3-4A 與圖 3-2。此一結果是研究者裁決的理論對應與模型位置，不是已完成的獨立編碼效度；其驗證狀態見第 3.9.3–3.9.4 節與第 4.7 節。</w:t>
      </w:r>
    </w:p>
    <w:p>
      <w:pPr>
        <w:pStyle w:val="BodyText"/>
      </w:pPr>
      <w:r>
        <w:rPr>
          <w:bCs/>
          <w:b/>
        </w:rPr>
        <w:t xml:space="preserve">表 3-4：G01–G16 的研究者轉譯結果</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企業介面</w:t>
            </w:r>
          </w:p>
        </w:tc>
        <w:tc>
          <w:tcPr/>
          <w:p>
            <w:pPr>
              <w:pStyle w:val="Compact"/>
              <w:jc w:val="left"/>
            </w:pPr>
            <w:r>
              <w:t xml:space="preserve">機制</w:t>
            </w:r>
          </w:p>
        </w:tc>
        <w:tc>
          <w:tcPr/>
          <w:p>
            <w:pPr>
              <w:pStyle w:val="Compact"/>
              <w:jc w:val="left"/>
            </w:pPr>
            <w:r>
              <w:t xml:space="preserve">缺口（證據單元標記）</w:t>
            </w:r>
          </w:p>
        </w:tc>
        <w:tc>
          <w:tcPr/>
          <w:p>
            <w:pPr>
              <w:pStyle w:val="Compact"/>
              <w:jc w:val="left"/>
            </w:pPr>
            <w:r>
              <w:t xml:space="preserve">模型元素</w:t>
            </w:r>
          </w:p>
        </w:tc>
      </w:tr>
      <w:tr>
        <w:tc>
          <w:tcPr/>
          <w:p>
            <w:pPr>
              <w:pStyle w:val="Compact"/>
              <w:jc w:val="left"/>
            </w:pPr>
            <w:r>
              <w:t xml:space="preserve">I1 授權行動</w:t>
            </w:r>
          </w:p>
        </w:tc>
        <w:tc>
          <w:tcPr/>
          <w:p>
            <w:pPr>
              <w:pStyle w:val="Compact"/>
              <w:jc w:val="left"/>
            </w:pPr>
            <w:r>
              <w:t xml:space="preserve">M1</w:t>
            </w:r>
          </w:p>
        </w:tc>
        <w:tc>
          <w:tcPr/>
          <w:p>
            <w:pPr>
              <w:pStyle w:val="Compact"/>
              <w:jc w:val="left"/>
            </w:pPr>
            <w:r>
              <w:t xml:space="preserve">G09（企業層；anchor）、G02、G08、G16（皆持續）</w:t>
            </w:r>
          </w:p>
        </w:tc>
        <w:tc>
          <w:tcPr/>
          <w:p>
            <w:pPr>
              <w:pStyle w:val="Compact"/>
              <w:jc w:val="left"/>
            </w:pPr>
            <w:r>
              <w:rPr>
                <w:rStyle w:val="VerbatimChar"/>
              </w:rPr>
              <w:t xml:space="preserve">γ</w:t>
            </w:r>
            <w:r>
              <w:t xml:space="preserve">、</w:t>
            </w:r>
            <w:r>
              <w:rPr>
                <w:rStyle w:val="VerbatimChar"/>
              </w:rPr>
              <w:t xml:space="preserve">Allow_γ</w:t>
            </w:r>
            <w:r>
              <w:t xml:space="preserve">、</w:t>
            </w:r>
            <w:r>
              <w:rPr>
                <w:rStyle w:val="VerbatimChar"/>
              </w:rPr>
              <w:t xml:space="preserve">G_j(γ)</w:t>
            </w:r>
            <w:r>
              <w:t xml:space="preserve">、</w:t>
            </w:r>
            <w:r>
              <w:rPr>
                <w:rStyle w:val="VerbatimChar"/>
              </w:rPr>
              <w:t xml:space="preserve">H ≥ H^req</w:t>
            </w:r>
            <w:r>
              <w:t xml:space="preserve">、</w:t>
            </w:r>
            <w:r>
              <w:rPr>
                <w:rStyle w:val="VerbatimChar"/>
              </w:rPr>
              <w:t xml:space="preserve">Eff_H</w:t>
            </w:r>
            <w:r>
              <w:t xml:space="preserve">、</w:t>
            </w:r>
            <w:r>
              <w:rPr>
                <w:rStyle w:val="VerbatimChar"/>
              </w:rPr>
              <w:t xml:space="preserve">ē</w:t>
            </w:r>
            <w:r>
              <w:t xml:space="preserve">、</w:t>
            </w:r>
            <w:r>
              <w:rPr>
                <w:rStyle w:val="VerbatimChar"/>
              </w:rPr>
              <w:t xml:space="preserve">ΔC^gov</w:t>
            </w:r>
          </w:p>
        </w:tc>
      </w:tr>
      <w:tr>
        <w:tc>
          <w:tcPr/>
          <w:p>
            <w:pPr>
              <w:pStyle w:val="Compact"/>
              <w:jc w:val="left"/>
            </w:pPr>
            <w:r>
              <w:t xml:space="preserve">I2 路由與回復</w:t>
            </w:r>
          </w:p>
        </w:tc>
        <w:tc>
          <w:tcPr/>
          <w:p>
            <w:pPr>
              <w:pStyle w:val="Compact"/>
              <w:jc w:val="left"/>
            </w:pPr>
            <w:r>
              <w:t xml:space="preserve">M2</w:t>
            </w:r>
          </w:p>
        </w:tc>
        <w:tc>
          <w:tcPr/>
          <w:p>
            <w:pPr>
              <w:pStyle w:val="Compact"/>
              <w:jc w:val="left"/>
            </w:pPr>
            <w:r>
              <w:t xml:space="preserve">G03（anchor）、G14（皆持續）</w:t>
            </w:r>
          </w:p>
        </w:tc>
        <w:tc>
          <w:tcPr/>
          <w:p>
            <w:pPr>
              <w:pStyle w:val="Compact"/>
              <w:jc w:val="left"/>
            </w:pPr>
            <w:r>
              <w:rPr>
                <w:rStyle w:val="VerbatimChar"/>
              </w:rPr>
              <w:t xml:space="preserve">WI ≥ WI^req</w:t>
            </w:r>
            <w:r>
              <w:t xml:space="preserve">、</w:t>
            </w:r>
            <w:r>
              <w:rPr>
                <w:rStyle w:val="VerbatimChar"/>
              </w:rPr>
              <w:t xml:space="preserve">FB</w:t>
            </w:r>
            <w:r>
              <w:t xml:space="preserve">、</w:t>
            </w:r>
            <w:r>
              <w:rPr>
                <w:rStyle w:val="VerbatimChar"/>
              </w:rPr>
              <w:t xml:space="preserve">C^impl</w:t>
            </w:r>
            <w:r>
              <w:t xml:space="preserve">、工程容量</w:t>
            </w:r>
          </w:p>
        </w:tc>
      </w:tr>
      <w:tr>
        <w:tc>
          <w:tcPr/>
          <w:p>
            <w:pPr>
              <w:pStyle w:val="Compact"/>
              <w:jc w:val="left"/>
            </w:pPr>
            <w:r>
              <w:t xml:space="preserve">I3 人機配置與反應</w:t>
            </w:r>
          </w:p>
        </w:tc>
        <w:tc>
          <w:tcPr/>
          <w:p>
            <w:pPr>
              <w:pStyle w:val="Compact"/>
              <w:jc w:val="left"/>
            </w:pPr>
            <w:r>
              <w:t xml:space="preserve">M3</w:t>
            </w:r>
          </w:p>
        </w:tc>
        <w:tc>
          <w:tcPr/>
          <w:p>
            <w:pPr>
              <w:pStyle w:val="Compact"/>
              <w:jc w:val="left"/>
            </w:pPr>
            <w:r>
              <w:t xml:space="preserve">G01（持續；anchor）、G07（</w:t>
            </w:r>
            <w:r>
              <w:rPr>
                <w:bCs/>
                <w:b/>
              </w:rPr>
              <w:t xml:space="preserve">邊界敏感</w:t>
            </w:r>
            <w:r>
              <w:t xml:space="preserve">）</w:t>
            </w:r>
          </w:p>
        </w:tc>
        <w:tc>
          <w:tcPr/>
          <w:p>
            <w:pPr>
              <w:pStyle w:val="Compact"/>
              <w:jc w:val="left"/>
            </w:pPr>
            <w:r>
              <w:rPr>
                <w:rStyle w:val="VerbatimChar"/>
              </w:rPr>
              <w:t xml:space="preserve">m</w:t>
            </w:r>
            <w:r>
              <w:t xml:space="preserve">、</w:t>
            </w:r>
            <w:r>
              <w:rPr>
                <w:rStyle w:val="VerbatimChar"/>
              </w:rPr>
              <w:t xml:space="preserve">A</w:t>
            </w:r>
            <w:r>
              <w:t xml:space="preserve">、</w:t>
            </w:r>
            <w:r>
              <w:rPr>
                <w:rStyle w:val="VerbatimChar"/>
              </w:rPr>
              <w:t xml:space="preserve">Cons(A,m)</w:t>
            </w:r>
            <w:r>
              <w:t xml:space="preserve">、</w:t>
            </w:r>
            <w:r>
              <w:rPr>
                <w:rStyle w:val="VerbatimChar"/>
              </w:rPr>
              <w:t xml:space="preserve">ρ, P, π</w:t>
            </w:r>
          </w:p>
        </w:tc>
      </w:tr>
      <w:tr>
        <w:tc>
          <w:tcPr/>
          <w:p>
            <w:pPr>
              <w:pStyle w:val="Compact"/>
              <w:jc w:val="left"/>
            </w:pPr>
            <w:r>
              <w:t xml:space="preserve">I4 評估與保證</w:t>
            </w:r>
          </w:p>
        </w:tc>
        <w:tc>
          <w:tcPr/>
          <w:p>
            <w:pPr>
              <w:pStyle w:val="Compact"/>
              <w:jc w:val="left"/>
            </w:pPr>
            <w:r>
              <w:t xml:space="preserve">M4</w:t>
            </w:r>
          </w:p>
        </w:tc>
        <w:tc>
          <w:tcPr/>
          <w:p>
            <w:pPr>
              <w:pStyle w:val="Compact"/>
              <w:jc w:val="left"/>
            </w:pPr>
            <w:r>
              <w:t xml:space="preserve">G06（持續；anchor）、G05（企業層，持續）、G13（持續；EA-X 條件）、G15（</w:t>
            </w:r>
            <w:r>
              <w:rPr>
                <w:bCs/>
                <w:b/>
              </w:rPr>
              <w:t xml:space="preserve">邊界敏感</w:t>
            </w:r>
            <w:r>
              <w:t xml:space="preserve">；EA-X 條件）</w:t>
            </w:r>
          </w:p>
        </w:tc>
        <w:tc>
          <w:tcPr/>
          <w:p>
            <w:pPr>
              <w:pStyle w:val="Compact"/>
              <w:jc w:val="left"/>
            </w:pPr>
            <w:r>
              <w:rPr>
                <w:rStyle w:val="VerbatimChar"/>
              </w:rPr>
              <w:t xml:space="preserve">EA ≥ EA^req</w:t>
            </w:r>
            <w:r>
              <w:t xml:space="preserve">、</w:t>
            </w:r>
            <w:r>
              <w:rPr>
                <w:rStyle w:val="VerbatimChar"/>
              </w:rPr>
              <w:t xml:space="preserve">y_EVAL</w:t>
            </w:r>
            <w:r>
              <w:t xml:space="preserve">、</w:t>
            </w:r>
            <w:r>
              <w:rPr>
                <w:rStyle w:val="VerbatimChar"/>
              </w:rPr>
              <w:t xml:space="preserve">EAX</w:t>
            </w:r>
            <w:r>
              <w:t xml:space="preserve"> </w:t>
            </w:r>
            <w:r>
              <w:t xml:space="preserve">作</w:t>
            </w:r>
            <w:r>
              <w:t xml:space="preserve"> </w:t>
            </w:r>
            <w:r>
              <w:rPr>
                <w:rStyle w:val="VerbatimChar"/>
              </w:rPr>
              <w:t xml:space="preserve">ρ</w:t>
            </w:r>
            <w:r>
              <w:t xml:space="preserve"> </w:t>
            </w:r>
            <w:r>
              <w:t xml:space="preserve">鍵</w:t>
            </w:r>
          </w:p>
        </w:tc>
      </w:tr>
      <w:tr>
        <w:tc>
          <w:tcPr/>
          <w:p>
            <w:pPr>
              <w:pStyle w:val="Compact"/>
              <w:jc w:val="left"/>
            </w:pPr>
            <w:r>
              <w:t xml:space="preserve">I5 學習與再配置</w:t>
            </w:r>
          </w:p>
        </w:tc>
        <w:tc>
          <w:tcPr/>
          <w:p>
            <w:pPr>
              <w:pStyle w:val="Compact"/>
              <w:jc w:val="left"/>
            </w:pPr>
            <w:r>
              <w:t xml:space="preserve">M5（動態）</w:t>
            </w:r>
          </w:p>
        </w:tc>
        <w:tc>
          <w:tcPr/>
          <w:p>
            <w:pPr>
              <w:pStyle w:val="Compact"/>
              <w:jc w:val="left"/>
            </w:pPr>
            <w:r>
              <w:t xml:space="preserve">G11（持續）、G12（持續）</w:t>
            </w:r>
          </w:p>
        </w:tc>
        <w:tc>
          <w:tcPr/>
          <w:p>
            <w:pPr>
              <w:pStyle w:val="Compact"/>
              <w:jc w:val="left"/>
            </w:pPr>
            <w:r>
              <w:t xml:space="preserve">跨期轉移；靜態只作 value-of-identification 診斷</w:t>
            </w:r>
          </w:p>
        </w:tc>
      </w:tr>
      <w:tr>
        <w:tc>
          <w:tcPr/>
          <w:p>
            <w:pPr>
              <w:pStyle w:val="Compact"/>
              <w:jc w:val="left"/>
            </w:pPr>
            <w:r>
              <w:t xml:space="preserve">條件模組</w:t>
            </w:r>
          </w:p>
        </w:tc>
        <w:tc>
          <w:tcPr/>
          <w:p>
            <w:pPr>
              <w:pStyle w:val="Compact"/>
              <w:jc w:val="left"/>
            </w:pPr>
            <w:r>
              <w:t xml:space="preserve">M3／M4</w:t>
            </w:r>
          </w:p>
        </w:tc>
        <w:tc>
          <w:tcPr/>
          <w:p>
            <w:pPr>
              <w:pStyle w:val="Compact"/>
              <w:jc w:val="left"/>
            </w:pPr>
            <w:r>
              <w:t xml:space="preserve">G10（持續）</w:t>
            </w:r>
          </w:p>
        </w:tc>
        <w:tc>
          <w:tcPr/>
          <w:p>
            <w:pPr>
              <w:pStyle w:val="Compact"/>
              <w:jc w:val="left"/>
            </w:pPr>
            <w:r>
              <w:t xml:space="preserve">有真實分數與標記時，以離散門檻變體進</w:t>
            </w:r>
            <w:r>
              <w:t xml:space="preserve"> </w:t>
            </w:r>
            <w:r>
              <w:rPr>
                <w:rStyle w:val="VerbatimChar"/>
              </w:rPr>
              <w:t xml:space="preserve">M_j</w:t>
            </w:r>
          </w:p>
        </w:tc>
      </w:tr>
      <w:tr>
        <w:tc>
          <w:tcPr/>
          <w:p>
            <w:pPr>
              <w:pStyle w:val="Compact"/>
              <w:jc w:val="left"/>
            </w:pPr>
            <w:r>
              <w:t xml:space="preserve">僅證據層</w:t>
            </w:r>
          </w:p>
        </w:tc>
        <w:tc>
          <w:tcPr/>
          <w:p>
            <w:pPr>
              <w:pStyle w:val="Compact"/>
              <w:jc w:val="left"/>
            </w:pPr>
            <w:r>
              <w:t xml:space="preserve">—</w:t>
            </w:r>
          </w:p>
        </w:tc>
        <w:tc>
          <w:tcPr/>
          <w:p>
            <w:pPr>
              <w:pStyle w:val="Compact"/>
              <w:jc w:val="left"/>
            </w:pPr>
            <w:r>
              <w:t xml:space="preserve">G04（持續）</w:t>
            </w:r>
          </w:p>
        </w:tc>
        <w:tc>
          <w:tcPr/>
          <w:p>
            <w:pPr>
              <w:pStyle w:val="Compact"/>
              <w:jc w:val="left"/>
            </w:pPr>
            <w:r>
              <w:t xml:space="preserve">不建模</w:t>
            </w:r>
          </w:p>
        </w:tc>
      </w:tr>
    </w:tbl>
    <w:p>
      <w:pPr>
        <w:pStyle w:val="BodyText"/>
      </w:pPr>
      <w:r>
        <w:t xml:space="preserve">表註：12 組缺口透過 I1–I4 進入靜態模型，1 組為資料條件模組，2 組為動態擴充，1 組留在證據層；沒有「保留但不知道作什麼」的缺口。G04、G10、G11 的對應在 AI 盲編 pilot 中具爭議（第 3.9.4 節）。證據單元標記來自第 4.5 節，與企業對應是否具爭議互相獨立。</w:t>
      </w:r>
    </w:p>
    <w:p>
      <w:pPr>
        <w:pStyle w:val="BodyText"/>
      </w:pPr>
      <w:r>
        <w:t xml:space="preserve">表 3-4 以介面彙整；為使審查者能逐格追溯「文獻型態 → 缺口候選 → 企業決策介面 → 可觀察機制 → 變數 → 方程」的每一步，表 3-4A 逐格列出每一組缺口的家族、網路狀態、文獻解讀、介面、機制、可觀察證據、模型變數意涵與驗證狀態。</w:t>
      </w:r>
    </w:p>
    <w:p>
      <w:pPr>
        <w:pStyle w:val="BodyText"/>
      </w:pPr>
      <w:r>
        <w:rPr>
          <w:bCs/>
          <w:b/>
        </w:rPr>
        <w:t xml:space="preserve">表 3-4A：G01–G16 → M1–M4 的逐格追溯鏈（研究者裁決；人類構念效度驗證待完成）</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缺口</w:t>
            </w:r>
          </w:p>
        </w:tc>
        <w:tc>
          <w:tcPr/>
          <w:p>
            <w:pPr>
              <w:pStyle w:val="Compact"/>
              <w:jc w:val="left"/>
            </w:pPr>
            <w:r>
              <w:t xml:space="preserve">人工智慧家族 × 決策家族</w:t>
            </w:r>
          </w:p>
        </w:tc>
        <w:tc>
          <w:tcPr/>
          <w:p>
            <w:pPr>
              <w:pStyle w:val="Compact"/>
              <w:jc w:val="left"/>
            </w:pPr>
            <w:r>
              <w:t xml:space="preserve">網路狀態（O／E；O/E；證據單元）</w:t>
            </w:r>
          </w:p>
        </w:tc>
        <w:tc>
          <w:tcPr/>
          <w:p>
            <w:pPr>
              <w:pStyle w:val="Compact"/>
              <w:jc w:val="left"/>
            </w:pPr>
            <w:r>
              <w:t xml:space="preserve">文獻解讀（相對於零模型基準）</w:t>
            </w:r>
          </w:p>
        </w:tc>
        <w:tc>
          <w:tcPr/>
          <w:p>
            <w:pPr>
              <w:pStyle w:val="Compact"/>
              <w:jc w:val="left"/>
            </w:pPr>
            <w:r>
              <w:t xml:space="preserve">企業決策介面</w:t>
            </w:r>
          </w:p>
        </w:tc>
        <w:tc>
          <w:tcPr/>
          <w:p>
            <w:pPr>
              <w:pStyle w:val="Compact"/>
              <w:jc w:val="left"/>
            </w:pPr>
            <w:r>
              <w:t xml:space="preserve">機制（主／次；狀態）</w:t>
            </w:r>
          </w:p>
        </w:tc>
        <w:tc>
          <w:tcPr/>
          <w:p>
            <w:pPr>
              <w:pStyle w:val="Compact"/>
              <w:jc w:val="left"/>
            </w:pPr>
            <w:r>
              <w:t xml:space="preserve">可觀察證據</w:t>
            </w:r>
          </w:p>
        </w:tc>
        <w:tc>
          <w:tcPr/>
          <w:p>
            <w:pPr>
              <w:pStyle w:val="Compact"/>
              <w:jc w:val="left"/>
            </w:pPr>
            <w:r>
              <w:t xml:space="preserve">模型變數意涵</w:t>
            </w:r>
          </w:p>
        </w:tc>
        <w:tc>
          <w:tcPr/>
          <w:p>
            <w:pPr>
              <w:pStyle w:val="Compact"/>
              <w:jc w:val="left"/>
            </w:pPr>
            <w:r>
              <w:t xml:space="preserve">驗證狀態</w:t>
            </w:r>
          </w:p>
        </w:tc>
      </w:tr>
      <w:tr>
        <w:tc>
          <w:tcPr/>
          <w:p>
            <w:pPr>
              <w:pStyle w:val="Compact"/>
              <w:jc w:val="left"/>
            </w:pPr>
            <w:r>
              <w:t xml:space="preserve">G01</w:t>
            </w:r>
          </w:p>
        </w:tc>
        <w:tc>
          <w:tcPr/>
          <w:p>
            <w:pPr>
              <w:pStyle w:val="Compact"/>
              <w:jc w:val="left"/>
            </w:pPr>
            <w:r>
              <w:t xml:space="preserve">人機增能 × 預測與診斷</w:t>
            </w:r>
          </w:p>
        </w:tc>
        <w:tc>
          <w:tcPr/>
          <w:p>
            <w:pPr>
              <w:pStyle w:val="Compact"/>
              <w:jc w:val="left"/>
            </w:pPr>
            <w:r>
              <w:t xml:space="preserve">3／25.89；0.12；持續</w:t>
            </w:r>
          </w:p>
        </w:tc>
        <w:tc>
          <w:tcPr/>
          <w:p>
            <w:pPr>
              <w:pStyle w:val="Compact"/>
              <w:jc w:val="left"/>
            </w:pPr>
            <w:r>
              <w:t xml:space="preserve">人機增能與預測與診斷的直接配對低於邊際基準；人機在預測／診斷任務上的分工與相對表現較少被直接連結討論</w:t>
            </w:r>
          </w:p>
        </w:tc>
        <w:tc>
          <w:tcPr/>
          <w:p>
            <w:pPr>
              <w:pStyle w:val="Compact"/>
              <w:jc w:val="left"/>
            </w:pPr>
            <w:r>
              <w:t xml:space="preserve">I3 人機配置與反應</w:t>
            </w:r>
          </w:p>
        </w:tc>
        <w:tc>
          <w:tcPr/>
          <w:p>
            <w:pPr>
              <w:pStyle w:val="Compact"/>
              <w:jc w:val="left"/>
            </w:pPr>
            <w:r>
              <w:t xml:space="preserve">M3（anchor）／M4；static core</w:t>
            </w:r>
          </w:p>
        </w:tc>
        <w:tc>
          <w:tcPr/>
          <w:p>
            <w:pPr>
              <w:pStyle w:val="Compact"/>
              <w:jc w:val="left"/>
            </w:pPr>
            <w:r>
              <w:t xml:space="preserve">各 initiative 的決策順序、最終權、是否聚合；角色別使用、查核、修改、拒用的實際頻率</w:t>
            </w:r>
          </w:p>
        </w:tc>
        <w:tc>
          <w:tcPr/>
          <w:p>
            <w:pPr>
              <w:pStyle w:val="Compact"/>
              <w:jc w:val="left"/>
            </w:pPr>
            <w:r>
              <w:t xml:space="preserve">m_k、A_k；Cons(A_k,m_k)（F8）；ρ、P、π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G02</w:t>
            </w:r>
          </w:p>
        </w:tc>
        <w:tc>
          <w:tcPr/>
          <w:p>
            <w:pPr>
              <w:pStyle w:val="Compact"/>
              <w:jc w:val="left"/>
            </w:pPr>
            <w:r>
              <w:t xml:space="preserve">預測與風險估計 × 人工複核與問責</w:t>
            </w:r>
          </w:p>
        </w:tc>
        <w:tc>
          <w:tcPr/>
          <w:p>
            <w:pPr>
              <w:pStyle w:val="Compact"/>
              <w:jc w:val="left"/>
            </w:pPr>
            <w:r>
              <w:t xml:space="preserve">6／44.93；0.13；持續</w:t>
            </w:r>
          </w:p>
        </w:tc>
        <w:tc>
          <w:tcPr/>
          <w:p>
            <w:pPr>
              <w:pStyle w:val="Compact"/>
              <w:jc w:val="left"/>
            </w:pPr>
            <w:r>
              <w:t xml:space="preserve">風險估計輸出與人工複核、問責的直接配對低於基準；誰審、何時審、誰負責較少被直接連結</w:t>
            </w:r>
          </w:p>
        </w:tc>
        <w:tc>
          <w:tcPr/>
          <w:p>
            <w:pPr>
              <w:pStyle w:val="Compact"/>
              <w:jc w:val="left"/>
            </w:pPr>
            <w:r>
              <w:t xml:space="preserve">I1 授權行動（部門層）</w:t>
            </w:r>
          </w:p>
        </w:tc>
        <w:tc>
          <w:tcPr/>
          <w:p>
            <w:pPr>
              <w:pStyle w:val="Compact"/>
              <w:jc w:val="left"/>
            </w:pPr>
            <w:r>
              <w:t xml:space="preserve">M1／M3；static core（併入 I1）</w:t>
            </w:r>
          </w:p>
        </w:tc>
        <w:tc>
          <w:tcPr/>
          <w:p>
            <w:pPr>
              <w:pStyle w:val="Compact"/>
              <w:jc w:val="left"/>
            </w:pPr>
            <w:r>
              <w:t xml:space="preserve">部門層對特定 initiative 的審查責任人、行動前否決權、可見資訊與時間（有效控制）</w:t>
            </w:r>
          </w:p>
        </w:tc>
        <w:tc>
          <w:tcPr/>
          <w:p>
            <w:pPr>
              <w:pStyle w:val="Compact"/>
              <w:jc w:val="left"/>
            </w:pPr>
            <w:r>
              <w:t xml:space="preserve">H_k ≥ H^req_γ(A_k,κ_j)（F5a）；Eff_H（F6）</w:t>
            </w:r>
          </w:p>
        </w:tc>
        <w:tc>
          <w:tcPr/>
          <w:p>
            <w:pPr>
              <w:pStyle w:val="Compact"/>
              <w:jc w:val="left"/>
            </w:pPr>
            <w:r>
              <w:t xml:space="preserve">研究者裁決（理論收斂完成）；人類 V1 盲編待完成；AI pilot：一致</w:t>
            </w:r>
          </w:p>
        </w:tc>
      </w:tr>
      <w:tr>
        <w:tc>
          <w:tcPr/>
          <w:p>
            <w:pPr>
              <w:pStyle w:val="Compact"/>
              <w:jc w:val="left"/>
            </w:pPr>
            <w:r>
              <w:t xml:space="preserve">G03</w:t>
            </w:r>
          </w:p>
        </w:tc>
        <w:tc>
          <w:tcPr/>
          <w:p>
            <w:pPr>
              <w:pStyle w:val="Compact"/>
              <w:jc w:val="left"/>
            </w:pPr>
            <w:r>
              <w:t xml:space="preserve">協調與執行 × 風險評估</w:t>
            </w:r>
          </w:p>
        </w:tc>
        <w:tc>
          <w:tcPr/>
          <w:p>
            <w:pPr>
              <w:pStyle w:val="Compact"/>
              <w:jc w:val="left"/>
            </w:pPr>
            <w:r>
              <w:t xml:space="preserve">3／16.78；0.18；持續</w:t>
            </w:r>
          </w:p>
        </w:tc>
        <w:tc>
          <w:tcPr/>
          <w:p>
            <w:pPr>
              <w:pStyle w:val="Compact"/>
              <w:jc w:val="left"/>
            </w:pPr>
            <w:r>
              <w:t xml:space="preserve">協調與執行能力與風險評估的直接配對低於基準；被執行的流程如何承接風險、例外與回復較少被直接連結</w:t>
            </w:r>
          </w:p>
        </w:tc>
        <w:tc>
          <w:tcPr/>
          <w:p>
            <w:pPr>
              <w:pStyle w:val="Compact"/>
              <w:jc w:val="left"/>
            </w:pPr>
            <w:r>
              <w:t xml:space="preserve">I2 路由與回復</w:t>
            </w:r>
          </w:p>
        </w:tc>
        <w:tc>
          <w:tcPr/>
          <w:p>
            <w:pPr>
              <w:pStyle w:val="Compact"/>
              <w:jc w:val="left"/>
            </w:pPr>
            <w:r>
              <w:t xml:space="preserve">M2（anchor）／M1；static core</w:t>
            </w:r>
          </w:p>
        </w:tc>
        <w:tc>
          <w:tcPr/>
          <w:p>
            <w:pPr>
              <w:pStyle w:val="Compact"/>
              <w:jc w:val="left"/>
            </w:pPr>
            <w:r>
              <w:t xml:space="preserve">AI 輸出的路由深度；例外路由；回復（rollback）是否存在；整合工時</w:t>
            </w:r>
          </w:p>
        </w:tc>
        <w:tc>
          <w:tcPr/>
          <w:p>
            <w:pPr>
              <w:pStyle w:val="Compact"/>
              <w:jc w:val="left"/>
            </w:pPr>
            <w:r>
              <w:t xml:space="preserve">WI_k ≥ WI</w:t>
            </w:r>
            <w:r>
              <w:rPr>
                <w:vertAlign w:val="superscript"/>
              </w:rPr>
              <w:t xml:space="preserve">req_γ（F5b）；FB_jk（F7）；C</w:t>
            </w:r>
            <w:r>
              <w:t xml:space="preserve">impl；工程容量（R1、R2）</w:t>
            </w:r>
          </w:p>
        </w:tc>
        <w:tc>
          <w:tcPr/>
          <w:p>
            <w:pPr>
              <w:pStyle w:val="Compact"/>
              <w:jc w:val="left"/>
            </w:pPr>
            <w:r>
              <w:t xml:space="preserve">研究者裁決（理論收斂完成）；人類 V1 盲編待完成；AI pilot：一致</w:t>
            </w:r>
          </w:p>
        </w:tc>
      </w:tr>
      <w:tr>
        <w:tc>
          <w:tcPr/>
          <w:p>
            <w:pPr>
              <w:pStyle w:val="Compact"/>
              <w:jc w:val="left"/>
            </w:pPr>
            <w:r>
              <w:t xml:space="preserve">G04</w:t>
            </w:r>
          </w:p>
        </w:tc>
        <w:tc>
          <w:tcPr/>
          <w:p>
            <w:pPr>
              <w:pStyle w:val="Compact"/>
              <w:jc w:val="left"/>
            </w:pPr>
            <w:r>
              <w:t xml:space="preserve">生成與合成 × 預測與診斷</w:t>
            </w:r>
          </w:p>
        </w:tc>
        <w:tc>
          <w:tcPr/>
          <w:p>
            <w:pPr>
              <w:pStyle w:val="Compact"/>
              <w:jc w:val="left"/>
            </w:pPr>
            <w:r>
              <w:t xml:space="preserve">7／38.21；0.18；持續</w:t>
            </w:r>
          </w:p>
        </w:tc>
        <w:tc>
          <w:tcPr/>
          <w:p>
            <w:pPr>
              <w:pStyle w:val="Compact"/>
              <w:jc w:val="left"/>
            </w:pPr>
            <w:r>
              <w:t xml:space="preserve">生成與合成與預測與診斷的直接配對低於基準；描述的是技術應用前沿，未指向獨立的組織配置決策</w:t>
            </w:r>
          </w:p>
        </w:tc>
        <w:tc>
          <w:tcPr/>
          <w:p>
            <w:pPr>
              <w:pStyle w:val="Compact"/>
              <w:jc w:val="left"/>
            </w:pPr>
            <w:r>
              <w:t xml:space="preserve">無獨立介面</w:t>
            </w:r>
          </w:p>
        </w:tc>
        <w:tc>
          <w:tcPr/>
          <w:p>
            <w:pPr>
              <w:pStyle w:val="Compact"/>
              <w:jc w:val="left"/>
            </w:pPr>
            <w:r>
              <w:t xml:space="preserve">—／—；evidence-only</w:t>
            </w:r>
          </w:p>
        </w:tc>
        <w:tc>
          <w:tcPr/>
          <w:p>
            <w:pPr>
              <w:pStyle w:val="Compact"/>
              <w:jc w:val="left"/>
            </w:pPr>
            <w:r>
              <w:t xml:space="preserve">無（企業中的生成式診斷 initiative 之配置問題已由 I1–I4 表達）</w:t>
            </w:r>
          </w:p>
        </w:tc>
        <w:tc>
          <w:tcPr/>
          <w:p>
            <w:pPr>
              <w:pStyle w:val="Compact"/>
              <w:jc w:val="left"/>
            </w:pPr>
            <w:r>
              <w:t xml:space="preserve">不建模</w:t>
            </w:r>
          </w:p>
        </w:tc>
        <w:tc>
          <w:tcPr/>
          <w:p>
            <w:pPr>
              <w:pStyle w:val="Compact"/>
              <w:jc w:val="left"/>
            </w:pPr>
            <w:r>
              <w:t xml:space="preserve">研究者裁決（理論收斂完成）；人類 V1 盲編待完成；AI pilot：分歧：AI 為 M4／static；研究者為 evidence-only（主機制與狀態皆不同；mapping-only）</w:t>
            </w:r>
          </w:p>
        </w:tc>
      </w:tr>
      <w:tr>
        <w:tc>
          <w:tcPr/>
          <w:p>
            <w:pPr>
              <w:pStyle w:val="Compact"/>
              <w:jc w:val="left"/>
            </w:pPr>
            <w:r>
              <w:t xml:space="preserve">G05</w:t>
            </w:r>
          </w:p>
        </w:tc>
        <w:tc>
          <w:tcPr/>
          <w:p>
            <w:pPr>
              <w:pStyle w:val="Compact"/>
              <w:jc w:val="left"/>
            </w:pPr>
            <w:r>
              <w:t xml:space="preserve">解釋與保證 × 配置與規劃</w:t>
            </w:r>
          </w:p>
        </w:tc>
        <w:tc>
          <w:tcPr/>
          <w:p>
            <w:pPr>
              <w:pStyle w:val="Compact"/>
              <w:jc w:val="left"/>
            </w:pPr>
            <w:r>
              <w:t xml:space="preserve">7／37.63；0.19；持續</w:t>
            </w:r>
          </w:p>
        </w:tc>
        <w:tc>
          <w:tcPr/>
          <w:p>
            <w:pPr>
              <w:pStyle w:val="Compact"/>
              <w:jc w:val="left"/>
            </w:pPr>
            <w:r>
              <w:t xml:space="preserve">解釋與保證能力與配置與規劃決策的直接配對低於基準</w:t>
            </w:r>
          </w:p>
        </w:tc>
        <w:tc>
          <w:tcPr/>
          <w:p>
            <w:pPr>
              <w:pStyle w:val="Compact"/>
              <w:jc w:val="left"/>
            </w:pPr>
            <w:r>
              <w:t xml:space="preserve">I4 評估與保證（企業層）</w:t>
            </w:r>
          </w:p>
        </w:tc>
        <w:tc>
          <w:tcPr/>
          <w:p>
            <w:pPr>
              <w:pStyle w:val="Compact"/>
              <w:jc w:val="left"/>
            </w:pPr>
            <w:r>
              <w:t xml:space="preserve">M4／M1；static bridge（併入 I4）</w:t>
            </w:r>
          </w:p>
        </w:tc>
        <w:tc>
          <w:tcPr/>
          <w:p>
            <w:pPr>
              <w:pStyle w:val="Compact"/>
              <w:jc w:val="left"/>
            </w:pPr>
            <w:r>
              <w:t xml:space="preserve">企業是否有共用評估基礎設施；配置決策是否附來源與穩健性等級</w:t>
            </w:r>
          </w:p>
        </w:tc>
        <w:tc>
          <w:tcPr/>
          <w:p>
            <w:pPr>
              <w:pStyle w:val="Compact"/>
              <w:jc w:val="left"/>
            </w:pPr>
            <w:r>
              <w:t xml:space="preserve">y_EVAL ∈ Pre(j,k)（F4，若 EA_k ≥ EA^cap）；求解輸出附 provenance 與 robustness class</w:t>
            </w:r>
          </w:p>
        </w:tc>
        <w:tc>
          <w:tcPr/>
          <w:p>
            <w:pPr>
              <w:pStyle w:val="Compact"/>
              <w:jc w:val="left"/>
            </w:pPr>
            <w:r>
              <w:t xml:space="preserve">研究者裁決（理論收斂完成）；人類 V1 盲編待完成；AI pilot：一致</w:t>
            </w:r>
          </w:p>
        </w:tc>
      </w:tr>
      <w:tr>
        <w:tc>
          <w:tcPr/>
          <w:p>
            <w:pPr>
              <w:pStyle w:val="Compact"/>
              <w:jc w:val="left"/>
            </w:pPr>
            <w:r>
              <w:t xml:space="preserve">G06</w:t>
            </w:r>
          </w:p>
        </w:tc>
        <w:tc>
          <w:tcPr/>
          <w:p>
            <w:pPr>
              <w:pStyle w:val="Compact"/>
              <w:jc w:val="left"/>
            </w:pPr>
            <w:r>
              <w:t xml:space="preserve">評估與審核 × 預測與診斷</w:t>
            </w:r>
          </w:p>
        </w:tc>
        <w:tc>
          <w:tcPr/>
          <w:p>
            <w:pPr>
              <w:pStyle w:val="Compact"/>
              <w:jc w:val="left"/>
            </w:pPr>
            <w:r>
              <w:t xml:space="preserve">9／45.85；0.20；持續</w:t>
            </w:r>
          </w:p>
        </w:tc>
        <w:tc>
          <w:tcPr/>
          <w:p>
            <w:pPr>
              <w:pStyle w:val="Compact"/>
              <w:jc w:val="left"/>
            </w:pPr>
            <w:r>
              <w:t xml:space="preserve">評估與審核功能與預測與診斷決策的直接配對低於基準；對預測系統的評估與預測決策較少被直接連結</w:t>
            </w:r>
          </w:p>
        </w:tc>
        <w:tc>
          <w:tcPr/>
          <w:p>
            <w:pPr>
              <w:pStyle w:val="Compact"/>
              <w:jc w:val="left"/>
            </w:pPr>
            <w:r>
              <w:t xml:space="preserve">I4 評估與保證</w:t>
            </w:r>
          </w:p>
        </w:tc>
        <w:tc>
          <w:tcPr/>
          <w:p>
            <w:pPr>
              <w:pStyle w:val="Compact"/>
              <w:jc w:val="left"/>
            </w:pPr>
            <w:r>
              <w:t xml:space="preserve">M4（anchor）／—；static core</w:t>
            </w:r>
          </w:p>
        </w:tc>
        <w:tc>
          <w:tcPr/>
          <w:p>
            <w:pPr>
              <w:pStyle w:val="Compact"/>
              <w:jc w:val="left"/>
            </w:pPr>
            <w:r>
              <w:t xml:space="preserve">上線前測試、運作中效能量測、觸發式重驗證紀錄</w:t>
            </w:r>
          </w:p>
        </w:tc>
        <w:tc>
          <w:tcPr/>
          <w:p>
            <w:pPr>
              <w:pStyle w:val="Compact"/>
              <w:jc w:val="left"/>
            </w:pPr>
            <w:r>
              <w:t xml:space="preserve">EA_k ≥ EA^req_γ(A_k,κ_j)（F5d）；EA 成本進 C^impl</w:t>
            </w:r>
          </w:p>
        </w:tc>
        <w:tc>
          <w:tcPr/>
          <w:p>
            <w:pPr>
              <w:pStyle w:val="Compact"/>
              <w:jc w:val="left"/>
            </w:pPr>
            <w:r>
              <w:t xml:space="preserve">研究者裁決（理論收斂完成）；人類 V1 盲編待完成；AI pilot：一致</w:t>
            </w:r>
          </w:p>
        </w:tc>
      </w:tr>
      <w:tr>
        <w:tc>
          <w:tcPr/>
          <w:p>
            <w:pPr>
              <w:pStyle w:val="Compact"/>
              <w:jc w:val="left"/>
            </w:pPr>
            <w:r>
              <w:t xml:space="preserve">G07</w:t>
            </w:r>
          </w:p>
        </w:tc>
        <w:tc>
          <w:tcPr/>
          <w:p>
            <w:pPr>
              <w:pStyle w:val="Compact"/>
              <w:jc w:val="left"/>
            </w:pPr>
            <w:r>
              <w:t xml:space="preserve">人機增能 × 評估與選擇</w:t>
            </w:r>
          </w:p>
        </w:tc>
        <w:tc>
          <w:tcPr/>
          <w:p>
            <w:pPr>
              <w:pStyle w:val="Compact"/>
              <w:jc w:val="left"/>
            </w:pPr>
            <w:r>
              <w:t xml:space="preserve">2／9.75；0.21；邊界敏感</w:t>
            </w:r>
          </w:p>
        </w:tc>
        <w:tc>
          <w:tcPr/>
          <w:p>
            <w:pPr>
              <w:pStyle w:val="Compact"/>
              <w:jc w:val="left"/>
            </w:pPr>
            <w:r>
              <w:t xml:space="preserve">人機增能與評估與選擇的直接配對低於基準（O = 2，小計數，幅度不作解讀）</w:t>
            </w:r>
          </w:p>
        </w:tc>
        <w:tc>
          <w:tcPr/>
          <w:p>
            <w:pPr>
              <w:pStyle w:val="Compact"/>
              <w:jc w:val="left"/>
            </w:pPr>
            <w:r>
              <w:t xml:space="preserve">I3 人機配置與反應</w:t>
            </w:r>
          </w:p>
        </w:tc>
        <w:tc>
          <w:tcPr/>
          <w:p>
            <w:pPr>
              <w:pStyle w:val="Compact"/>
              <w:jc w:val="left"/>
            </w:pPr>
            <w:r>
              <w:t xml:space="preserve">M3／—；static core（併入 I3）</w:t>
            </w:r>
          </w:p>
        </w:tc>
        <w:tc>
          <w:tcPr/>
          <w:p>
            <w:pPr>
              <w:pStyle w:val="Compact"/>
              <w:jc w:val="left"/>
            </w:pPr>
            <w:r>
              <w:t xml:space="preserve">同 G01，任務型態為多選項評選</w:t>
            </w:r>
          </w:p>
        </w:tc>
        <w:tc>
          <w:tcPr/>
          <w:p>
            <w:pPr>
              <w:pStyle w:val="Compact"/>
              <w:jc w:val="left"/>
            </w:pPr>
            <w:r>
              <w:t xml:space="preserve">同 G01；以 task_family 標籤記錄，不另設構念</w:t>
            </w:r>
          </w:p>
        </w:tc>
        <w:tc>
          <w:tcPr/>
          <w:p>
            <w:pPr>
              <w:pStyle w:val="Compact"/>
              <w:jc w:val="left"/>
            </w:pPr>
            <w:r>
              <w:t xml:space="preserve">研究者裁決（理論收斂完成）；人類 V1 盲編待完成；AI pilot：一致</w:t>
            </w:r>
          </w:p>
        </w:tc>
      </w:tr>
      <w:tr>
        <w:tc>
          <w:tcPr/>
          <w:p>
            <w:pPr>
              <w:pStyle w:val="Compact"/>
              <w:jc w:val="left"/>
            </w:pPr>
            <w:r>
              <w:t xml:space="preserve">G08</w:t>
            </w:r>
          </w:p>
        </w:tc>
        <w:tc>
          <w:tcPr/>
          <w:p>
            <w:pPr>
              <w:pStyle w:val="Compact"/>
              <w:jc w:val="left"/>
            </w:pPr>
            <w:r>
              <w:t xml:space="preserve">推薦與最佳化 × 人工複核與問責</w:t>
            </w:r>
          </w:p>
        </w:tc>
        <w:tc>
          <w:tcPr/>
          <w:p>
            <w:pPr>
              <w:pStyle w:val="Compact"/>
              <w:jc w:val="left"/>
            </w:pPr>
            <w:r>
              <w:t xml:space="preserve">8／36.27；0.22；持續</w:t>
            </w:r>
          </w:p>
        </w:tc>
        <w:tc>
          <w:tcPr/>
          <w:p>
            <w:pPr>
              <w:pStyle w:val="Compact"/>
              <w:jc w:val="left"/>
            </w:pPr>
            <w:r>
              <w:t xml:space="preserve">建議與最佳化輸出與人工複核、問責的直接配對低於基準；建議成為行動前由誰簽核較少被直接連結</w:t>
            </w:r>
          </w:p>
        </w:tc>
        <w:tc>
          <w:tcPr/>
          <w:p>
            <w:pPr>
              <w:pStyle w:val="Compact"/>
              <w:jc w:val="left"/>
            </w:pPr>
            <w:r>
              <w:t xml:space="preserve">I1 授權行動（＋I3 橋接）</w:t>
            </w:r>
          </w:p>
        </w:tc>
        <w:tc>
          <w:tcPr/>
          <w:p>
            <w:pPr>
              <w:pStyle w:val="Compact"/>
              <w:jc w:val="left"/>
            </w:pPr>
            <w:r>
              <w:t xml:space="preserve">M1／M3；static bridge（併入 I1）</w:t>
            </w:r>
          </w:p>
        </w:tc>
        <w:tc>
          <w:tcPr/>
          <w:p>
            <w:pPr>
              <w:pStyle w:val="Compact"/>
              <w:jc w:val="left"/>
            </w:pPr>
            <w:r>
              <w:t xml:space="preserve">建議採用前的簽核者；建議可否修改；採用與修改的實際頻率</w:t>
            </w:r>
          </w:p>
        </w:tc>
        <w:tc>
          <w:tcPr/>
          <w:p>
            <w:pPr>
              <w:pStyle w:val="Compact"/>
              <w:jc w:val="left"/>
            </w:pPr>
            <w:r>
              <w:t xml:space="preserve">H_k（F5a）；ρ(Modify)、ρ(Use)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G09</w:t>
            </w:r>
          </w:p>
        </w:tc>
        <w:tc>
          <w:tcPr/>
          <w:p>
            <w:pPr>
              <w:pStyle w:val="Compact"/>
              <w:jc w:val="left"/>
            </w:pPr>
            <w:r>
              <w:t xml:space="preserve">預測與風險估計 × 治理與監督</w:t>
            </w:r>
          </w:p>
        </w:tc>
        <w:tc>
          <w:tcPr/>
          <w:p>
            <w:pPr>
              <w:pStyle w:val="Compact"/>
              <w:jc w:val="left"/>
            </w:pPr>
            <w:r>
              <w:t xml:space="preserve">26／89.01；0.29；持續</w:t>
            </w:r>
          </w:p>
        </w:tc>
        <w:tc>
          <w:tcPr/>
          <w:p>
            <w:pPr>
              <w:pStyle w:val="Compact"/>
              <w:jc w:val="left"/>
            </w:pPr>
            <w:r>
              <w:t xml:space="preserve">風險估計與治理與監督結構的直接配對低於基準</w:t>
            </w:r>
          </w:p>
        </w:tc>
        <w:tc>
          <w:tcPr/>
          <w:p>
            <w:pPr>
              <w:pStyle w:val="Compact"/>
              <w:jc w:val="left"/>
            </w:pPr>
            <w:r>
              <w:t xml:space="preserve">I1 授權行動（企業層）</w:t>
            </w:r>
          </w:p>
        </w:tc>
        <w:tc>
          <w:tcPr/>
          <w:p>
            <w:pPr>
              <w:pStyle w:val="Compact"/>
              <w:jc w:val="left"/>
            </w:pPr>
            <w:r>
              <w:t xml:space="preserve">M1（anchor）／—；static core</w:t>
            </w:r>
          </w:p>
        </w:tc>
        <w:tc>
          <w:tcPr/>
          <w:p>
            <w:pPr>
              <w:pStyle w:val="Compact"/>
              <w:jc w:val="left"/>
            </w:pPr>
            <w:r>
              <w:t xml:space="preserve">企業 AI 政策、禁止條件、授權變更權、名義與正式決策權等級</w:t>
            </w:r>
          </w:p>
        </w:tc>
        <w:tc>
          <w:tcPr/>
          <w:p>
            <w:pPr>
              <w:pStyle w:val="Compact"/>
              <w:jc w:val="left"/>
            </w:pPr>
            <w:r>
              <w:t xml:space="preserve">γ ∈ Γ；q_jk ≤ Allow_γ(j,k)（F3）；G_j(γ) ≥ G</w:t>
            </w:r>
            <w:r>
              <w:rPr>
                <w:vertAlign w:val="superscript"/>
              </w:rPr>
              <w:t xml:space="preserve">req(A_k,κ_j)（F5c）；ΔC</w:t>
            </w:r>
            <w:r>
              <w:t xml:space="preserve">gov(γ) 進目標（OBJ-E）</w:t>
            </w:r>
          </w:p>
        </w:tc>
        <w:tc>
          <w:tcPr/>
          <w:p>
            <w:pPr>
              <w:pStyle w:val="Compact"/>
              <w:jc w:val="left"/>
            </w:pPr>
            <w:r>
              <w:t xml:space="preserve">研究者裁決（理論收斂完成）；人類 V1 盲編待完成；AI pilot：一致</w:t>
            </w:r>
          </w:p>
        </w:tc>
      </w:tr>
      <w:tr>
        <w:tc>
          <w:tcPr/>
          <w:p>
            <w:pPr>
              <w:pStyle w:val="Compact"/>
              <w:jc w:val="left"/>
            </w:pPr>
            <w:r>
              <w:t xml:space="preserve">G10</w:t>
            </w:r>
          </w:p>
        </w:tc>
        <w:tc>
          <w:tcPr/>
          <w:p>
            <w:pPr>
              <w:pStyle w:val="Compact"/>
              <w:jc w:val="left"/>
            </w:pPr>
            <w:r>
              <w:t xml:space="preserve">預測與風險估計 × 評估與選擇</w:t>
            </w:r>
          </w:p>
        </w:tc>
        <w:tc>
          <w:tcPr/>
          <w:p>
            <w:pPr>
              <w:pStyle w:val="Compact"/>
              <w:jc w:val="left"/>
            </w:pPr>
            <w:r>
              <w:t xml:space="preserve">8／27.13；0.29；持續</w:t>
            </w:r>
          </w:p>
        </w:tc>
        <w:tc>
          <w:tcPr/>
          <w:p>
            <w:pPr>
              <w:pStyle w:val="Compact"/>
              <w:jc w:val="left"/>
            </w:pPr>
            <w:r>
              <w:t xml:space="preserve">風險估計與評估與選擇的直接配對低於基準；風險分數如何轉為選擇門檻較少被直接連結</w:t>
            </w:r>
          </w:p>
        </w:tc>
        <w:tc>
          <w:tcPr/>
          <w:p>
            <w:pPr>
              <w:pStyle w:val="Compact"/>
              <w:jc w:val="left"/>
            </w:pPr>
            <w:r>
              <w:t xml:space="preserve">I3 條件模組（門檻變體）</w:t>
            </w:r>
          </w:p>
        </w:tc>
        <w:tc>
          <w:tcPr/>
          <w:p>
            <w:pPr>
              <w:pStyle w:val="Compact"/>
              <w:jc w:val="left"/>
            </w:pPr>
            <w:r>
              <w:t xml:space="preserve">M3／M4；optional（data-gated）</w:t>
            </w:r>
          </w:p>
        </w:tc>
        <w:tc>
          <w:tcPr/>
          <w:p>
            <w:pPr>
              <w:pStyle w:val="Compact"/>
              <w:jc w:val="left"/>
            </w:pPr>
            <w:r>
              <w:t xml:space="preserve">分數分布、真實標記、可回溯的門檻規則</w:t>
            </w:r>
          </w:p>
        </w:tc>
        <w:tc>
          <w:tcPr/>
          <w:p>
            <w:pPr>
              <w:pStyle w:val="Compact"/>
              <w:jc w:val="left"/>
            </w:pPr>
            <w:r>
              <w:t xml:space="preserve">門檻變體 k_τ ∈ M_j；P(z,ω｜k_τ) 須由分數與標記資料識別</w:t>
            </w:r>
          </w:p>
        </w:tc>
        <w:tc>
          <w:tcPr/>
          <w:p>
            <w:pPr>
              <w:pStyle w:val="Compact"/>
              <w:jc w:val="left"/>
            </w:pPr>
            <w:r>
              <w:t xml:space="preserve">研究者裁決（理論收斂完成）；人類 V1 盲編待完成；需真實分數／標記資料才可識別；AI pilot：分歧：AI 為 static；研究者為 optional（僅狀態不同；mapping-only）</w:t>
            </w:r>
          </w:p>
        </w:tc>
      </w:tr>
      <w:tr>
        <w:tc>
          <w:tcPr/>
          <w:p>
            <w:pPr>
              <w:pStyle w:val="Compact"/>
              <w:jc w:val="left"/>
            </w:pPr>
            <w:r>
              <w:t xml:space="preserve">G11</w:t>
            </w:r>
          </w:p>
        </w:tc>
        <w:tc>
          <w:tcPr/>
          <w:p>
            <w:pPr>
              <w:pStyle w:val="Compact"/>
              <w:jc w:val="left"/>
            </w:pPr>
            <w:r>
              <w:t xml:space="preserve">評估與審核 × 配置與規劃</w:t>
            </w:r>
          </w:p>
        </w:tc>
        <w:tc>
          <w:tcPr/>
          <w:p>
            <w:pPr>
              <w:pStyle w:val="Compact"/>
              <w:jc w:val="left"/>
            </w:pPr>
            <w:r>
              <w:t xml:space="preserve">12／39.65；0.30；持續</w:t>
            </w:r>
          </w:p>
        </w:tc>
        <w:tc>
          <w:tcPr/>
          <w:p>
            <w:pPr>
              <w:pStyle w:val="Compact"/>
              <w:jc w:val="left"/>
            </w:pPr>
            <w:r>
              <w:t xml:space="preserve">評估與審核與配置與規劃的直接配對低於基準；評估結果如何回饋下一期配置較少被直接連結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跨期 initiative 結果與下一期預算／配置變更紀錄</w:t>
            </w:r>
          </w:p>
        </w:tc>
        <w:tc>
          <w:tcPr/>
          <w:p>
            <w:pPr>
              <w:pStyle w:val="Compact"/>
              <w:jc w:val="left"/>
            </w:pPr>
            <w:r>
              <w:t xml:space="preserve">跨期轉移 b_{t+1}(O_t)（D1）；不進靜態目標</w:t>
            </w:r>
          </w:p>
        </w:tc>
        <w:tc>
          <w:tcPr/>
          <w:p>
            <w:pPr>
              <w:pStyle w:val="Compact"/>
              <w:jc w:val="left"/>
            </w:pPr>
            <w:r>
              <w:t xml:space="preserve">研究者裁決（理論收斂完成）；人類 V1 盲編待完成；需至少兩期或試點前後資料；AI pilot：分歧：AI 為 M4／static（M5 次要）；研究者為 M5／dynamic（主機制與狀態皆不同；mapping-only）</w:t>
            </w:r>
          </w:p>
        </w:tc>
      </w:tr>
      <w:tr>
        <w:tc>
          <w:tcPr/>
          <w:p>
            <w:pPr>
              <w:pStyle w:val="Compact"/>
              <w:jc w:val="left"/>
            </w:pPr>
            <w:r>
              <w:t xml:space="preserve">G12</w:t>
            </w:r>
          </w:p>
        </w:tc>
        <w:tc>
          <w:tcPr/>
          <w:p>
            <w:pPr>
              <w:pStyle w:val="Compact"/>
              <w:jc w:val="left"/>
            </w:pPr>
            <w:r>
              <w:t xml:space="preserve">預測與風險估計 × 資訊取得</w:t>
            </w:r>
          </w:p>
        </w:tc>
        <w:tc>
          <w:tcPr/>
          <w:p>
            <w:pPr>
              <w:pStyle w:val="Compact"/>
              <w:jc w:val="left"/>
            </w:pPr>
            <w:r>
              <w:t xml:space="preserve">21／68.24；0.31；持續</w:t>
            </w:r>
          </w:p>
        </w:tc>
        <w:tc>
          <w:tcPr/>
          <w:p>
            <w:pPr>
              <w:pStyle w:val="Compact"/>
              <w:jc w:val="left"/>
            </w:pPr>
            <w:r>
              <w:t xml:space="preserve">風險估計與資訊取得的直接配對低於基準；風險估計如何引導先試點、再擴大的資訊取得較少被直接連結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試點決策；試點前後參數區間的紀錄</w:t>
            </w:r>
          </w:p>
        </w:tc>
        <w:tc>
          <w:tcPr/>
          <w:p>
            <w:pPr>
              <w:pStyle w:val="Compact"/>
              <w:jc w:val="left"/>
            </w:pPr>
            <w:r>
              <w:t xml:space="preserve">試點／資訊取得決策（D2）；靜態只作 value-of-identification 診斷</w:t>
            </w:r>
          </w:p>
        </w:tc>
        <w:tc>
          <w:tcPr/>
          <w:p>
            <w:pPr>
              <w:pStyle w:val="Compact"/>
              <w:jc w:val="left"/>
            </w:pPr>
            <w:r>
              <w:t xml:space="preserve">研究者裁決（理論收斂完成）；人類 V1 盲編待完成；需至少兩期或試點前後資料；AI pilot：一致</w:t>
            </w:r>
          </w:p>
        </w:tc>
      </w:tr>
      <w:tr>
        <w:tc>
          <w:tcPr/>
          <w:p>
            <w:pPr>
              <w:pStyle w:val="Compact"/>
              <w:jc w:val="left"/>
            </w:pPr>
            <w:r>
              <w:t xml:space="preserve">G13</w:t>
            </w:r>
          </w:p>
        </w:tc>
        <w:tc>
          <w:tcPr/>
          <w:p>
            <w:pPr>
              <w:pStyle w:val="Compact"/>
              <w:jc w:val="left"/>
            </w:pPr>
            <w:r>
              <w:t xml:space="preserve">解釋與保證 × 預測與診斷</w:t>
            </w:r>
          </w:p>
        </w:tc>
        <w:tc>
          <w:tcPr/>
          <w:p>
            <w:pPr>
              <w:pStyle w:val="Compact"/>
              <w:jc w:val="left"/>
            </w:pPr>
            <w:r>
              <w:t xml:space="preserve">15／43.51；0.34；持續</w:t>
            </w:r>
          </w:p>
        </w:tc>
        <w:tc>
          <w:tcPr/>
          <w:p>
            <w:pPr>
              <w:pStyle w:val="Compact"/>
              <w:jc w:val="left"/>
            </w:pPr>
            <w:r>
              <w:t xml:space="preserve">解釋與保證與預測與診斷的直接配對低於基準；解釋能力與預測決策的使用較少被直接連結</w:t>
            </w:r>
          </w:p>
        </w:tc>
        <w:tc>
          <w:tcPr/>
          <w:p>
            <w:pPr>
              <w:pStyle w:val="Compact"/>
              <w:jc w:val="left"/>
            </w:pPr>
            <w:r>
              <w:t xml:space="preserve">I4 評估與保證（EA-X 子面向）</w:t>
            </w:r>
          </w:p>
        </w:tc>
        <w:tc>
          <w:tcPr/>
          <w:p>
            <w:pPr>
              <w:pStyle w:val="Compact"/>
              <w:jc w:val="left"/>
            </w:pPr>
            <w:r>
              <w:t xml:space="preserve">M4／M3；static conditional（EA-X）</w:t>
            </w:r>
          </w:p>
        </w:tc>
        <w:tc>
          <w:tcPr/>
          <w:p>
            <w:pPr>
              <w:pStyle w:val="Compact"/>
              <w:jc w:val="left"/>
            </w:pPr>
            <w:r>
              <w:t xml:space="preserve">使用者能否以理由形成可檢驗的查核問題；解釋出現時的接受與查核行為</w:t>
            </w:r>
          </w:p>
        </w:tc>
        <w:tc>
          <w:tcPr/>
          <w:p>
            <w:pPr>
              <w:pStyle w:val="Compact"/>
              <w:jc w:val="left"/>
            </w:pPr>
            <w:r>
              <w:t xml:space="preserve">EAX_k 只作 ρ(r｜k,z,ℓ) 的分組鍵（X1）；不作門檻、不作風險降低項</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G14</w:t>
            </w:r>
          </w:p>
        </w:tc>
        <w:tc>
          <w:tcPr/>
          <w:p>
            <w:pPr>
              <w:pStyle w:val="Compact"/>
              <w:jc w:val="left"/>
            </w:pPr>
            <w:r>
              <w:t xml:space="preserve">預測與風險估計 × 一般決策流程</w:t>
            </w:r>
          </w:p>
        </w:tc>
        <w:tc>
          <w:tcPr/>
          <w:p>
            <w:pPr>
              <w:pStyle w:val="Compact"/>
              <w:jc w:val="left"/>
            </w:pPr>
            <w:r>
              <w:t xml:space="preserve">8／20.56；0.39；持續</w:t>
            </w:r>
          </w:p>
        </w:tc>
        <w:tc>
          <w:tcPr/>
          <w:p>
            <w:pPr>
              <w:pStyle w:val="Compact"/>
              <w:jc w:val="left"/>
            </w:pPr>
            <w:r>
              <w:t xml:space="preserve">風險估計與一般決策流程的直接配對低於基準；風險輸出如何嵌入決策流程較少被直接連結</w:t>
            </w:r>
          </w:p>
        </w:tc>
        <w:tc>
          <w:tcPr/>
          <w:p>
            <w:pPr>
              <w:pStyle w:val="Compact"/>
              <w:jc w:val="left"/>
            </w:pPr>
            <w:r>
              <w:t xml:space="preserve">I2 路由與回復</w:t>
            </w:r>
          </w:p>
        </w:tc>
        <w:tc>
          <w:tcPr/>
          <w:p>
            <w:pPr>
              <w:pStyle w:val="Compact"/>
              <w:jc w:val="left"/>
            </w:pPr>
            <w:r>
              <w:t xml:space="preserve">M2／M3；static bridge（併入 I2）</w:t>
            </w:r>
          </w:p>
        </w:tc>
        <w:tc>
          <w:tcPr/>
          <w:p>
            <w:pPr>
              <w:pStyle w:val="Compact"/>
              <w:jc w:val="left"/>
            </w:pPr>
            <w:r>
              <w:t xml:space="preserve">風險輸出是否被系統送入決策節點；在哪一節點被使用</w:t>
            </w:r>
          </w:p>
        </w:tc>
        <w:tc>
          <w:tcPr/>
          <w:p>
            <w:pPr>
              <w:pStyle w:val="Compact"/>
              <w:jc w:val="left"/>
            </w:pPr>
            <w:r>
              <w:t xml:space="preserve">WI_k ≥ WI^req_γ（F5b）</w:t>
            </w:r>
          </w:p>
        </w:tc>
        <w:tc>
          <w:tcPr/>
          <w:p>
            <w:pPr>
              <w:pStyle w:val="Compact"/>
              <w:jc w:val="left"/>
            </w:pPr>
            <w:r>
              <w:t xml:space="preserve">研究者裁決（理論收斂完成）；人類 V1 盲編待完成；AI pilot：一致</w:t>
            </w:r>
          </w:p>
        </w:tc>
      </w:tr>
      <w:tr>
        <w:tc>
          <w:tcPr/>
          <w:p>
            <w:pPr>
              <w:pStyle w:val="Compact"/>
              <w:jc w:val="left"/>
            </w:pPr>
            <w:r>
              <w:t xml:space="preserve">G15</w:t>
            </w:r>
          </w:p>
        </w:tc>
        <w:tc>
          <w:tcPr/>
          <w:p>
            <w:pPr>
              <w:pStyle w:val="Compact"/>
              <w:jc w:val="left"/>
            </w:pPr>
            <w:r>
              <w:t xml:space="preserve">解釋與保證 × 評估與選擇</w:t>
            </w:r>
          </w:p>
        </w:tc>
        <w:tc>
          <w:tcPr/>
          <w:p>
            <w:pPr>
              <w:pStyle w:val="Compact"/>
              <w:jc w:val="left"/>
            </w:pPr>
            <w:r>
              <w:t xml:space="preserve">7／16.38；0.43；邊界敏感</w:t>
            </w:r>
          </w:p>
        </w:tc>
        <w:tc>
          <w:tcPr/>
          <w:p>
            <w:pPr>
              <w:pStyle w:val="Compact"/>
              <w:jc w:val="left"/>
            </w:pPr>
            <w:r>
              <w:t xml:space="preserve">解釋與保證與評估與選擇的直接配對低於基準</w:t>
            </w:r>
          </w:p>
        </w:tc>
        <w:tc>
          <w:tcPr/>
          <w:p>
            <w:pPr>
              <w:pStyle w:val="Compact"/>
              <w:jc w:val="left"/>
            </w:pPr>
            <w:r>
              <w:t xml:space="preserve">I4 評估與保證（EA-X；＋I3 橋接）</w:t>
            </w:r>
          </w:p>
        </w:tc>
        <w:tc>
          <w:tcPr/>
          <w:p>
            <w:pPr>
              <w:pStyle w:val="Compact"/>
              <w:jc w:val="left"/>
            </w:pPr>
            <w:r>
              <w:t xml:space="preserve">M4／M3；static conditional（EA-X）</w:t>
            </w:r>
          </w:p>
        </w:tc>
        <w:tc>
          <w:tcPr/>
          <w:p>
            <w:pPr>
              <w:pStyle w:val="Compact"/>
              <w:jc w:val="left"/>
            </w:pPr>
            <w:r>
              <w:t xml:space="preserve">同 G13，任務型態為評選</w:t>
            </w:r>
          </w:p>
        </w:tc>
        <w:tc>
          <w:tcPr/>
          <w:p>
            <w:pPr>
              <w:pStyle w:val="Compact"/>
              <w:jc w:val="left"/>
            </w:pPr>
            <w:r>
              <w:t xml:space="preserve">同 G13</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G16</w:t>
            </w:r>
          </w:p>
        </w:tc>
        <w:tc>
          <w:tcPr/>
          <w:p>
            <w:pPr>
              <w:pStyle w:val="Compact"/>
              <w:jc w:val="left"/>
            </w:pPr>
            <w:r>
              <w:t xml:space="preserve">協調與執行 × 人工複核與問責</w:t>
            </w:r>
          </w:p>
        </w:tc>
        <w:tc>
          <w:tcPr/>
          <w:p>
            <w:pPr>
              <w:pStyle w:val="Compact"/>
              <w:jc w:val="left"/>
            </w:pPr>
            <w:r>
              <w:t xml:space="preserve">10／21.30；0.47；持續</w:t>
            </w:r>
          </w:p>
        </w:tc>
        <w:tc>
          <w:tcPr/>
          <w:p>
            <w:pPr>
              <w:pStyle w:val="Compact"/>
              <w:jc w:val="left"/>
            </w:pPr>
            <w:r>
              <w:t xml:space="preserve">協調與執行與人工複核、問責的直接配對低於基準；AI 已執行的行動由誰停止、誰負責較少被直接連結</w:t>
            </w:r>
          </w:p>
        </w:tc>
        <w:tc>
          <w:tcPr/>
          <w:p>
            <w:pPr>
              <w:pStyle w:val="Compact"/>
              <w:jc w:val="left"/>
            </w:pPr>
            <w:r>
              <w:t xml:space="preserve">I1 授權行動（＋I2 橋接）</w:t>
            </w:r>
          </w:p>
        </w:tc>
        <w:tc>
          <w:tcPr/>
          <w:p>
            <w:pPr>
              <w:pStyle w:val="Compact"/>
              <w:jc w:val="left"/>
            </w:pPr>
            <w:r>
              <w:t xml:space="preserve">M1／M2；static bridge（併入 I1）</w:t>
            </w:r>
          </w:p>
        </w:tc>
        <w:tc>
          <w:tcPr/>
          <w:p>
            <w:pPr>
              <w:pStyle w:val="Compact"/>
              <w:jc w:val="left"/>
            </w:pPr>
            <w:r>
              <w:t xml:space="preserve">執行中止權、回復路徑、事後問責紀錄</w:t>
            </w:r>
          </w:p>
        </w:tc>
        <w:tc>
          <w:tcPr/>
          <w:p>
            <w:pPr>
              <w:pStyle w:val="Compact"/>
              <w:jc w:val="left"/>
            </w:pPr>
            <w:r>
              <w:t xml:space="preserve">A_k = 3 ⇒ H_k ≥ H^req(3,κ) 且 FB_jk = 1（F5a、F7）；回復成本進 C^impl</w:t>
            </w:r>
          </w:p>
        </w:tc>
        <w:tc>
          <w:tcPr/>
          <w:p>
            <w:pPr>
              <w:pStyle w:val="Compact"/>
              <w:jc w:val="left"/>
            </w:pPr>
            <w:r>
              <w:t xml:space="preserve">研究者裁決（理論收斂完成）；人類 V1 盲編待完成；AI pilot：一致</w:t>
            </w:r>
          </w:p>
        </w:tc>
      </w:tr>
    </w:tbl>
    <w:p>
      <w:pPr>
        <w:pStyle w:val="BodyText"/>
      </w:pPr>
      <w:r>
        <w:t xml:space="preserve">表註：網路狀態欄的 O、E、O/E 只是文獻證據，不進入企業模型的任何權重、係數、先驗或門檻（第 3.8.2 節）；四套分析的 p_BH 見附件 132（取自 G01–G16 凍結資料表）。全部 16 格的四項分析皆 p_BH ≤ .05 且方向為不足呈現；目標式人工標籤替換未移除其中任何一格〔V9 套件 ROBUST_CORE_LOCAL_SENSITIVITY.csv，已逐列核對〕。「文獻解讀」只描述文獻中直接配對相對於零模型基準較少，不表示企業中存在問題、功能無效、不相容或具因果缺陷，也不是 Burt 型結構洞。「機制」欄的 anchor 表示該機制最直接的文獻表現（G09→M1、G03→M2、G01→M3、G06→M4）。逐欄的完整追溯（含四套 p_BH、來源檔與列號）見附件 132</w:t>
      </w:r>
      <w:r>
        <w:t xml:space="preserve"> </w:t>
      </w:r>
      <w:r>
        <w:rPr>
          <w:rStyle w:val="VerbatimChar"/>
        </w:rPr>
        <w:t xml:space="preserve">GAP_TO_MECHANISM_TRACEABILITY_MATRIX</w:t>
      </w:r>
      <w:r>
        <w:t xml:space="preserve">。</w:t>
      </w:r>
    </w:p>
    <w:p>
      <w:pPr>
        <w:pStyle w:val="SourceCode"/>
      </w:pPr>
      <w:r>
        <w:rPr>
          <w:rStyle w:val="VerbatimChar"/>
        </w:rPr>
        <w:t xml:space="preserve">G09 ─┐                                  ┌─ Γ / γ, Allow_γ, G_j(γ), C^gov(γ)        [Level 1]</w:t>
      </w:r>
      <w:r>
        <w:br/>
      </w:r>
      <w:r>
        <w:rPr>
          <w:rStyle w:val="VerbatimChar"/>
        </w:rPr>
        <w:t xml:space="preserve">G02 ─┼─ I1 Authority-to-act ── M1 ──────┼─ H_k, Eff_H(j,k), H_req^γ(A,κ)          [Level 2]</w:t>
      </w:r>
      <w:r>
        <w:br/>
      </w:r>
      <w:r>
        <w:rPr>
          <w:rStyle w:val="VerbatimChar"/>
        </w:rPr>
        <w:t xml:space="preserve">G08 ─┤                                  └─ ē_j^γ（severe-incident tolerance）     [hard constraint]</w:t>
      </w:r>
      <w:r>
        <w:br/>
      </w:r>
      <w:r>
        <w:rPr>
          <w:rStyle w:val="VerbatimChar"/>
        </w:rPr>
        <w:t xml:space="preserve">G16 ─┘ (bridge → I2)</w:t>
      </w:r>
      <w:r>
        <w:br/>
      </w:r>
      <w:r>
        <w:br/>
      </w:r>
      <w:r>
        <w:rPr>
          <w:rStyle w:val="VerbatimChar"/>
        </w:rPr>
        <w:t xml:space="preserve">G03 ─┬─ I2 Routing &amp; recovery ── M2 ──── WI_k, WI_req^γ(A,κ), FB_jk, C^impl, K^ENG</w:t>
      </w:r>
      <w:r>
        <w:br/>
      </w:r>
      <w:r>
        <w:rPr>
          <w:rStyle w:val="VerbatimChar"/>
        </w:rPr>
        <w:t xml:space="preserve">G14 ─┘</w:t>
      </w:r>
      <w:r>
        <w:br/>
      </w:r>
      <w:r>
        <w:br/>
      </w:r>
      <w:r>
        <w:rPr>
          <w:rStyle w:val="VerbatimChar"/>
        </w:rPr>
        <w:t xml:space="preserve">G01 ─┬─ I3 Configuration &amp; response ── M3 ── m_k, A_k, Cons(A,m), ρ, P, π</w:t>
      </w:r>
      <w:r>
        <w:br/>
      </w:r>
      <w:r>
        <w:rPr>
          <w:rStyle w:val="VerbatimChar"/>
        </w:rPr>
        <w:t xml:space="preserve">G07 ─┘   (G07: evidence-unit boundary-sensitive)</w:t>
      </w:r>
      <w:r>
        <w:br/>
      </w:r>
      <w:r>
        <w:rPr>
          <w:rStyle w:val="VerbatimChar"/>
        </w:rPr>
        <w:t xml:space="preserve">G10 ─── (optional threshold variants k_τ; data-gated)</w:t>
      </w:r>
      <w:r>
        <w:br/>
      </w:r>
      <w:r>
        <w:br/>
      </w:r>
      <w:r>
        <w:rPr>
          <w:rStyle w:val="VerbatimChar"/>
        </w:rPr>
        <w:t xml:space="preserve">G06 ─┐                                  ┌─ EA_k, EA_req^γ(A,κ)                     [Level 2]</w:t>
      </w:r>
      <w:r>
        <w:br/>
      </w:r>
      <w:r>
        <w:rPr>
          <w:rStyle w:val="VerbatimChar"/>
        </w:rPr>
        <w:t xml:space="preserve">G05 ─┼─ I4 Assurance ── M4 ─────────────┼─ y_EVAL prerequisite; output provenance   [Level 1]</w:t>
      </w:r>
      <w:r>
        <w:br/>
      </w:r>
      <w:r>
        <w:rPr>
          <w:rStyle w:val="VerbatimChar"/>
        </w:rPr>
        <w:t xml:space="preserve">G13 ─┤                                  └─ EA-X_k as ρ-key only (conditional)</w:t>
      </w:r>
      <w:r>
        <w:br/>
      </w:r>
      <w:r>
        <w:rPr>
          <w:rStyle w:val="VerbatimChar"/>
        </w:rPr>
        <w:t xml:space="preserve">G15 ─┘   (G15: evidence-unit boundary-sensitive)</w:t>
      </w:r>
      <w:r>
        <w:br/>
      </w:r>
      <w:r>
        <w:br/>
      </w:r>
      <w:r>
        <w:rPr>
          <w:rStyle w:val="VerbatimChar"/>
        </w:rPr>
        <w:t xml:space="preserve">G11 ─┬─ I5 Learning &amp; reallocation ── M5 (dynamic only)</w:t>
      </w:r>
      <w:r>
        <w:br/>
      </w:r>
      <w:r>
        <w:rPr>
          <w:rStyle w:val="VerbatimChar"/>
        </w:rPr>
        <w:t xml:space="preserve">G12 ─┘   static shadow: value-of-identification diagnostic</w:t>
      </w:r>
      <w:r>
        <w:br/>
      </w:r>
      <w:r>
        <w:br/>
      </w:r>
      <w:r>
        <w:rPr>
          <w:rStyle w:val="VerbatimChar"/>
        </w:rPr>
        <w:t xml:space="preserve">G04 ─── evidence layer only</w:t>
      </w:r>
    </w:p>
    <w:p>
      <w:pPr>
        <w:pStyle w:val="FirstParagraph"/>
      </w:pPr>
      <w:r>
        <w:rPr>
          <w:bCs/>
          <w:b/>
        </w:rPr>
        <w:t xml:space="preserve">圖 3-2：缺口—機制轉譯圖（研究者裁決；人類 V1 待完成）</w:t>
      </w:r>
    </w:p>
    <w:p>
      <w:pPr>
        <w:pStyle w:val="BodyText"/>
      </w:pPr>
      <w:r>
        <w:t xml:space="preserve">研究者另提出一項只供討論的結構觀察：16 組不足呈現中有 5 組（G02、G09、G10、G12、G14）以「預測與風險估計」為人工智慧端家族，分別連到人工複核與問責、治理與監督、評估與選擇、資訊取得與一般決策流程。這只表示風險估計類人工智慧與這些組織決策節點的直接連結在文獻中相對少見，不表示企業中的風險估計人工智慧沒有被治理或沒有被使用。</w:t>
      </w:r>
    </w:p>
    <w:bookmarkEnd w:id="88"/>
    <w:bookmarkStart w:id="89" w:name="v1-獨立盲編設計"/>
    <w:p>
      <w:pPr>
        <w:pStyle w:val="Heading3"/>
      </w:pPr>
      <w:r>
        <w:t xml:space="preserve">3.9.3 V1 獨立盲編設計</w:t>
      </w:r>
    </w:p>
    <w:p>
      <w:pPr>
        <w:pStyle w:val="FirstParagraph"/>
      </w:pPr>
      <w:r>
        <w:t xml:space="preserve">研究者裁決必須由獨立編碼者檢驗，本研究稱為 V1（構念效度）。V1 的協定、編碼手冊、分析計畫與分析程式在任何人類編碼產生之前凍結（階段 S1），並以 SHA-256 記錄雜湊值；v1.8.2 的設計如下（V1.8.2 檔案 24–29）。(1)</w:t>
      </w:r>
      <w:r>
        <w:t xml:space="preserve"> </w:t>
      </w:r>
      <w:r>
        <w:rPr>
          <w:bCs/>
          <w:b/>
        </w:rPr>
        <w:t xml:space="preserve">範圍與研究問題。</w:t>
      </w:r>
      <w:r>
        <w:t xml:space="preserve"> </w:t>
      </w:r>
      <w:r>
        <w:t xml:space="preserve">V1 只檢驗「缺口 → 企業機制」的轉譯解讀，不檢驗 32 格的成員資格、分類體系的正確性或文獻網路的統計量。主要問題是編碼者間信度，即三位獨立的人類編碼者是否把同一配對歸入同一企業決策類別；與研究者答案鍵的一致是另一個問題，只在答案鍵開啟之後才比較。(2)</w:t>
      </w:r>
      <w:r>
        <w:t xml:space="preserve"> </w:t>
      </w:r>
      <w:r>
        <w:rPr>
          <w:bCs/>
          <w:b/>
        </w:rPr>
        <w:t xml:space="preserve">編碼者與材料。</w:t>
      </w:r>
      <w:r>
        <w:t xml:space="preserve"> </w:t>
      </w:r>
      <w:r>
        <w:t xml:space="preserve">編碼者為三位獨立的人類，不使用 AI 編碼者。每個項目只以中性的項目編號呈現，缺口編號（G 編號）不出現在任何編碼者材料中；項目編號由以秘密種子產生的隨機排列指派，項目編號與 G 編號的對照表由研究團隊密封保管，每位編碼者的項目順序也各自以種子隨機排列。每個項目只列一個人工智慧功能家族與一個決策功能家族的定義、一句標準的不足呈現陳述與中性的證據描述；編碼者在其編碼凍結前不得看到研究者的機制與狀態裁決、AI pilot 的編碼、任何論文文字，也不得看到 O/E、觀察計數或 q 值，以免以效果強度定錨。(3)</w:t>
      </w:r>
      <w:r>
        <w:t xml:space="preserve"> </w:t>
      </w:r>
      <w:r>
        <w:rPr>
          <w:bCs/>
          <w:b/>
        </w:rPr>
        <w:t xml:space="preserve">盲性聲明。</w:t>
      </w:r>
      <w:r>
        <w:t xml:space="preserve"> </w:t>
      </w:r>
      <w:r>
        <w:t xml:space="preserve">每位編碼者填寫七項聲明：未讀過公開的研究儲存庫、未讀過論文或稿件、未看過研究者的 G→M 對應、未看過 AI pilot 的輸出、未與其他編碼者商量、未使用任何 AI 工具作答，以及獨立完成編碼。任一項曝露即標為 EXPOSED；曝露的編碼者不會被默默併入分析：主要範圍只含未曝露的編碼者，含與不含曝露者的結果分開並列報告。(4)</w:t>
      </w:r>
      <w:r>
        <w:t xml:space="preserve"> </w:t>
      </w:r>
      <w:r>
        <w:rPr>
          <w:bCs/>
          <w:b/>
        </w:rPr>
        <w:t xml:space="preserve">編碼工具（Q1–Q5）。</w:t>
      </w:r>
      <w:r>
        <w:t xml:space="preserve"> </w:t>
      </w:r>
      <w:r>
        <w:t xml:space="preserve">Q1 判斷該配對是否對應可辨識的企業決策介面（YES、NO、UNCERTAIN）；Q2 從一組平面類別中選一個：M1、M2、M3、M4、LONGITUDINAL（跨期）、DATA_GATED（資料條件）、EVIDENCE_ONLY（僅證據層）、NONE 或 AMBIGUOUS；Q3 為對 Q2 的信心（HIGH、MEDIUM、LOW）；Q4 為選填的次要類別；Q5 為一至三句的理由。NONE 的定義是：存在可辨識的企業決策介面，但 M1–M4、LONGITUDINAL 與 DATA_GATED 都不足以表達；它要求 Q1 = YES，且 Q5 須寫出未被涵蓋的企業決策。證據不足或兩類並列時不使用 NONE（改用 AMBIGUOUS 或 Q1 = UNCERTAIN），沒有獨立的介面時也不使用 NONE（改用 EVIDENCE_ONLY）。(5)</w:t>
      </w:r>
      <w:r>
        <w:t xml:space="preserve"> </w:t>
      </w:r>
      <w:r>
        <w:rPr>
          <w:bCs/>
          <w:b/>
        </w:rPr>
        <w:t xml:space="preserve">信度。</w:t>
      </w:r>
      <w:r>
        <w:t xml:space="preserve"> </w:t>
      </w:r>
      <w:r>
        <w:t xml:space="preserve">主要指標是 Q2 的 Krippendorff α（名目；Krippendorff, 2004），以全部 16 個項目、三位編碼者計算，並報告以項目為單位、5,000 次自助法的 95% 區間、原始一致率與各類別次數。次要指標是兩兩編碼者配對的 J. Cohen（1960）κ，各附自助法區間。Q1 報告 α 與兩兩 κ，不作通過或不通過的判定；Q3 只作描述，永不作為權重；Q4 只以 {Q2 ∪ Q4} 的集合 Jaccard 一致度描述。判讀以 Q2 的 α 點估計為準：α ≥ .800 為 RELIABLE，.667 ≤ α &lt; .800 為 TENTATIVE，α &lt; .667 為 UNRESOLVED/NOT_ACCEPTABLE；α 的區間下界低於 .667 時另標為 IMPRECISE。這些門檻是本研究預先登記的研究慣例，不是普遍適用的標準（出處的核對見附錄 E4）。(6)</w:t>
      </w:r>
      <w:r>
        <w:t xml:space="preserve"> </w:t>
      </w:r>
      <w:r>
        <w:rPr>
          <w:bCs/>
          <w:b/>
        </w:rPr>
        <w:t xml:space="preserve">與 53B 協定的延續性。</w:t>
      </w:r>
      <w:r>
        <w:t xml:space="preserve"> </w:t>
      </w:r>
      <w:r>
        <w:t xml:space="preserve">由 Q2 推導的 53B 主碼與狀態，以及</w:t>
      </w:r>
      <w:r>
        <w:t xml:space="preserve"> </w:t>
      </w:r>
      <w:r>
        <w:rPr>
          <w:rStyle w:val="VerbatimChar"/>
        </w:rPr>
        <w:t xml:space="preserve">V1_PASS_HUMAN_C6</w:t>
      </w:r>
      <w:r>
        <w:t xml:space="preserve"> </w:t>
      </w:r>
      <w:r>
        <w:t xml:space="preserve">標籤，只作為次要的延續性指標，與主要結果分節報告（CURRENT_INSTRUMENT_RELIABILITY 與 53B_CONTINUITY_RELIABILITY），兩者不合併；如協定所載：</w:t>
      </w:r>
      <w:r>
        <w:t xml:space="preserve">“</w:t>
      </w:r>
      <w:r>
        <w:t xml:space="preserve">V1_PASS_HUMAN_C6 is a continuity label under the earlier 53B protocol, not evidence that the amended Q1–Q5 instrument is identical to 53B.</w:t>
      </w:r>
      <w:r>
        <w:t xml:space="preserve">”</w:t>
      </w:r>
      <w:r>
        <w:t xml:space="preserve">(7)</w:t>
      </w:r>
      <w:r>
        <w:t xml:space="preserve"> </w:t>
      </w:r>
      <w:r>
        <w:rPr>
          <w:bCs/>
          <w:b/>
        </w:rPr>
        <w:t xml:space="preserve">階段與裁決。</w:t>
      </w:r>
      <w:r>
        <w:t xml:space="preserve"> </w:t>
      </w:r>
      <w:r>
        <w:t xml:space="preserve">執行依序為 S1（封包凍結）→ S2（三份回收編碼表凍結）→ R（信度計算，只用中性項目編號，答案鍵與項目對照表保持密封）→ A（裁決）→ S3（裁決結果凍結）→ K（開啟研究者答案鍵）→ C（mapping-sensitivity 分類）。分歧先由編碼者在不看答案鍵的情況下討論，再交由非轉譯作者的裁決者裁決；研究者答案鍵視為假設而非真值，在 S3 之後才開啟，其雜湊須等於預先承諾值；若由轉譯作者裁決，列為研究限制。凡最終碼與研究者答案不同的個案，都要分類為「只影響對應（mapping-only）」「只影響論文敘述」或「影響模型結構（model-structural）」。AI 編碼者不參與 V1；先前的 AI 盲編 pilot（第 3.9.4 節）只是診斷，即使達到相同門檻也永遠不構成 V1 通過。(8)</w:t>
      </w:r>
      <w:r>
        <w:t xml:space="preserve"> </w:t>
      </w:r>
      <w:r>
        <w:rPr>
          <w:bCs/>
          <w:b/>
        </w:rPr>
        <w:t xml:space="preserve">盲性的限制。</w:t>
      </w:r>
      <w:r>
        <w:t xml:space="preserve"> </w:t>
      </w:r>
      <w:r>
        <w:t xml:space="preserve">研究儲存庫在編碼開始之前即已公開，研究者的對應可在其中讀到，讀過儲存庫的人可能由功能家族配對辨認出項目；因此本研究不主張完美的盲性。緩解方式是只招募未曾接觸儲存庫、論文稿件與 AI pilot 輸出的編碼者，並以七項聲明記錄；自我聲明無法查證，列為研究限制。目前狀態：協定已於 S1 凍結（人類編碼前），封包已備妥待發送，人類編碼尚未執行，結果待完成。</w:t>
      </w:r>
    </w:p>
    <w:p>
      <w:pPr>
        <w:pStyle w:val="BodyText"/>
      </w:pPr>
      <w:r>
        <w:t xml:space="preserve">EA-X（解釋可用性）是唯一由缺口新提出的候選構念，另需人類內容效度檢驗：至少三位、預計六至八位人類評分者，以 I-CVI ≥ .78（Polit et al., 2007）且至多一位評分者把該項歸到其他構念（本研究自訂的附加條件）作為保留門檻；量表層級 S-CVI 有「普遍一致」與「平均」兩種算法，報告時須說明採用哪一種（Polit &amp; Beck, 2006），本研究兩者皆報告（研究者的選擇）。即使定義與四個等級共五個項目全部保留，EA-X 在 V2 跨功能試用的兩輪 pilot 確認各等級可區分之前，仍只是</w:t>
      </w:r>
      <w:r>
        <w:t xml:space="preserve"> </w:t>
      </w:r>
      <w:r>
        <w:rPr>
          <w:rStyle w:val="VerbatimChar"/>
        </w:rPr>
        <w:t xml:space="preserve">ρ</w:t>
      </w:r>
      <w:r>
        <w:t xml:space="preserve"> </w:t>
      </w:r>
      <w:r>
        <w:t xml:space="preserve">的分組鍵（條件候選構念）；等級 3 的累積性確認之前，也不使用序位假設。</w:t>
      </w:r>
    </w:p>
    <w:bookmarkEnd w:id="89"/>
    <w:bookmarkStart w:id="90" w:name="ai-盲編-pilot-與爭議格"/>
    <w:p>
      <w:pPr>
        <w:pStyle w:val="Heading3"/>
      </w:pPr>
      <w:r>
        <w:t xml:space="preserve">3.9.4 AI 盲編 pilot 與爭議格</w:t>
      </w:r>
    </w:p>
    <w:p>
      <w:pPr>
        <w:pStyle w:val="FirstParagraph"/>
      </w:pPr>
      <w:r>
        <w:t xml:space="preserve">兩個 AI 盲編者（同一模型家族、互相隔離）在 16 格中與研究者裁決的主機制一致 14 格、狀態一致 13 格；分歧集中在三格：G04（AI：M4／static；研究者：evidence-only）、G11（AI：M4／static，M5 為次要；研究者：M5／dynamic）、G10（AI：static；研究者：optional）。依預先登記的 mapping-sensitivity 規則，三者皆為</w:t>
      </w:r>
      <w:r>
        <w:t xml:space="preserve"> </w:t>
      </w:r>
      <w:r>
        <w:rPr>
          <w:bCs/>
          <w:b/>
        </w:rPr>
        <w:t xml:space="preserve">mapping-only</w:t>
      </w:r>
      <w:r>
        <w:t xml:space="preserve">：第 3.11–3.12 節的方程不依賴這三格採用哪一種編碼，只有表 3-4 與第 4.7 節的計數與收斂敘述會改變。在人類盲編完成前，三格均標示為「研究者裁決、具爭議」；若人類編碼與 AI pilot 一致，M5 將只由 G12 支持，G04 的證據層計數由 1 變 0，G10 的「optional」改述為識別條件而非機制差異。</w:t>
      </w:r>
    </w:p>
    <w:p>
      <w:pPr>
        <w:pStyle w:val="BodyText"/>
      </w:pPr>
      <w:r>
        <w:t xml:space="preserve">這三格的爭議屬於第二層不確定性（企業構念轉譯），與第 3.7.3 節的第一層不確定性（文獻證據單元敏感度）互相獨立：G04、G10、G11 在三種證據單元設定中皆持續；反之，證據單元邊界敏感的 G07 與 G15，在 AI pilot 中與研究者的對應一致。AI pilot 只用於修訂編碼簿與辨識最可能有爭議的格，不能被視為 V1 的部分通過；「三格皆只影響對應」的判定也只是目前設計下的性質，須在人類盲編完成後重新檢查。G04、G10、G11 已預先登記為 V1 的敏感度分析對象（S3 之後以 16 項對 13 項重算，16 項的結果仍為判定基準），但編碼者材料中不標示這三格。</w:t>
      </w:r>
    </w:p>
    <w:bookmarkEnd w:id="90"/>
    <w:bookmarkStart w:id="91" w:name="策略契合吸收能力與回退規則"/>
    <w:p>
      <w:pPr>
        <w:pStyle w:val="Heading3"/>
      </w:pPr>
      <w:r>
        <w:t xml:space="preserve">3.9.5 策略契合、吸收能力與回退規則</w:t>
      </w:r>
    </w:p>
    <w:p>
      <w:pPr>
        <w:pStyle w:val="FirstParagraph"/>
      </w:pPr>
      <w:r>
        <w:t xml:space="preserve">Strategic Alignment 與 Change／Absorptive Capability 不新增為構念：前者以 policy 強制／禁止集合</w:t>
      </w:r>
      <w:r>
        <w:t xml:space="preserve"> </w:t>
      </w:r>
      <w:r>
        <w:rPr>
          <w:rStyle w:val="VerbatimChar"/>
        </w:rPr>
        <w:t xml:space="preserve">J^must_γ, J^forbid_γ</w:t>
      </w:r>
      <w:r>
        <w:t xml:space="preserve"> </w:t>
      </w:r>
      <w:r>
        <w:t xml:space="preserve">與可貨幣化的策略價值</w:t>
      </w:r>
      <w:r>
        <w:t xml:space="preserve"> </w:t>
      </w:r>
      <w:r>
        <w:rPr>
          <w:rStyle w:val="VerbatimChar"/>
        </w:rPr>
        <w:t xml:space="preserve">v</w:t>
      </w:r>
      <w:r>
        <w:t xml:space="preserve"> </w:t>
      </w:r>
      <w:r>
        <w:t xml:space="preserve">表達；後者以共享變革能力</w:t>
      </w:r>
      <w:r>
        <w:t xml:space="preserve"> </w:t>
      </w:r>
      <w:r>
        <w:rPr>
          <w:rStyle w:val="VerbatimChar"/>
        </w:rPr>
        <w:t xml:space="preserve">y_CHG</w:t>
      </w:r>
      <w:r>
        <w:t xml:space="preserve">（靜態）與 M5（累積）表達。</w:t>
      </w:r>
    </w:p>
    <w:p>
      <w:pPr>
        <w:pStyle w:val="BodyText"/>
      </w:pPr>
      <w:r>
        <w:t xml:space="preserve">回退規則的原則是：若 V1 盲編否決某一對應，該 gap 改掛裁決後的機制；若否決整個機制，該機制在討論中降為「研究者提出、未獲獨立支持的介面」，但其方程元素可因企業架構的理由保留——模型元素的存在理由與 gap 的支持分開陳述。</w:t>
      </w:r>
    </w:p>
    <w:p>
      <w:pPr>
        <w:pStyle w:val="BodyText"/>
      </w:pPr>
      <w:r>
        <w:t xml:space="preserve">具體的回退規則如下：(1) 盲編否決單一缺口的主機制時，該缺口改掛盲編裁決的機制；若新機制已在 F1–F4 內，只改追溯表，不改模型。(2) 盲編否決一整個機制時，該機制在討論中降為「研究者提出、未獲獨立支持的介面」，但其方程元素仍可因企業架構的理由保留。(3) 若盲編主張 G04 有獨立介面，需提出 I1–I4 無法表達的配置決策，才重新審查。(4) EA-X 內容效度未通過時，G13、G15 留在證據層，</w:t>
      </w:r>
      <w:r>
        <w:rPr>
          <w:rStyle w:val="VerbatimChar"/>
        </w:rPr>
        <w:t xml:space="preserve">ρ</w:t>
      </w:r>
      <w:r>
        <w:t xml:space="preserve"> </w:t>
      </w:r>
      <w:r>
        <w:t xml:space="preserve">不以 EA-X 分組。(5) 盲編結果、分歧、裁決與一致性區間全部寫入第 4.7 節，不以研究者對應表代替。</w:t>
      </w:r>
    </w:p>
    <w:bookmarkEnd w:id="91"/>
    <w:bookmarkEnd w:id="92"/>
    <w:bookmarkStart w:id="100" w:name="企業研究設計分析層級與構念"/>
    <w:p>
      <w:pPr>
        <w:pStyle w:val="Heading2"/>
      </w:pPr>
      <w:r>
        <w:t xml:space="preserve">3.10 企業研究設計、分析層級與構念</w:t>
      </w:r>
    </w:p>
    <w:bookmarkStart w:id="93" w:name="企業研究設計"/>
    <w:p>
      <w:pPr>
        <w:pStyle w:val="Heading3"/>
      </w:pPr>
      <w:r>
        <w:t xml:space="preserve">3.10.1 企業研究設計</w:t>
      </w:r>
    </w:p>
    <w:p>
      <w:pPr>
        <w:pStyle w:val="FirstParagraph"/>
      </w:pPr>
      <w:r>
        <w:t xml:space="preserve">企業層採</w:t>
      </w:r>
      <w:r>
        <w:rPr>
          <w:bCs/>
          <w:b/>
        </w:rPr>
        <w:t xml:space="preserve">嵌入式企業個案設計結合規範性決策模型</w:t>
      </w:r>
      <w:r>
        <w:t xml:space="preserve">。企業為主要分析單位；事業單位或功能、人工智慧導入方案（initiative）與共享能力為嵌入單位；角色別使用者提供反應與控制的證據。企業層的工作分三個部分：理論收斂（第 3.9 節；研究者裁決已凍結，人類構念效度驗證待完成）、模型建構與實作驗證（第 3.10–3.13 節；模型完成，合成工程驗證完成且僅限受測的合成實例），以及企業實證校準（第 3.14 節；V7 待完成）。</w:t>
      </w:r>
    </w:p>
    <w:p>
      <w:pPr>
        <w:pStyle w:val="BodyText"/>
      </w:pPr>
      <w:r>
        <w:t xml:space="preserve">企業層不要求任何特定功能單位作為核心案例。任何單一 application、流程或部門只作為嵌入的實作實例；嵌入單位的選擇目的在於取得異質的治理、流程、授權深度、後果類別與價值結構，以檢驗企業架構能否跨單位成立。</w:t>
      </w:r>
    </w:p>
    <w:bookmarkEnd w:id="93"/>
    <w:bookmarkStart w:id="94" w:name="分析層級"/>
    <w:p>
      <w:pPr>
        <w:pStyle w:val="Heading3"/>
      </w:pPr>
      <w:r>
        <w:t xml:space="preserve">3.10.2 分析層級</w:t>
      </w:r>
    </w:p>
    <w:p>
      <w:pPr>
        <w:pStyle w:val="FirstParagraph"/>
      </w:pPr>
      <w:r>
        <w:rPr>
          <w:bCs/>
          <w:b/>
        </w:rPr>
        <w:t xml:space="preserve">表 3-5：企業層的分析層級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決策或反應</w:t>
            </w:r>
          </w:p>
        </w:tc>
        <w:tc>
          <w:tcPr/>
          <w:p>
            <w:pPr>
              <w:pStyle w:val="Compact"/>
              <w:jc w:val="left"/>
            </w:pPr>
            <w:r>
              <w:t xml:space="preserve">模型角色</w:t>
            </w:r>
          </w:p>
        </w:tc>
      </w:tr>
      <w:tr>
        <w:tc>
          <w:tcPr/>
          <w:p>
            <w:pPr>
              <w:pStyle w:val="Compact"/>
              <w:jc w:val="left"/>
            </w:pPr>
            <w:r>
              <w:t xml:space="preserve">L1 Enterprise</w:t>
            </w:r>
          </w:p>
        </w:tc>
        <w:tc>
          <w:tcPr/>
          <w:p>
            <w:pPr>
              <w:pStyle w:val="Compact"/>
              <w:jc w:val="left"/>
            </w:pPr>
            <w:r>
              <w:t xml:space="preserve">企業</w:t>
            </w:r>
          </w:p>
        </w:tc>
        <w:tc>
          <w:tcPr/>
          <w:p>
            <w:pPr>
              <w:pStyle w:val="Compact"/>
              <w:jc w:val="left"/>
            </w:pPr>
            <w:r>
              <w:t xml:space="preserve">共享能力</w:t>
            </w:r>
            <w:r>
              <w:t xml:space="preserve"> </w:t>
            </w:r>
            <w:r>
              <w:rPr>
                <w:rStyle w:val="VerbatimChar"/>
              </w:rPr>
              <w:t xml:space="preserve">y</w:t>
            </w:r>
            <w:r>
              <w:t xml:space="preserve">、治理方案</w:t>
            </w:r>
            <w:r>
              <w:t xml:space="preserve"> </w:t>
            </w:r>
            <w:r>
              <w:rPr>
                <w:rStyle w:val="VerbatimChar"/>
              </w:rPr>
              <w:t xml:space="preserve">γ</w:t>
            </w:r>
            <w:r>
              <w:t xml:space="preserve">、資源 envelope</w:t>
            </w:r>
            <w:r>
              <w:t xml:space="preserve"> </w:t>
            </w:r>
            <w:r>
              <w:rPr>
                <w:rStyle w:val="VerbatimChar"/>
              </w:rPr>
              <w:t xml:space="preserve">e</w:t>
            </w:r>
          </w:p>
        </w:tc>
        <w:tc>
          <w:tcPr/>
          <w:p>
            <w:pPr>
              <w:pStyle w:val="Compact"/>
              <w:jc w:val="left"/>
            </w:pPr>
            <w:r>
              <w:t xml:space="preserve">Leader</w:t>
            </w:r>
          </w:p>
        </w:tc>
      </w:tr>
      <w:tr>
        <w:tc>
          <w:tcPr/>
          <w:p>
            <w:pPr>
              <w:pStyle w:val="Compact"/>
              <w:jc w:val="left"/>
            </w:pPr>
            <w:r>
              <w:t xml:space="preserve">L2 Business Unit / Function</w:t>
            </w:r>
          </w:p>
        </w:tc>
        <w:tc>
          <w:tcPr/>
          <w:p>
            <w:pPr>
              <w:pStyle w:val="Compact"/>
              <w:jc w:val="left"/>
            </w:pPr>
            <w:r>
              <w:t xml:space="preserve">事業單位</w:t>
            </w:r>
            <w:r>
              <w:t xml:space="preserve"> </w:t>
            </w:r>
            <w:r>
              <w:rPr>
                <w:rStyle w:val="VerbatimChar"/>
              </w:rPr>
              <w:t xml:space="preserve">u</w:t>
            </w:r>
          </w:p>
        </w:tc>
        <w:tc>
          <w:tcPr/>
          <w:p>
            <w:pPr>
              <w:pStyle w:val="Compact"/>
              <w:jc w:val="left"/>
            </w:pPr>
            <w:r>
              <w:t xml:space="preserve">各 initiative 的配置</w:t>
            </w:r>
            <w:r>
              <w:t xml:space="preserve"> </w:t>
            </w:r>
            <w:r>
              <w:rPr>
                <w:rStyle w:val="VerbatimChar"/>
              </w:rPr>
              <w:t xml:space="preserve">q_jk</w:t>
            </w:r>
            <w:r>
              <w:t xml:space="preserve">、本地自建</w:t>
            </w:r>
            <w:r>
              <w:t xml:space="preserve"> </w:t>
            </w:r>
            <w:r>
              <w:rPr>
                <w:rStyle w:val="VerbatimChar"/>
              </w:rPr>
              <w:t xml:space="preserve">y^loc_uc</w:t>
            </w:r>
          </w:p>
        </w:tc>
        <w:tc>
          <w:tcPr/>
          <w:p>
            <w:pPr>
              <w:pStyle w:val="Compact"/>
              <w:jc w:val="left"/>
            </w:pPr>
            <w:r>
              <w:t xml:space="preserve">Follower</w:t>
            </w:r>
          </w:p>
        </w:tc>
      </w:tr>
      <w:tr>
        <w:tc>
          <w:tcPr/>
          <w:p>
            <w:pPr>
              <w:pStyle w:val="Compact"/>
              <w:jc w:val="left"/>
            </w:pPr>
            <w:r>
              <w:t xml:space="preserve">L3 Initiative / Shared Capability</w:t>
            </w:r>
          </w:p>
        </w:tc>
        <w:tc>
          <w:tcPr/>
          <w:p>
            <w:pPr>
              <w:pStyle w:val="Compact"/>
              <w:jc w:val="left"/>
            </w:pPr>
            <w:r>
              <w:t xml:space="preserve">initiative</w:t>
            </w:r>
            <w:r>
              <w:t xml:space="preserve"> </w:t>
            </w:r>
            <w:r>
              <w:rPr>
                <w:rStyle w:val="VerbatimChar"/>
              </w:rPr>
              <w:t xml:space="preserve">j</w:t>
            </w:r>
            <w:r>
              <w:t xml:space="preserve">、能力</w:t>
            </w:r>
            <w:r>
              <w:t xml:space="preserve"> </w:t>
            </w:r>
            <w:r>
              <w:rPr>
                <w:rStyle w:val="VerbatimChar"/>
              </w:rPr>
              <w:t xml:space="preserve">c</w:t>
            </w:r>
          </w:p>
        </w:tc>
        <w:tc>
          <w:tcPr/>
          <w:p>
            <w:pPr>
              <w:pStyle w:val="Compact"/>
              <w:jc w:val="left"/>
            </w:pPr>
            <w:r>
              <w:t xml:space="preserve">無獨立決策；承載配置空間、成本、前提與結果查表</w:t>
            </w:r>
          </w:p>
        </w:tc>
        <w:tc>
          <w:tcPr/>
          <w:p>
            <w:pPr>
              <w:pStyle w:val="Compact"/>
              <w:jc w:val="left"/>
            </w:pPr>
            <w:r>
              <w:t xml:space="preserve">資料結構</w:t>
            </w:r>
          </w:p>
        </w:tc>
      </w:tr>
      <w:tr>
        <w:tc>
          <w:tcPr/>
          <w:p>
            <w:pPr>
              <w:pStyle w:val="Compact"/>
              <w:jc w:val="left"/>
            </w:pPr>
            <w:r>
              <w:t xml:space="preserve">L4 Role-specific Users</w:t>
            </w:r>
          </w:p>
        </w:tc>
        <w:tc>
          <w:tcPr/>
          <w:p>
            <w:pPr>
              <w:pStyle w:val="Compact"/>
              <w:jc w:val="left"/>
            </w:pPr>
            <w:r>
              <w:t xml:space="preserve">角色群</w:t>
            </w:r>
            <w:r>
              <w:t xml:space="preserve"> </w:t>
            </w:r>
            <w:r>
              <w:rPr>
                <w:rStyle w:val="VerbatimChar"/>
              </w:rPr>
              <w:t xml:space="preserve">ℓ</w:t>
            </w:r>
          </w:p>
        </w:tc>
        <w:tc>
          <w:tcPr/>
          <w:p>
            <w:pPr>
              <w:pStyle w:val="Compact"/>
              <w:jc w:val="left"/>
            </w:pPr>
            <w:r>
              <w:t xml:space="preserve">反應</w:t>
            </w:r>
            <w:r>
              <w:t xml:space="preserve"> </w:t>
            </w:r>
            <w:r>
              <w:rPr>
                <w:rStyle w:val="VerbatimChar"/>
              </w:rPr>
              <w:t xml:space="preserve">r</w:t>
            </w:r>
          </w:p>
        </w:tc>
        <w:tc>
          <w:tcPr/>
          <w:p>
            <w:pPr>
              <w:pStyle w:val="Compact"/>
              <w:jc w:val="left"/>
            </w:pPr>
            <w:r>
              <w:t xml:space="preserve">條件分布</w:t>
            </w:r>
            <w:r>
              <w:t xml:space="preserve"> </w:t>
            </w:r>
            <w:r>
              <w:rPr>
                <w:rStyle w:val="VerbatimChar"/>
              </w:rPr>
              <w:t xml:space="preserve">ρ</w:t>
            </w:r>
            <w:r>
              <w:t xml:space="preserve">（預設）；第三層僅在第 3.11.2 節條件下</w:t>
            </w:r>
          </w:p>
        </w:tc>
      </w:tr>
    </w:tbl>
    <w:p>
      <w:pPr>
        <w:pStyle w:val="BodyText"/>
      </w:pPr>
      <w:r>
        <w:t xml:space="preserve">Initiative 與共享能力分表保存，避免把平台能力誤記為單一部門的觀察。</w:t>
      </w:r>
    </w:p>
    <w:bookmarkEnd w:id="94"/>
    <w:bookmarkStart w:id="95" w:name="構念操作化"/>
    <w:p>
      <w:pPr>
        <w:pStyle w:val="Heading3"/>
      </w:pPr>
      <w:r>
        <w:t xml:space="preserve">3.10.3 構念操作化</w:t>
      </w:r>
    </w:p>
    <w:p>
      <w:pPr>
        <w:pStyle w:val="FirstParagraph"/>
      </w:pPr>
      <w:r>
        <w:t xml:space="preserve">構念依缺口—機制轉譯的凍結結果分為五族（第 3.9 節）。序位構念的錨點沿用研究者提出的候選錨點（待人類內容效度檢驗），見表 3-6。</w:t>
      </w:r>
    </w:p>
    <w:p>
      <w:pPr>
        <w:pStyle w:val="BodyText"/>
      </w:pPr>
      <w:r>
        <w:rPr>
          <w:bCs/>
          <w:b/>
        </w:rPr>
        <w:t xml:space="preserve">表 3-6：企業構念、尺度與模型中的唯一用途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族</w:t>
            </w:r>
          </w:p>
        </w:tc>
        <w:tc>
          <w:tcPr/>
          <w:p>
            <w:pPr>
              <w:pStyle w:val="Compact"/>
              <w:jc w:val="left"/>
            </w:pPr>
            <w:r>
              <w:t xml:space="preserve">構念</w:t>
            </w:r>
          </w:p>
        </w:tc>
        <w:tc>
          <w:tcPr/>
          <w:p>
            <w:pPr>
              <w:pStyle w:val="Compact"/>
              <w:jc w:val="left"/>
            </w:pPr>
            <w:r>
              <w:t xml:space="preserve">型別</w:t>
            </w:r>
          </w:p>
        </w:tc>
        <w:tc>
          <w:tcPr/>
          <w:p>
            <w:pPr>
              <w:pStyle w:val="Compact"/>
              <w:jc w:val="left"/>
            </w:pPr>
            <w:r>
              <w:t xml:space="preserve">錨點（0／1／2／3）</w:t>
            </w:r>
          </w:p>
        </w:tc>
        <w:tc>
          <w:tcPr/>
          <w:p>
            <w:pPr>
              <w:pStyle w:val="Compact"/>
              <w:jc w:val="left"/>
            </w:pPr>
            <w:r>
              <w:t xml:space="preserve">模型中的唯一用途</w:t>
            </w:r>
          </w:p>
        </w:tc>
      </w:tr>
      <w:tr>
        <w:tc>
          <w:tcPr/>
          <w:p>
            <w:pPr>
              <w:pStyle w:val="Compact"/>
              <w:jc w:val="left"/>
            </w:pPr>
            <w:r>
              <w:t xml:space="preserve">F1</w:t>
            </w:r>
          </w:p>
        </w:tc>
        <w:tc>
          <w:tcPr/>
          <w:p>
            <w:pPr>
              <w:pStyle w:val="Compact"/>
              <w:jc w:val="left"/>
            </w:pPr>
            <w:r>
              <w:rPr>
                <w:rStyle w:val="VerbatimChar"/>
              </w:rPr>
              <w:t xml:space="preserve">G_j(γ)</w:t>
            </w:r>
            <w:r>
              <w:t xml:space="preserve"> </w:t>
            </w:r>
            <w:r>
              <w:t xml:space="preserve">正式決策權</w:t>
            </w:r>
          </w:p>
        </w:tc>
        <w:tc>
          <w:tcPr/>
          <w:p>
            <w:pPr>
              <w:pStyle w:val="Compact"/>
              <w:jc w:val="left"/>
            </w:pPr>
            <w:r>
              <w:t xml:space="preserve">ordinal</w:t>
            </w:r>
          </w:p>
        </w:tc>
        <w:tc>
          <w:tcPr/>
          <w:p>
            <w:pPr>
              <w:pStyle w:val="Compact"/>
              <w:jc w:val="left"/>
            </w:pPr>
            <w:r>
              <w:t xml:space="preserve">無指定權責人／指定責任人／書面批准否決權／明示授權變更權</w:t>
            </w:r>
          </w:p>
        </w:tc>
        <w:tc>
          <w:tcPr/>
          <w:p>
            <w:pPr>
              <w:pStyle w:val="Compact"/>
              <w:jc w:val="left"/>
            </w:pPr>
            <w:r>
              <w:rPr>
                <w:rStyle w:val="VerbatimChar"/>
              </w:rPr>
              <w:t xml:space="preserve">G_j(γ) ≥ G^req(A,κ)</w:t>
            </w:r>
          </w:p>
        </w:tc>
      </w:tr>
      <w:tr>
        <w:tc>
          <w:tcPr/>
          <w:p>
            <w:pPr>
              <w:pStyle w:val="Compact"/>
              <w:jc w:val="left"/>
            </w:pPr>
            <w:r>
              <w:t xml:space="preserve">F1</w:t>
            </w:r>
          </w:p>
        </w:tc>
        <w:tc>
          <w:tcPr/>
          <w:p>
            <w:pPr>
              <w:pStyle w:val="Compact"/>
              <w:jc w:val="left"/>
            </w:pPr>
            <w:r>
              <w:rPr>
                <w:rStyle w:val="VerbatimChar"/>
              </w:rPr>
              <w:t xml:space="preserve">H_k</w:t>
            </w:r>
            <w:r>
              <w:t xml:space="preserve"> </w:t>
            </w:r>
            <w:r>
              <w:t xml:space="preserve">人工介入權</w:t>
            </w:r>
          </w:p>
        </w:tc>
        <w:tc>
          <w:tcPr/>
          <w:p>
            <w:pPr>
              <w:pStyle w:val="Compact"/>
              <w:jc w:val="left"/>
            </w:pPr>
            <w:r>
              <w:t xml:space="preserve">ordinal</w:t>
            </w:r>
          </w:p>
        </w:tc>
        <w:tc>
          <w:tcPr/>
          <w:p>
            <w:pPr>
              <w:pStyle w:val="Compact"/>
              <w:jc w:val="left"/>
            </w:pPr>
            <w:r>
              <w:t xml:space="preserve">無／結果後異議／行動前否決／執行中止或回復</w:t>
            </w:r>
          </w:p>
        </w:tc>
        <w:tc>
          <w:tcPr/>
          <w:p>
            <w:pPr>
              <w:pStyle w:val="Compact"/>
              <w:jc w:val="left"/>
            </w:pPr>
            <w:r>
              <w:rPr>
                <w:rStyle w:val="VerbatimChar"/>
              </w:rPr>
              <w:t xml:space="preserve">H_k ≥ H^req_γ(A,κ)</w:t>
            </w:r>
            <w:r>
              <w:t xml:space="preserve">；查表鍵</w:t>
            </w:r>
          </w:p>
        </w:tc>
      </w:tr>
      <w:tr>
        <w:tc>
          <w:tcPr/>
          <w:p>
            <w:pPr>
              <w:pStyle w:val="Compact"/>
              <w:jc w:val="left"/>
            </w:pPr>
            <w:r>
              <w:t xml:space="preserve">F1</w:t>
            </w:r>
          </w:p>
        </w:tc>
        <w:tc>
          <w:tcPr/>
          <w:p>
            <w:pPr>
              <w:pStyle w:val="Compact"/>
              <w:jc w:val="left"/>
            </w:pPr>
            <w:r>
              <w:rPr>
                <w:rStyle w:val="VerbatimChar"/>
              </w:rPr>
              <w:t xml:space="preserve">Eff_H(j,k)</w:t>
            </w:r>
            <w:r>
              <w:t xml:space="preserve"> </w:t>
            </w:r>
            <w:r>
              <w:t xml:space="preserve">有效控制</w:t>
            </w:r>
          </w:p>
        </w:tc>
        <w:tc>
          <w:tcPr/>
          <w:p>
            <w:pPr>
              <w:pStyle w:val="Compact"/>
              <w:jc w:val="left"/>
            </w:pPr>
            <w:r>
              <w:t xml:space="preserve">binary</w:t>
            </w:r>
          </w:p>
        </w:tc>
        <w:tc>
          <w:tcPr/>
          <w:p>
            <w:pPr>
              <w:pStyle w:val="Compact"/>
              <w:jc w:val="left"/>
            </w:pPr>
            <w:r>
              <w:t xml:space="preserve">行動前可見資訊、足夠時間、真實否決皆成立</w:t>
            </w:r>
          </w:p>
        </w:tc>
        <w:tc>
          <w:tcPr/>
          <w:p>
            <w:pPr>
              <w:pStyle w:val="Compact"/>
              <w:jc w:val="left"/>
            </w:pPr>
            <w:r>
              <w:t xml:space="preserve">(F6)</w:t>
            </w:r>
          </w:p>
        </w:tc>
      </w:tr>
      <w:tr>
        <w:tc>
          <w:tcPr/>
          <w:p>
            <w:pPr>
              <w:pStyle w:val="Compact"/>
              <w:jc w:val="left"/>
            </w:pPr>
            <w:r>
              <w:t xml:space="preserve">F1</w:t>
            </w:r>
          </w:p>
        </w:tc>
        <w:tc>
          <w:tcPr/>
          <w:p>
            <w:pPr>
              <w:pStyle w:val="Compact"/>
              <w:jc w:val="left"/>
            </w:pPr>
            <w:r>
              <w:rPr>
                <w:rStyle w:val="VerbatimChar"/>
              </w:rPr>
              <w:t xml:space="preserve">κ_j</w:t>
            </w:r>
            <w:r>
              <w:t xml:space="preserve"> </w:t>
            </w:r>
            <w:r>
              <w:t xml:space="preserve">後果類別</w:t>
            </w:r>
          </w:p>
        </w:tc>
        <w:tc>
          <w:tcPr/>
          <w:p>
            <w:pPr>
              <w:pStyle w:val="Compact"/>
              <w:jc w:val="left"/>
            </w:pPr>
            <w:r>
              <w:t xml:space="preserve">ordinal class</w:t>
            </w:r>
          </w:p>
        </w:tc>
        <w:tc>
          <w:tcPr/>
          <w:p>
            <w:pPr>
              <w:pStyle w:val="Compact"/>
              <w:jc w:val="left"/>
            </w:pPr>
            <w:r>
              <w:t xml:space="preserve">可逆局部／需跨部門修復／重大客戶、品質或法規後果</w:t>
            </w:r>
          </w:p>
        </w:tc>
        <w:tc>
          <w:tcPr/>
          <w:p>
            <w:pPr>
              <w:pStyle w:val="Compact"/>
              <w:jc w:val="left"/>
            </w:pPr>
            <w:r>
              <w:t xml:space="preserve">查表鍵</w:t>
            </w:r>
          </w:p>
        </w:tc>
      </w:tr>
      <w:tr>
        <w:tc>
          <w:tcPr/>
          <w:p>
            <w:pPr>
              <w:pStyle w:val="Compact"/>
              <w:jc w:val="left"/>
            </w:pPr>
            <w:r>
              <w:t xml:space="preserve">F1</w:t>
            </w:r>
          </w:p>
        </w:tc>
        <w:tc>
          <w:tcPr/>
          <w:p>
            <w:pPr>
              <w:pStyle w:val="Compact"/>
              <w:jc w:val="left"/>
            </w:pPr>
            <w:r>
              <w:rPr>
                <w:rStyle w:val="VerbatimChar"/>
              </w:rPr>
              <w:t xml:space="preserve">ē_j^γ</w:t>
            </w:r>
            <w:r>
              <w:t xml:space="preserve"> </w:t>
            </w:r>
            <w:r>
              <w:t xml:space="preserve">嚴重事件容忍上限</w:t>
            </w:r>
          </w:p>
        </w:tc>
        <w:tc>
          <w:tcPr/>
          <w:p>
            <w:pPr>
              <w:pStyle w:val="Compact"/>
              <w:jc w:val="left"/>
            </w:pPr>
            <w:r>
              <w:t xml:space="preserve">incidents/period</w:t>
            </w:r>
          </w:p>
        </w:tc>
        <w:tc>
          <w:tcPr/>
          <w:p>
            <w:pPr>
              <w:pStyle w:val="Compact"/>
              <w:jc w:val="left"/>
            </w:pPr>
            <w:r>
              <w:t xml:space="preserve">—</w:t>
            </w:r>
          </w:p>
        </w:tc>
        <w:tc>
          <w:tcPr/>
          <w:p>
            <w:pPr>
              <w:pStyle w:val="Compact"/>
              <w:jc w:val="left"/>
            </w:pPr>
            <w:r>
              <w:t xml:space="preserve">(F9)</w:t>
            </w:r>
          </w:p>
        </w:tc>
      </w:tr>
      <w:tr>
        <w:tc>
          <w:tcPr/>
          <w:p>
            <w:pPr>
              <w:pStyle w:val="Compact"/>
              <w:jc w:val="left"/>
            </w:pPr>
            <w:r>
              <w:t xml:space="preserve">F2</w:t>
            </w:r>
          </w:p>
        </w:tc>
        <w:tc>
          <w:tcPr/>
          <w:p>
            <w:pPr>
              <w:pStyle w:val="Compact"/>
              <w:jc w:val="left"/>
            </w:pPr>
            <w:r>
              <w:rPr>
                <w:rStyle w:val="VerbatimChar"/>
              </w:rPr>
              <w:t xml:space="preserve">WI_k</w:t>
            </w:r>
            <w:r>
              <w:t xml:space="preserve"> </w:t>
            </w:r>
            <w:r>
              <w:t xml:space="preserve">流程整合</w:t>
            </w:r>
          </w:p>
        </w:tc>
        <w:tc>
          <w:tcPr/>
          <w:p>
            <w:pPr>
              <w:pStyle w:val="Compact"/>
              <w:jc w:val="left"/>
            </w:pPr>
            <w:r>
              <w:t xml:space="preserve">ordinal</w:t>
            </w:r>
          </w:p>
        </w:tc>
        <w:tc>
          <w:tcPr/>
          <w:p>
            <w:pPr>
              <w:pStyle w:val="Compact"/>
              <w:jc w:val="left"/>
            </w:pPr>
            <w:r>
              <w:t xml:space="preserve">不入流程／人工轉入／系統送至決策節點／系統送至授權行動節點</w:t>
            </w:r>
          </w:p>
        </w:tc>
        <w:tc>
          <w:tcPr/>
          <w:p>
            <w:pPr>
              <w:pStyle w:val="Compact"/>
              <w:jc w:val="left"/>
            </w:pPr>
            <w:r>
              <w:rPr>
                <w:rStyle w:val="VerbatimChar"/>
              </w:rPr>
              <w:t xml:space="preserve">WI_k ≥ WI^req_γ(A,κ)</w:t>
            </w:r>
            <w:r>
              <w:t xml:space="preserve">；查表鍵</w:t>
            </w:r>
          </w:p>
        </w:tc>
      </w:tr>
      <w:tr>
        <w:tc>
          <w:tcPr/>
          <w:p>
            <w:pPr>
              <w:pStyle w:val="Compact"/>
              <w:jc w:val="left"/>
            </w:pPr>
            <w:r>
              <w:t xml:space="preserve">F2</w:t>
            </w:r>
          </w:p>
        </w:tc>
        <w:tc>
          <w:tcPr/>
          <w:p>
            <w:pPr>
              <w:pStyle w:val="Compact"/>
              <w:jc w:val="left"/>
            </w:pPr>
            <w:r>
              <w:rPr>
                <w:rStyle w:val="VerbatimChar"/>
              </w:rPr>
              <w:t xml:space="preserve">FB_jk</w:t>
            </w:r>
            <w:r>
              <w:t xml:space="preserve"> </w:t>
            </w:r>
            <w:r>
              <w:t xml:space="preserve">fallback／rollback</w:t>
            </w:r>
          </w:p>
        </w:tc>
        <w:tc>
          <w:tcPr/>
          <w:p>
            <w:pPr>
              <w:pStyle w:val="Compact"/>
              <w:jc w:val="left"/>
            </w:pPr>
            <w:r>
              <w:t xml:space="preserve">binary</w:t>
            </w:r>
          </w:p>
        </w:tc>
        <w:tc>
          <w:tcPr/>
          <w:p>
            <w:pPr>
              <w:pStyle w:val="Compact"/>
              <w:jc w:val="left"/>
            </w:pPr>
            <w:r>
              <w:t xml:space="preserve">—</w:t>
            </w:r>
          </w:p>
        </w:tc>
        <w:tc>
          <w:tcPr/>
          <w:p>
            <w:pPr>
              <w:pStyle w:val="Compact"/>
              <w:jc w:val="left"/>
            </w:pPr>
            <w:r>
              <w:t xml:space="preserve">(F7)</w:t>
            </w:r>
          </w:p>
        </w:tc>
      </w:tr>
      <w:tr>
        <w:tc>
          <w:tcPr/>
          <w:p>
            <w:pPr>
              <w:pStyle w:val="Compact"/>
              <w:jc w:val="left"/>
            </w:pPr>
            <w:r>
              <w:t xml:space="preserve">F3</w:t>
            </w:r>
          </w:p>
        </w:tc>
        <w:tc>
          <w:tcPr/>
          <w:p>
            <w:pPr>
              <w:pStyle w:val="Compact"/>
              <w:jc w:val="left"/>
            </w:pPr>
            <w:r>
              <w:rPr>
                <w:rStyle w:val="VerbatimChar"/>
              </w:rPr>
              <w:t xml:space="preserve">A_k</w:t>
            </w:r>
            <w:r>
              <w:t xml:space="preserve"> </w:t>
            </w:r>
            <w:r>
              <w:t xml:space="preserve">AI 授權深度</w:t>
            </w:r>
          </w:p>
        </w:tc>
        <w:tc>
          <w:tcPr/>
          <w:p>
            <w:pPr>
              <w:pStyle w:val="Compact"/>
              <w:jc w:val="left"/>
            </w:pPr>
            <w:r>
              <w:t xml:space="preserve">ordinal</w:t>
            </w:r>
          </w:p>
        </w:tc>
        <w:tc>
          <w:tcPr/>
          <w:p>
            <w:pPr>
              <w:pStyle w:val="Compact"/>
              <w:jc w:val="left"/>
            </w:pPr>
            <w:r>
              <w:t xml:space="preserve">人獨立決定／AI 僅提供資訊／AI 提案人批准／AI 在授權邊界內最後決定</w:t>
            </w:r>
          </w:p>
        </w:tc>
        <w:tc>
          <w:tcPr/>
          <w:p>
            <w:pPr>
              <w:pStyle w:val="Compact"/>
              <w:jc w:val="left"/>
            </w:pPr>
            <w:r>
              <w:t xml:space="preserve">要求表索引；</w:t>
            </w:r>
            <w:r>
              <w:rPr>
                <w:rStyle w:val="VerbatimChar"/>
              </w:rPr>
              <w:t xml:space="preserve">Cons(A,m)</w:t>
            </w:r>
          </w:p>
        </w:tc>
      </w:tr>
      <w:tr>
        <w:tc>
          <w:tcPr/>
          <w:p>
            <w:pPr>
              <w:pStyle w:val="Compact"/>
              <w:jc w:val="left"/>
            </w:pPr>
            <w:r>
              <w:t xml:space="preserve">F3</w:t>
            </w:r>
          </w:p>
        </w:tc>
        <w:tc>
          <w:tcPr/>
          <w:p>
            <w:pPr>
              <w:pStyle w:val="Compact"/>
              <w:jc w:val="left"/>
            </w:pPr>
            <w:r>
              <w:rPr>
                <w:rStyle w:val="VerbatimChar"/>
              </w:rPr>
              <w:t xml:space="preserve">m_k</w:t>
            </w:r>
            <w:r>
              <w:t xml:space="preserve"> </w:t>
            </w:r>
            <w:r>
              <w:t xml:space="preserve">配置型態</w:t>
            </w:r>
          </w:p>
        </w:tc>
        <w:tc>
          <w:tcPr/>
          <w:p>
            <w:pPr>
              <w:pStyle w:val="Compact"/>
              <w:jc w:val="left"/>
            </w:pPr>
            <w:r>
              <w:t xml:space="preserve">nominal</w:t>
            </w:r>
          </w:p>
        </w:tc>
        <w:tc>
          <w:tcPr/>
          <w:p>
            <w:pPr>
              <w:pStyle w:val="Compact"/>
              <w:jc w:val="left"/>
            </w:pPr>
            <w:r>
              <w:t xml:space="preserve">HumanOnly、AI→Human、Human→AI、Aggregation、Delegated、BoundedExecution</w:t>
            </w:r>
          </w:p>
        </w:tc>
        <w:tc>
          <w:tcPr/>
          <w:p>
            <w:pPr>
              <w:pStyle w:val="Compact"/>
              <w:jc w:val="left"/>
            </w:pPr>
            <w:r>
              <w:t xml:space="preserve">索引</w:t>
            </w:r>
          </w:p>
        </w:tc>
      </w:tr>
      <w:tr>
        <w:tc>
          <w:tcPr/>
          <w:p>
            <w:pPr>
              <w:pStyle w:val="Compact"/>
              <w:jc w:val="left"/>
            </w:pPr>
            <w:r>
              <w:t xml:space="preserve">F3</w:t>
            </w:r>
          </w:p>
        </w:tc>
        <w:tc>
          <w:tcPr/>
          <w:p>
            <w:pPr>
              <w:pStyle w:val="Compact"/>
              <w:jc w:val="left"/>
            </w:pPr>
            <w:r>
              <w:rPr>
                <w:rStyle w:val="VerbatimChar"/>
              </w:rPr>
              <w:t xml:space="preserve">ρ, P, π</w:t>
            </w:r>
          </w:p>
        </w:tc>
        <w:tc>
          <w:tcPr/>
          <w:p>
            <w:pPr>
              <w:pStyle w:val="Compact"/>
              <w:jc w:val="left"/>
            </w:pPr>
            <w:r>
              <w:t xml:space="preserve">probability</w:t>
            </w:r>
          </w:p>
        </w:tc>
        <w:tc>
          <w:tcPr/>
          <w:p>
            <w:pPr>
              <w:pStyle w:val="Compact"/>
              <w:jc w:val="left"/>
            </w:pPr>
            <w:r>
              <w:t xml:space="preserve">—</w:t>
            </w:r>
          </w:p>
        </w:tc>
        <w:tc>
          <w:tcPr/>
          <w:p>
            <w:pPr>
              <w:pStyle w:val="Compact"/>
              <w:jc w:val="left"/>
            </w:pPr>
            <w:r>
              <w:t xml:space="preserve">(X1)</w:t>
            </w:r>
          </w:p>
        </w:tc>
      </w:tr>
      <w:tr>
        <w:tc>
          <w:tcPr/>
          <w:p>
            <w:pPr>
              <w:pStyle w:val="Compact"/>
              <w:jc w:val="left"/>
            </w:pPr>
            <w:r>
              <w:t xml:space="preserve">F4</w:t>
            </w:r>
          </w:p>
        </w:tc>
        <w:tc>
          <w:tcPr/>
          <w:p>
            <w:pPr>
              <w:pStyle w:val="Compact"/>
              <w:jc w:val="left"/>
            </w:pPr>
            <w:r>
              <w:rPr>
                <w:rStyle w:val="VerbatimChar"/>
              </w:rPr>
              <w:t xml:space="preserve">EA_k</w:t>
            </w:r>
            <w:r>
              <w:t xml:space="preserve">（EA-V）評估保證</w:t>
            </w:r>
          </w:p>
        </w:tc>
        <w:tc>
          <w:tcPr/>
          <w:p>
            <w:pPr>
              <w:pStyle w:val="Compact"/>
              <w:jc w:val="left"/>
            </w:pPr>
            <w:r>
              <w:t xml:space="preserve">ordinal</w:t>
            </w:r>
          </w:p>
        </w:tc>
        <w:tc>
          <w:tcPr/>
          <w:p>
            <w:pPr>
              <w:pStyle w:val="Compact"/>
              <w:jc w:val="left"/>
            </w:pPr>
            <w:r>
              <w:t xml:space="preserve">無驗證紀錄／上線前測試／運作中性能量測／觸發式重驗證</w:t>
            </w:r>
          </w:p>
        </w:tc>
        <w:tc>
          <w:tcPr/>
          <w:p>
            <w:pPr>
              <w:pStyle w:val="Compact"/>
              <w:jc w:val="left"/>
            </w:pPr>
            <w:r>
              <w:rPr>
                <w:rStyle w:val="VerbatimChar"/>
              </w:rPr>
              <w:t xml:space="preserve">EA_k ≥ EA^req_γ(A,κ)</w:t>
            </w:r>
            <w:r>
              <w:t xml:space="preserve">；查表鍵</w:t>
            </w:r>
          </w:p>
        </w:tc>
      </w:tr>
      <w:tr>
        <w:tc>
          <w:tcPr/>
          <w:p>
            <w:pPr>
              <w:pStyle w:val="Compact"/>
              <w:jc w:val="left"/>
            </w:pPr>
            <w:r>
              <w:t xml:space="preserve">F4</w:t>
            </w:r>
          </w:p>
        </w:tc>
        <w:tc>
          <w:tcPr/>
          <w:p>
            <w:pPr>
              <w:pStyle w:val="Compact"/>
              <w:jc w:val="left"/>
            </w:pPr>
            <w:r>
              <w:rPr>
                <w:rStyle w:val="VerbatimChar"/>
              </w:rPr>
              <w:t xml:space="preserve">EAX_k</w:t>
            </w:r>
            <w:r>
              <w:t xml:space="preserve"> </w:t>
            </w:r>
            <w:r>
              <w:t xml:space="preserve">解釋可用性（條件）</w:t>
            </w:r>
          </w:p>
        </w:tc>
        <w:tc>
          <w:tcPr/>
          <w:p>
            <w:pPr>
              <w:pStyle w:val="Compact"/>
              <w:jc w:val="left"/>
            </w:pPr>
            <w:r>
              <w:t xml:space="preserve">ordinal</w:t>
            </w:r>
          </w:p>
        </w:tc>
        <w:tc>
          <w:tcPr/>
          <w:p>
            <w:pPr>
              <w:pStyle w:val="Compact"/>
              <w:jc w:val="left"/>
            </w:pPr>
            <w:r>
              <w:t xml:space="preserve">無可用理由／可閱讀／可形成可檢驗查核問題／可在盲題中辨識理由不足</w:t>
            </w:r>
          </w:p>
        </w:tc>
        <w:tc>
          <w:tcPr/>
          <w:p>
            <w:pPr>
              <w:pStyle w:val="Compact"/>
              <w:jc w:val="left"/>
            </w:pPr>
            <w:r>
              <w:t xml:space="preserve">僅</w:t>
            </w:r>
            <w:r>
              <w:t xml:space="preserve"> </w:t>
            </w:r>
            <w:r>
              <w:rPr>
                <w:rStyle w:val="VerbatimChar"/>
              </w:rPr>
              <w:t xml:space="preserve">ρ</w:t>
            </w:r>
            <w:r>
              <w:t xml:space="preserve"> </w:t>
            </w:r>
            <w:r>
              <w:t xml:space="preserve">分組鍵</w:t>
            </w:r>
          </w:p>
        </w:tc>
      </w:tr>
      <w:tr>
        <w:tc>
          <w:tcPr/>
          <w:p>
            <w:pPr>
              <w:pStyle w:val="Compact"/>
              <w:jc w:val="left"/>
            </w:pPr>
            <w:r>
              <w:t xml:space="preserve">F5</w:t>
            </w:r>
          </w:p>
        </w:tc>
        <w:tc>
          <w:tcPr/>
          <w:p>
            <w:pPr>
              <w:pStyle w:val="Compact"/>
              <w:jc w:val="left"/>
            </w:pPr>
            <w:r>
              <w:rPr>
                <w:rStyle w:val="VerbatimChar"/>
              </w:rPr>
              <w:t xml:space="preserve">y_c</w:t>
            </w:r>
            <w:r>
              <w:t xml:space="preserve"> </w:t>
            </w:r>
            <w:r>
              <w:t xml:space="preserve">共享能力</w:t>
            </w:r>
          </w:p>
        </w:tc>
        <w:tc>
          <w:tcPr/>
          <w:p>
            <w:pPr>
              <w:pStyle w:val="Compact"/>
              <w:jc w:val="left"/>
            </w:pPr>
            <w:r>
              <w:t xml:space="preserve">binary</w:t>
            </w:r>
          </w:p>
        </w:tc>
        <w:tc>
          <w:tcPr/>
          <w:p>
            <w:pPr>
              <w:pStyle w:val="Compact"/>
              <w:jc w:val="left"/>
            </w:pPr>
            <w:r>
              <w:t xml:space="preserve">—</w:t>
            </w:r>
          </w:p>
        </w:tc>
        <w:tc>
          <w:tcPr/>
          <w:p>
            <w:pPr>
              <w:pStyle w:val="Compact"/>
              <w:jc w:val="left"/>
            </w:pPr>
            <w:r>
              <w:t xml:space="preserve">Leader 決策</w:t>
            </w:r>
          </w:p>
        </w:tc>
      </w:tr>
      <w:tr>
        <w:tc>
          <w:tcPr/>
          <w:p>
            <w:pPr>
              <w:pStyle w:val="Compact"/>
              <w:jc w:val="left"/>
            </w:pPr>
            <w:r>
              <w:t xml:space="preserve">F5</w:t>
            </w:r>
          </w:p>
        </w:tc>
        <w:tc>
          <w:tcPr/>
          <w:p>
            <w:pPr>
              <w:pStyle w:val="Compact"/>
              <w:jc w:val="left"/>
            </w:pPr>
            <w:r>
              <w:rPr>
                <w:rStyle w:val="VerbatimChar"/>
              </w:rPr>
              <w:t xml:space="preserve">R_j(s)</w:t>
            </w:r>
            <w:r>
              <w:t xml:space="preserve">,</w:t>
            </w:r>
            <w:r>
              <w:t xml:space="preserve"> </w:t>
            </w:r>
            <w:r>
              <w:rPr>
                <w:rStyle w:val="VerbatimChar"/>
              </w:rPr>
              <w:t xml:space="preserve">D_j(s)</w:t>
            </w:r>
            <w:r>
              <w:t xml:space="preserve"> </w:t>
            </w:r>
            <w:r>
              <w:t xml:space="preserve">資料可得性、共用介面（</w:t>
            </w:r>
            <w:r>
              <w:rPr>
                <w:rStyle w:val="VerbatimChar"/>
              </w:rPr>
              <w:t xml:space="preserve">s</w:t>
            </w:r>
            <w:r>
              <w:t xml:space="preserve"> </w:t>
            </w:r>
            <w:r>
              <w:t xml:space="preserve">為能力來源狀態）</w:t>
            </w:r>
          </w:p>
        </w:tc>
        <w:tc>
          <w:tcPr/>
          <w:p>
            <w:pPr>
              <w:pStyle w:val="Compact"/>
              <w:jc w:val="left"/>
            </w:pPr>
            <w:r>
              <w:t xml:space="preserve">ordinal</w:t>
            </w:r>
          </w:p>
        </w:tc>
        <w:tc>
          <w:tcPr/>
          <w:p>
            <w:pPr>
              <w:pStyle w:val="Compact"/>
              <w:jc w:val="left"/>
            </w:pPr>
            <w:r>
              <w:t xml:space="preserve">候選錨點（研究者提出）</w:t>
            </w:r>
          </w:p>
        </w:tc>
        <w:tc>
          <w:tcPr/>
          <w:p>
            <w:pPr>
              <w:pStyle w:val="Compact"/>
              <w:jc w:val="left"/>
            </w:pPr>
            <w:r>
              <w:rPr>
                <w:rStyle w:val="VerbatimChar"/>
              </w:rPr>
              <w:t xml:space="preserve">≥</w:t>
            </w:r>
            <w:r>
              <w:t xml:space="preserve"> </w:t>
            </w:r>
            <w:r>
              <w:t xml:space="preserve">門檻</w:t>
            </w:r>
          </w:p>
        </w:tc>
      </w:tr>
    </w:tbl>
    <w:p>
      <w:pPr>
        <w:pStyle w:val="BodyText"/>
      </w:pPr>
      <w:r>
        <w:rPr>
          <w:bCs/>
          <w:b/>
        </w:rPr>
        <w:t xml:space="preserve">尺度規則。</w:t>
      </w:r>
      <w:r>
        <w:t xml:space="preserve"> </w:t>
      </w:r>
      <w:r>
        <w:t xml:space="preserve">序位值只在同構念</w:t>
      </w:r>
      <w:r>
        <w:t xml:space="preserve"> </w:t>
      </w:r>
      <w:r>
        <w:rPr>
          <w:rStyle w:val="VerbatimChar"/>
        </w:rPr>
        <w:t xml:space="preserve">≥</w:t>
      </w:r>
      <w:r>
        <w:t xml:space="preserve"> </w:t>
      </w:r>
      <w:r>
        <w:t xml:space="preserve">比較、查表索引與可行性旗標中出現；任何序位值不得進入加、減、乘、除、加權總分或分母。對任一序位構念施加嚴格遞增重標，可行集合與最適解不變（命題 P5）。</w:t>
      </w:r>
    </w:p>
    <w:p>
      <w:pPr>
        <w:pStyle w:val="BodyText"/>
      </w:pPr>
      <w:r>
        <w:rPr>
          <w:bCs/>
          <w:b/>
        </w:rPr>
        <w:t xml:space="preserve">方向性 gap。</w:t>
      </w:r>
      <w:r>
        <w:t xml:space="preserve"> </w:t>
      </w:r>
      <w:r>
        <w:t xml:space="preserve">對同一構念</w:t>
      </w:r>
      <w:r>
        <w:t xml:space="preserve"> </w:t>
      </w:r>
      <w:r>
        <w:rPr>
          <w:rStyle w:val="VerbatimChar"/>
        </w:rPr>
        <w:t xml:space="preserve">X</w:t>
      </w:r>
      <w:r>
        <w:t xml:space="preserve">：</w:t>
      </w:r>
      <w:r>
        <w:rPr>
          <w:rStyle w:val="VerbatimChar"/>
        </w:rPr>
        <w:t xml:space="preserve">Gap_X(j,k,s) = 1[X_obs(j) &lt; X^req_γ(A_k, κ_j)]</w:t>
      </w:r>
      <w:r>
        <w:t xml:space="preserve">，只表示可行性被觸發，不表示損失幅度；</w:t>
      </w:r>
      <w:r>
        <w:rPr>
          <w:rStyle w:val="VerbatimChar"/>
        </w:rPr>
        <w:t xml:space="preserve">A_k = A_obs</w:t>
      </w:r>
      <w:r>
        <w:t xml:space="preserve"> </w:t>
      </w:r>
      <w:r>
        <w:t xml:space="preserve">為現況檢查，</w:t>
      </w:r>
      <w:r>
        <w:rPr>
          <w:rStyle w:val="VerbatimChar"/>
        </w:rPr>
        <w:t xml:space="preserve">A_k = A^*</w:t>
      </w:r>
      <w:r>
        <w:t xml:space="preserve"> </w:t>
      </w:r>
      <w:r>
        <w:t xml:space="preserve">為條件性反事實。缺值時 gap 為 UNIDENTIFIED。</w:t>
      </w:r>
    </w:p>
    <w:bookmarkEnd w:id="95"/>
    <w:bookmarkStart w:id="96" w:name="部署採用使用與有效使用的操作化v1.1-新增"/>
    <w:p>
      <w:pPr>
        <w:pStyle w:val="Heading3"/>
      </w:pPr>
      <w:r>
        <w:t xml:space="preserve">3.10.4 部署、採用、使用與有效使用的操作化（v1.1 新增）</w:t>
      </w:r>
    </w:p>
    <w:p>
      <w:pPr>
        <w:pStyle w:val="FirstParagraph"/>
      </w:pPr>
      <w:r>
        <w:t xml:space="preserve">本節把第 2.8 節的「部署 → 採用 → 使用 → 有效使用 → 實現價值」寫成可量測的變數。這些變數有兩種角色：只有工作流程使用率</w:t>
      </w:r>
      <w:r>
        <w:t xml:space="preserve"> </w:t>
      </w:r>
      <w:r>
        <w:rPr>
          <w:rStyle w:val="VerbatimChar"/>
        </w:rPr>
        <w:t xml:space="preserve">α</w:t>
      </w:r>
      <w:r>
        <w:t xml:space="preserve"> </w:t>
      </w:r>
      <w:r>
        <w:t xml:space="preserve">進入模型方程（第 3.11.4 節的候選擴充）；其餘皆為診斷、編碼或情境變數，不進入目標，也不作為權重。</w:t>
      </w:r>
    </w:p>
    <w:p>
      <w:pPr>
        <w:pStyle w:val="BodyText"/>
      </w:pPr>
      <w:r>
        <w:rPr>
          <w:bCs/>
          <w:b/>
        </w:rPr>
        <w:t xml:space="preserve">事件分類規則（EC）。</w:t>
      </w:r>
      <w:r>
        <w:t xml:space="preserve"> </w:t>
      </w:r>
      <w:r>
        <w:t xml:space="preserve">每一個在範圍內（eligible）的事件，在配置</w:t>
      </w:r>
      <w:r>
        <w:t xml:space="preserve"> </w:t>
      </w:r>
      <w:r>
        <w:rPr>
          <w:rStyle w:val="VerbatimChar"/>
        </w:rPr>
        <w:t xml:space="preserve">k</w:t>
      </w:r>
      <w:r>
        <w:t xml:space="preserve"> </w:t>
      </w:r>
      <w:r>
        <w:t xml:space="preserve">下恰屬一個分支：若經核准的 AI 元件對該事件產生了輸出，且處理角色在行動時可取得該輸出，屬 AI 分支，並恰有一個反應（使用、查核、修改、升級、拒用或繞過）；否則屬非 AI 分支，反應記為 NA。拒用與繞過屬 AI 分支（輸出存在但未被採用）；同一事件只被分類一次，因此不會重複計算。使用未經核准工具的事件仍屬非 AI 分支，另以診斷子類記錄；若經核准的 AI 與未經核准的工具在同一事件中都被使用，該事件屬 AI 分支，並加註共同使用旗標。</w:t>
      </w:r>
    </w:p>
    <w:p>
      <w:pPr>
        <w:pStyle w:val="BodyText"/>
      </w:pPr>
      <w:r>
        <w:rPr>
          <w:bCs/>
          <w:b/>
        </w:rPr>
        <w:t xml:space="preserve">表 3-6A：部署、採用、使用與有效使用的變數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鏈上層級</w:t>
            </w:r>
          </w:p>
        </w:tc>
        <w:tc>
          <w:tcPr/>
          <w:p>
            <w:pPr>
              <w:pStyle w:val="Compact"/>
              <w:jc w:val="left"/>
            </w:pPr>
            <w:r>
              <w:t xml:space="preserve">變數</w:t>
            </w:r>
          </w:p>
        </w:tc>
        <w:tc>
          <w:tcPr/>
          <w:p>
            <w:pPr>
              <w:pStyle w:val="Compact"/>
              <w:jc w:val="left"/>
            </w:pPr>
            <w:r>
              <w:t xml:space="preserve">定義</w:t>
            </w:r>
          </w:p>
        </w:tc>
        <w:tc>
          <w:tcPr/>
          <w:p>
            <w:pPr>
              <w:pStyle w:val="Compact"/>
              <w:jc w:val="left"/>
            </w:pPr>
            <w:r>
              <w:t xml:space="preserve">單位</w:t>
            </w:r>
          </w:p>
        </w:tc>
        <w:tc>
          <w:tcPr/>
          <w:p>
            <w:pPr>
              <w:pStyle w:val="Compact"/>
              <w:jc w:val="left"/>
            </w:pPr>
            <w:r>
              <w:t xml:space="preserve">模型中的角色</w:t>
            </w:r>
          </w:p>
        </w:tc>
      </w:tr>
      <w:tr>
        <w:tc>
          <w:tcPr/>
          <w:p>
            <w:pPr>
              <w:pStyle w:val="Compact"/>
              <w:jc w:val="left"/>
            </w:pPr>
            <w:r>
              <w:t xml:space="preserve">部署</w:t>
            </w:r>
          </w:p>
        </w:tc>
        <w:tc>
          <w:tcPr/>
          <w:p>
            <w:pPr>
              <w:pStyle w:val="Compact"/>
              <w:jc w:val="left"/>
            </w:pPr>
            <w:r>
              <w:t xml:space="preserve">配置選擇</w:t>
            </w:r>
            <w:r>
              <w:t xml:space="preserve"> </w:t>
            </w:r>
            <w:r>
              <w:rPr>
                <w:rStyle w:val="VerbatimChar"/>
              </w:rPr>
              <w:t xml:space="preserve">q_jk</w:t>
            </w:r>
            <w:r>
              <w:t xml:space="preserve">、技術部署屬性</w:t>
            </w:r>
            <w:r>
              <w:t xml:space="preserve"> </w:t>
            </w:r>
            <w:r>
              <w:rPr>
                <w:rStyle w:val="VerbatimChar"/>
              </w:rPr>
              <w:t xml:space="preserve">hosting_boundary_k</w:t>
            </w:r>
            <w:r>
              <w:t xml:space="preserve"> </w:t>
            </w:r>
            <w:r>
              <w:t xml:space="preserve">與</w:t>
            </w:r>
            <w:r>
              <w:t xml:space="preserve"> </w:t>
            </w:r>
            <w:r>
              <w:rPr>
                <w:rStyle w:val="VerbatimChar"/>
              </w:rPr>
              <w:t xml:space="preserve">workflow_delivery_k</w:t>
            </w:r>
            <w:r>
              <w:t xml:space="preserve">（v1.2 取代 v1.1 的</w:t>
            </w:r>
            <w:r>
              <w:t xml:space="preserve"> </w:t>
            </w:r>
            <w:r>
              <w:rPr>
                <w:rStyle w:val="VerbatimChar"/>
              </w:rPr>
              <w:t xml:space="preserve">delivery_mode_k</w:t>
            </w:r>
            <w:r>
              <w:t xml:space="preserve">；第 3.10.5 節）、導入成本</w:t>
            </w:r>
            <w:r>
              <w:t xml:space="preserve"> </w:t>
            </w:r>
            <w:r>
              <w:rPr>
                <w:rStyle w:val="VerbatimChar"/>
              </w:rPr>
              <w:t xml:space="preserve">C^impl_jk(s)</w:t>
            </w:r>
            <w:r>
              <w:t xml:space="preserve">、共享能力成本</w:t>
            </w:r>
            <w:r>
              <w:t xml:space="preserve"> </w:t>
            </w:r>
            <w:r>
              <w:rPr>
                <w:rStyle w:val="VerbatimChar"/>
              </w:rPr>
              <w:t xml:space="preserve">F_c</w:t>
            </w:r>
          </w:p>
        </w:tc>
        <w:tc>
          <w:tcPr/>
          <w:p>
            <w:pPr>
              <w:pStyle w:val="Compact"/>
              <w:jc w:val="left"/>
            </w:pPr>
            <w:r>
              <w:t xml:space="preserve">既有；技術部署屬性為兩個正交的名目查表鍵</w:t>
            </w:r>
          </w:p>
        </w:tc>
        <w:tc>
          <w:tcPr/>
          <w:p>
            <w:pPr>
              <w:pStyle w:val="Compact"/>
              <w:jc w:val="left"/>
            </w:pPr>
            <w:r>
              <w:t xml:space="preserve">—</w:t>
            </w:r>
          </w:p>
        </w:tc>
        <w:tc>
          <w:tcPr/>
          <w:p>
            <w:pPr>
              <w:pStyle w:val="Compact"/>
              <w:jc w:val="left"/>
            </w:pPr>
            <w:r>
              <w:t xml:space="preserve">決策變數、成本與查表鍵</w:t>
            </w:r>
          </w:p>
        </w:tc>
      </w:tr>
      <w:tr>
        <w:tc>
          <w:tcPr/>
          <w:p>
            <w:pPr>
              <w:pStyle w:val="Compact"/>
              <w:jc w:val="left"/>
            </w:pPr>
            <w:r>
              <w:t xml:space="preserve">採用</w:t>
            </w:r>
          </w:p>
        </w:tc>
        <w:tc>
          <w:tcPr/>
          <w:p>
            <w:pPr>
              <w:pStyle w:val="Compact"/>
              <w:jc w:val="left"/>
            </w:pPr>
            <w:r>
              <w:t xml:space="preserve">活躍使用者比例</w:t>
            </w:r>
            <w:r>
              <w:t xml:space="preserve"> </w:t>
            </w:r>
            <w:r>
              <w:rPr>
                <w:rStyle w:val="VerbatimChar"/>
              </w:rPr>
              <w:t xml:space="preserve">active_user_rate</w:t>
            </w:r>
          </w:p>
        </w:tc>
        <w:tc>
          <w:tcPr/>
          <w:p>
            <w:pPr>
              <w:pStyle w:val="Compact"/>
              <w:jc w:val="left"/>
            </w:pPr>
            <w:r>
              <w:t xml:space="preserve">活躍使用者 ÷ 符合資格使用者</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使用</w:t>
            </w:r>
          </w:p>
        </w:tc>
        <w:tc>
          <w:tcPr/>
          <w:p>
            <w:pPr>
              <w:pStyle w:val="Compact"/>
              <w:jc w:val="left"/>
            </w:pPr>
            <w:r>
              <w:t xml:space="preserve">工作流程使用率</w:t>
            </w:r>
            <w:r>
              <w:t xml:space="preserve"> </w:t>
            </w:r>
            <w:r>
              <w:rPr>
                <w:rStyle w:val="VerbatimChar"/>
              </w:rPr>
              <w:t xml:space="preserve">α_jk(s)</w:t>
            </w:r>
          </w:p>
        </w:tc>
        <w:tc>
          <w:tcPr/>
          <w:p>
            <w:pPr>
              <w:pStyle w:val="Compact"/>
              <w:jc w:val="left"/>
            </w:pPr>
            <w:r>
              <w:t xml:space="preserve">由 AI 處理的在範圍內事件 ÷ 在範圍內事件（依 EC）</w:t>
            </w:r>
          </w:p>
        </w:tc>
        <w:tc>
          <w:tcPr/>
          <w:p>
            <w:pPr>
              <w:pStyle w:val="Compact"/>
              <w:jc w:val="left"/>
            </w:pPr>
            <w:r>
              <w:t xml:space="preserve">比例 [0, 1]</w:t>
            </w:r>
          </w:p>
        </w:tc>
        <w:tc>
          <w:tcPr/>
          <w:p>
            <w:pPr>
              <w:pStyle w:val="Compact"/>
              <w:jc w:val="left"/>
            </w:pPr>
            <w:r>
              <w:t xml:space="preserve">核心參數（第 3.11.4 節）</w:t>
            </w:r>
          </w:p>
        </w:tc>
      </w:tr>
      <w:tr>
        <w:tc>
          <w:tcPr/>
          <w:p>
            <w:pPr>
              <w:pStyle w:val="Compact"/>
              <w:jc w:val="left"/>
            </w:pPr>
            <w:r>
              <w:t xml:space="preserve">任務—工具適配與反應</w:t>
            </w:r>
          </w:p>
        </w:tc>
        <w:tc>
          <w:tcPr/>
          <w:p>
            <w:pPr>
              <w:pStyle w:val="Compact"/>
              <w:jc w:val="left"/>
            </w:pPr>
            <w:r>
              <w:rPr>
                <w:rStyle w:val="VerbatimChar"/>
              </w:rPr>
              <w:t xml:space="preserve">P</w:t>
            </w:r>
            <w:r>
              <w:t xml:space="preserve">、</w:t>
            </w:r>
            <w:r>
              <w:rPr>
                <w:rStyle w:val="VerbatimChar"/>
              </w:rPr>
              <w:t xml:space="preserve">ρ</w:t>
            </w:r>
            <w:r>
              <w:t xml:space="preserve">、路徑查表</w:t>
            </w:r>
          </w:p>
        </w:tc>
        <w:tc>
          <w:tcPr/>
          <w:p>
            <w:pPr>
              <w:pStyle w:val="Compact"/>
              <w:jc w:val="left"/>
            </w:pPr>
            <w:r>
              <w:t xml:space="preserve">既有（給定 AI 被使用）</w:t>
            </w:r>
          </w:p>
        </w:tc>
        <w:tc>
          <w:tcPr/>
          <w:p>
            <w:pPr>
              <w:pStyle w:val="Compact"/>
              <w:jc w:val="left"/>
            </w:pPr>
            <w:r>
              <w:t xml:space="preserve">機率；TWD/event；hours/event</w:t>
            </w:r>
          </w:p>
        </w:tc>
        <w:tc>
          <w:tcPr/>
          <w:p>
            <w:pPr>
              <w:pStyle w:val="Compact"/>
              <w:jc w:val="left"/>
            </w:pPr>
            <w:r>
              <w:t xml:space="preserve">不變</w:t>
            </w:r>
          </w:p>
        </w:tc>
      </w:tr>
      <w:tr>
        <w:tc>
          <w:tcPr/>
          <w:p>
            <w:pPr>
              <w:pStyle w:val="Compact"/>
              <w:jc w:val="left"/>
            </w:pPr>
            <w:r>
              <w:t xml:space="preserve">有效使用</w:t>
            </w:r>
          </w:p>
        </w:tc>
        <w:tc>
          <w:tcPr/>
          <w:p>
            <w:pPr>
              <w:pStyle w:val="Compact"/>
              <w:jc w:val="left"/>
            </w:pPr>
            <w:r>
              <w:rPr>
                <w:rStyle w:val="VerbatimChar"/>
              </w:rPr>
              <w:t xml:space="preserve">ATT_jk</w:t>
            </w:r>
          </w:p>
        </w:tc>
        <w:tc>
          <w:tcPr/>
          <w:p>
            <w:pPr>
              <w:pStyle w:val="Compact"/>
              <w:jc w:val="left"/>
            </w:pPr>
            <w:r>
              <w:t xml:space="preserve">AI 實際被使用之事件上，相對於現況處理的平均淨貢獻差</w:t>
            </w:r>
          </w:p>
        </w:tc>
        <w:tc>
          <w:tcPr/>
          <w:p>
            <w:pPr>
              <w:pStyle w:val="Compact"/>
              <w:jc w:val="left"/>
            </w:pPr>
            <w:r>
              <w:t xml:space="preserve">TWD/event</w:t>
            </w:r>
          </w:p>
        </w:tc>
        <w:tc>
          <w:tcPr/>
          <w:p>
            <w:pPr>
              <w:pStyle w:val="Compact"/>
              <w:jc w:val="left"/>
            </w:pPr>
            <w:r>
              <w:t xml:space="preserve">診斷；為</w:t>
            </w:r>
            <w:r>
              <w:t xml:space="preserve"> </w:t>
            </w:r>
            <w:r>
              <w:rPr>
                <w:rStyle w:val="VerbatimChar"/>
              </w:rPr>
              <w:t xml:space="preserve">φ</w:t>
            </w:r>
            <w:r>
              <w:t xml:space="preserve"> </w:t>
            </w:r>
            <w:r>
              <w:t xml:space="preserve">的分解，不另加入目標</w:t>
            </w:r>
          </w:p>
        </w:tc>
      </w:tr>
      <w:tr>
        <w:tc>
          <w:tcPr/>
          <w:p>
            <w:pPr>
              <w:pStyle w:val="Compact"/>
              <w:jc w:val="left"/>
            </w:pPr>
            <w:r>
              <w:t xml:space="preserve">實現價值</w:t>
            </w:r>
          </w:p>
        </w:tc>
        <w:tc>
          <w:tcPr/>
          <w:p>
            <w:pPr>
              <w:pStyle w:val="Compact"/>
              <w:jc w:val="left"/>
            </w:pPr>
            <w:r>
              <w:rPr>
                <w:rStyle w:val="VerbatimChar"/>
              </w:rPr>
              <w:t xml:space="preserve">φ_jk</w:t>
            </w:r>
            <w:r>
              <w:t xml:space="preserve">、</w:t>
            </w:r>
            <w:r>
              <w:rPr>
                <w:rStyle w:val="VerbatimChar"/>
              </w:rPr>
              <w:t xml:space="preserve">F_E</w:t>
            </w:r>
          </w:p>
        </w:tc>
        <w:tc>
          <w:tcPr/>
          <w:p>
            <w:pPr>
              <w:pStyle w:val="Compact"/>
              <w:jc w:val="left"/>
            </w:pPr>
            <w:r>
              <w:t xml:space="preserve">既有 (V2)、(OBJ-E)</w:t>
            </w:r>
          </w:p>
        </w:tc>
        <w:tc>
          <w:tcPr/>
          <w:p>
            <w:pPr>
              <w:pStyle w:val="Compact"/>
              <w:jc w:val="left"/>
            </w:pPr>
            <w:r>
              <w:t xml:space="preserve">TWD/period</w:t>
            </w:r>
          </w:p>
        </w:tc>
        <w:tc>
          <w:tcPr/>
          <w:p>
            <w:pPr>
              <w:pStyle w:val="Compact"/>
              <w:jc w:val="left"/>
            </w:pPr>
            <w:r>
              <w:t xml:space="preserve">定義不變；計算改用混合算子</w:t>
            </w:r>
          </w:p>
        </w:tc>
      </w:tr>
      <w:tr>
        <w:tc>
          <w:tcPr/>
          <w:p>
            <w:pPr>
              <w:pStyle w:val="Compact"/>
              <w:jc w:val="left"/>
            </w:pPr>
            <w:r>
              <w:t xml:space="preserve">治理—工具錯配</w:t>
            </w:r>
          </w:p>
        </w:tc>
        <w:tc>
          <w:tcPr/>
          <w:p>
            <w:pPr>
              <w:pStyle w:val="Compact"/>
              <w:jc w:val="left"/>
            </w:pPr>
            <w:r>
              <w:t xml:space="preserve">核准工具與實際使用工具的狀態（</w:t>
            </w:r>
            <w:r>
              <w:rPr>
                <w:rStyle w:val="VerbatimChar"/>
              </w:rPr>
              <w:t xml:space="preserve">actual_tool_status</w:t>
            </w:r>
            <w:r>
              <w:t xml:space="preserve">，只在使用證據的觀察列）、外部或影子使用比例</w:t>
            </w:r>
            <w:r>
              <w:t xml:space="preserve"> </w:t>
            </w:r>
            <w:r>
              <w:rPr>
                <w:rStyle w:val="VerbatimChar"/>
              </w:rPr>
              <w:t xml:space="preserve">σ_jk</w:t>
            </w:r>
          </w:p>
        </w:tc>
        <w:tc>
          <w:tcPr/>
          <w:p>
            <w:pPr>
              <w:pStyle w:val="Compact"/>
              <w:jc w:val="left"/>
            </w:pPr>
            <w:r>
              <w:t xml:space="preserve">觀察</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訓練</w:t>
            </w:r>
          </w:p>
        </w:tc>
        <w:tc>
          <w:tcPr/>
          <w:p>
            <w:pPr>
              <w:pStyle w:val="Compact"/>
              <w:jc w:val="left"/>
            </w:pPr>
            <w:r>
              <w:t xml:space="preserve">訓練涵蓋率、完成率、任務賦能項目</w:t>
            </w:r>
          </w:p>
        </w:tc>
        <w:tc>
          <w:tcPr/>
          <w:p>
            <w:pPr>
              <w:pStyle w:val="Compact"/>
              <w:jc w:val="left"/>
            </w:pPr>
            <w:r>
              <w:t xml:space="preserve">觀察與編碼</w:t>
            </w:r>
          </w:p>
        </w:tc>
        <w:tc>
          <w:tcPr/>
          <w:p>
            <w:pPr>
              <w:pStyle w:val="Compact"/>
              <w:jc w:val="left"/>
            </w:pPr>
            <w:r>
              <w:t xml:space="preserve">比例；0/1</w:t>
            </w:r>
          </w:p>
        </w:tc>
        <w:tc>
          <w:tcPr/>
          <w:p>
            <w:pPr>
              <w:pStyle w:val="Compact"/>
              <w:jc w:val="left"/>
            </w:pPr>
            <w:r>
              <w:t xml:space="preserve">只透過能力狀態</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w:t>
            </w:r>
            <w:r>
              <w:rPr>
                <w:rStyle w:val="VerbatimChar"/>
              </w:rPr>
              <w:t xml:space="preserve">ρ</w:t>
            </w:r>
            <w:r>
              <w:t xml:space="preserve"> </w:t>
            </w:r>
            <w:r>
              <w:t xml:space="preserve">的查表鍵</w:t>
            </w:r>
          </w:p>
        </w:tc>
      </w:tr>
      <w:tr>
        <w:tc>
          <w:tcPr/>
          <w:p>
            <w:pPr>
              <w:pStyle w:val="Compact"/>
              <w:jc w:val="left"/>
            </w:pPr>
            <w:r>
              <w:t xml:space="preserve">組織氛圍</w:t>
            </w:r>
          </w:p>
        </w:tc>
        <w:tc>
          <w:tcPr/>
          <w:p>
            <w:pPr>
              <w:pStyle w:val="Compact"/>
              <w:jc w:val="left"/>
            </w:pPr>
            <w:r>
              <w:t xml:space="preserve">十個編碼項目</w:t>
            </w:r>
          </w:p>
        </w:tc>
        <w:tc>
          <w:tcPr/>
          <w:p>
            <w:pPr>
              <w:pStyle w:val="Compact"/>
              <w:jc w:val="left"/>
            </w:pPr>
            <w:r>
              <w:t xml:space="preserve">研究者編碼</w:t>
            </w:r>
          </w:p>
        </w:tc>
        <w:tc>
          <w:tcPr/>
          <w:p>
            <w:pPr>
              <w:pStyle w:val="Compact"/>
              <w:jc w:val="left"/>
            </w:pPr>
            <w:r>
              <w:t xml:space="preserve">編碼</w:t>
            </w:r>
          </w:p>
        </w:tc>
        <w:tc>
          <w:tcPr/>
          <w:p>
            <w:pPr>
              <w:pStyle w:val="Compact"/>
              <w:jc w:val="left"/>
            </w:pPr>
            <w:r>
              <w:t xml:space="preserve">解釋或預先登記的情境組；不作乘數</w:t>
            </w:r>
          </w:p>
        </w:tc>
      </w:tr>
    </w:tbl>
    <w:p>
      <w:pPr>
        <w:pStyle w:val="BodyText"/>
      </w:pPr>
      <w:r>
        <w:rPr>
          <w:bCs/>
          <w:b/>
        </w:rPr>
        <w:t xml:space="preserve">採用不等於使用。</w:t>
      </w:r>
      <w:r>
        <w:t xml:space="preserve"> </w:t>
      </w:r>
      <w:r>
        <w:t xml:space="preserve">例如符合資格使用者中有 90% 每月至少使用一次（</w:t>
      </w:r>
      <w:r>
        <w:rPr>
          <w:rStyle w:val="VerbatimChar"/>
        </w:rPr>
        <w:t xml:space="preserve">active_user_rate = 0.90</w:t>
      </w:r>
      <w:r>
        <w:t xml:space="preserve">），但在範圍內的事件中只有 15% 由 AI 處理（</w:t>
      </w:r>
      <w:r>
        <w:rPr>
          <w:rStyle w:val="VerbatimChar"/>
        </w:rPr>
        <w:t xml:space="preserve">α = 0.15</w:t>
      </w:r>
      <w:r>
        <w:t xml:space="preserve">）：前者是採用的廣度，後者是工作流程中的使用深度。只有後者進入價值方程。使用可以依持續時間、頻率與強度等不同方式概念化（Venkatesh et al., 2008）；以</w:t>
      </w:r>
      <w:r>
        <w:t xml:space="preserve"> </w:t>
      </w:r>
      <w:r>
        <w:rPr>
          <w:rStyle w:val="VerbatimChar"/>
        </w:rPr>
        <w:t xml:space="preserve">α</w:t>
      </w:r>
      <w:r>
        <w:t xml:space="preserve"> </w:t>
      </w:r>
      <w:r>
        <w:t xml:space="preserve">衡量工作流程中的使用深度，是本研究的測量定義。</w:t>
      </w:r>
    </w:p>
    <w:p>
      <w:pPr>
        <w:pStyle w:val="BodyText"/>
      </w:pPr>
      <w:r>
        <w:rPr>
          <w:bCs/>
          <w:b/>
        </w:rPr>
        <w:t xml:space="preserve">技術部署屬性（v1.2 修訂）。</w:t>
      </w:r>
      <w:r>
        <w:t xml:space="preserve"> </w:t>
      </w:r>
      <w:r>
        <w:t xml:space="preserve">v1.1 的「交付方式」把四種不同意義的類別放在同一維（獨立核准工具、嵌入既有系統、外部通用 AI、地端／私有 AI）。v1.2 改以兩個正交的名目屬性記錄：</w:t>
      </w:r>
      <w:r>
        <w:rPr>
          <w:rStyle w:val="VerbatimChar"/>
        </w:rPr>
        <w:t xml:space="preserve">hosting_boundary ∈ {EXTERNAL_CLOUD, LOCAL_PRIVATE}</w:t>
      </w:r>
      <w:r>
        <w:t xml:space="preserve">（模型或推論服務在企業邊界外或在企業控制的環境）與</w:t>
      </w:r>
      <w:r>
        <w:t xml:space="preserve"> </w:t>
      </w:r>
      <w:r>
        <w:rPr>
          <w:rStyle w:val="VerbatimChar"/>
        </w:rPr>
        <w:t xml:space="preserve">workflow_delivery ∈ {STANDALONE, EMBEDDED_EXISTING_SYSTEM}</w:t>
      </w:r>
      <w:r>
        <w:t xml:space="preserve">（使用者在獨立工具中或在既有系統的作業流程中使用 AI），各自編碼，任一缺證據時記</w:t>
      </w:r>
      <w:r>
        <w:t xml:space="preserve"> </w:t>
      </w:r>
      <w:r>
        <w:rPr>
          <w:rStyle w:val="VerbatimChar"/>
        </w:rPr>
        <w:t xml:space="preserve">UNIDENTIFIED</w:t>
      </w:r>
      <w:r>
        <w:t xml:space="preserve">（第 3.10.5 節）。兩者只作有證據之參數的查表鍵；嵌入既有系統的 AI 仍以</w:t>
      </w:r>
      <w:r>
        <w:t xml:space="preserve"> </w:t>
      </w:r>
      <w:r>
        <w:rPr>
          <w:rStyle w:val="VerbatimChar"/>
        </w:rPr>
        <w:t xml:space="preserve">WI</w:t>
      </w:r>
      <w:r>
        <w:t xml:space="preserve">、</w:t>
      </w:r>
      <w:r>
        <w:rPr>
          <w:rStyle w:val="VerbatimChar"/>
        </w:rPr>
        <w:t xml:space="preserve">R</w:t>
      </w:r>
      <w:r>
        <w:t xml:space="preserve">、</w:t>
      </w:r>
      <w:r>
        <w:rPr>
          <w:rStyle w:val="VerbatimChar"/>
        </w:rPr>
        <w:t xml:space="preserve">D</w:t>
      </w:r>
      <w:r>
        <w:t xml:space="preserve">、</w:t>
      </w:r>
      <w:r>
        <w:rPr>
          <w:rStyle w:val="VerbatimChar"/>
        </w:rPr>
        <w:t xml:space="preserve">A</w:t>
      </w:r>
      <w:r>
        <w:t xml:space="preserve"> </w:t>
      </w:r>
      <w:r>
        <w:t xml:space="preserve">逐項編碼，不由</w:t>
      </w:r>
      <w:r>
        <w:t xml:space="preserve"> </w:t>
      </w:r>
      <w:r>
        <w:rPr>
          <w:rStyle w:val="VerbatimChar"/>
        </w:rPr>
        <w:t xml:space="preserve">workflow_delivery</w:t>
      </w:r>
      <w:r>
        <w:t xml:space="preserve"> </w:t>
      </w:r>
      <w:r>
        <w:t xml:space="preserve">推定。產品或品牌名稱（</w:t>
      </w:r>
      <w:r>
        <w:rPr>
          <w:rStyle w:val="VerbatimChar"/>
        </w:rPr>
        <w:t xml:space="preserve">vendor_product</w:t>
      </w:r>
      <w:r>
        <w:t xml:space="preserve">）只作後設資料，不是構念，也不進入任何方程；本研究不預設任一技術部署方式或品牌較佳。</w:t>
      </w:r>
    </w:p>
    <w:p>
      <w:pPr>
        <w:pStyle w:val="BodyText"/>
      </w:pPr>
      <w:r>
        <w:rPr>
          <w:bCs/>
          <w:b/>
        </w:rPr>
        <w:t xml:space="preserve">有效使用的測量。</w:t>
      </w:r>
      <w:r>
        <w:t xml:space="preserve"> </w:t>
      </w:r>
      <w:r>
        <w:t xml:space="preserve">有效使用不以任意的生產力分數衡量。時間、品質、錯誤與重工的差異分別記入既有帳本的分量：時間記入</w:t>
      </w:r>
      <w:r>
        <w:t xml:space="preserve"> </w:t>
      </w:r>
      <w:r>
        <w:rPr>
          <w:rStyle w:val="VerbatimChar"/>
        </w:rPr>
        <w:t xml:space="preserve">t</w:t>
      </w:r>
      <w:r>
        <w:t xml:space="preserve">；品質與錯誤記入損失</w:t>
      </w:r>
      <w:r>
        <w:t xml:space="preserve"> </w:t>
      </w:r>
      <w:r>
        <w:rPr>
          <w:rStyle w:val="VerbatimChar"/>
        </w:rPr>
        <w:t xml:space="preserve">l</w:t>
      </w:r>
      <w:r>
        <w:t xml:space="preserve">（嚴重事件另入</w:t>
      </w:r>
      <w:r>
        <w:t xml:space="preserve"> </w:t>
      </w:r>
      <w:r>
        <w:rPr>
          <w:rStyle w:val="VerbatimChar"/>
        </w:rPr>
        <w:t xml:space="preserve">I^sev</w:t>
      </w:r>
      <w:r>
        <w:t xml:space="preserve">，作硬限制）；重工的人工部分記入</w:t>
      </w:r>
      <w:r>
        <w:t xml:space="preserve"> </w:t>
      </w:r>
      <w:r>
        <w:rPr>
          <w:rStyle w:val="VerbatimChar"/>
        </w:rPr>
        <w:t xml:space="preserve">t</w:t>
      </w:r>
      <w:r>
        <w:t xml:space="preserve">、非人工後果記入</w:t>
      </w:r>
      <w:r>
        <w:t xml:space="preserve"> </w:t>
      </w:r>
      <w:r>
        <w:rPr>
          <w:rStyle w:val="VerbatimChar"/>
        </w:rPr>
        <w:t xml:space="preserve">l</w:t>
      </w:r>
      <w:r>
        <w:t xml:space="preserve">；營收記入</w:t>
      </w:r>
      <w:r>
        <w:t xml:space="preserve"> </w:t>
      </w:r>
      <w:r>
        <w:rPr>
          <w:rStyle w:val="VerbatimChar"/>
        </w:rPr>
        <w:t xml:space="preserve">v</w:t>
      </w:r>
      <w:r>
        <w:t xml:space="preserve">。因此</w:t>
      </w:r>
      <w:r>
        <w:t xml:space="preserve"> </w:t>
      </w:r>
      <w:r>
        <w:rPr>
          <w:rStyle w:val="VerbatimChar"/>
        </w:rPr>
        <w:t xml:space="preserve">ATT</w:t>
      </w:r>
      <w:r>
        <w:t xml:space="preserve"> </w:t>
      </w:r>
      <w:r>
        <w:t xml:space="preserve">恰等於各分量差異的帳本組合，不另加總分，也不重複計算。</w:t>
      </w:r>
    </w:p>
    <w:p>
      <w:pPr>
        <w:pStyle w:val="BodyText"/>
      </w:pPr>
      <w:r>
        <w:rPr>
          <w:bCs/>
          <w:b/>
        </w:rPr>
        <w:t xml:space="preserve">訓練與組織氛圍。</w:t>
      </w:r>
      <w:r>
        <w:t xml:space="preserve"> </w:t>
      </w:r>
      <w:r>
        <w:t xml:space="preserve">訓練涵蓋率（受訓 ÷ 符合資格）、完成率（完成 ÷ 受訓）與任務賦能（是否知道何時適用、如何驗證輸出、資料限制、何時升級、如何在流程中使用、責任歸屬）逐項報告，不加總為分數。組織氛圍以十個項目編碼：主管支持、問責安全感、同儕規範、治理清晰度、知覺取代威脅、訓練適足性、支援可得性、流程摩擦、實驗容忍度與採用障礙。實施氛圍與使用的一致性及品質有關（Klein &amp; Sorra, 1996），多組織資料也顯示實施氛圍與實施有效性相關（Holahan et al., 2004；Jacobs et al., 2015；Klein et al., 2001；Williams et al., 2018；其中 Williams 等人的結果只在整體組織氛圍較正面時成立）；訓練與實施成功的關係則是權變的（Sharma &amp; Yetton, 2007）。這些都是相關性或權變的證據，本研究只把氛圍用於解釋</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的差異，或作為預先登記的情境組；不得把訓練或氛圍分數乘入價值。</w:t>
      </w:r>
    </w:p>
    <w:p>
      <w:pPr>
        <w:pStyle w:val="BodyText"/>
      </w:pPr>
      <w:r>
        <w:rPr>
          <w:bCs/>
          <w:b/>
        </w:rPr>
        <w:t xml:space="preserve">影子使用。</w:t>
      </w:r>
      <w:r>
        <w:t xml:space="preserve"> </w:t>
      </w:r>
      <w:r>
        <w:t xml:space="preserve">員工可能為工作目的使用未經組織核准的工具（Haag &amp; Eckhardt, 2017）。本研究記錄核准工具與實際使用工具的狀態（</w:t>
      </w:r>
      <w:r>
        <w:rPr>
          <w:rStyle w:val="VerbatimChar"/>
        </w:rPr>
        <w:t xml:space="preserve">actual_tool_status</w:t>
      </w:r>
      <w:r>
        <w:t xml:space="preserve">：正式配置只可為</w:t>
      </w:r>
      <w:r>
        <w:t xml:space="preserve"> </w:t>
      </w:r>
      <w:r>
        <w:rPr>
          <w:rStyle w:val="VerbatimChar"/>
        </w:rPr>
        <w:t xml:space="preserve">SANCTIONED</w:t>
      </w:r>
      <w:r>
        <w:t xml:space="preserve">；</w:t>
      </w:r>
      <w:r>
        <w:rPr>
          <w:rStyle w:val="VerbatimChar"/>
        </w:rPr>
        <w:t xml:space="preserve">UNSANCTIONED</w:t>
      </w:r>
      <w:r>
        <w:t xml:space="preserve"> </w:t>
      </w:r>
      <w:r>
        <w:t xml:space="preserve">與</w:t>
      </w:r>
      <w:r>
        <w:t xml:space="preserve"> </w:t>
      </w:r>
      <w:r>
        <w:rPr>
          <w:rStyle w:val="VerbatimChar"/>
        </w:rPr>
        <w:t xml:space="preserve">MIXED</w:t>
      </w:r>
      <w:r>
        <w:t xml:space="preserve"> </w:t>
      </w:r>
      <w:r>
        <w:t xml:space="preserve">只出現在使用證據的觀察列），以及外部或影子使用的事件比例；這些只作治理—工具錯配與任務—工具適配的診斷，並用來檢查第 3.11.4 節的條件 (C2) 是否成立，不進入目標。</w:t>
      </w:r>
    </w:p>
    <w:bookmarkEnd w:id="96"/>
    <w:bookmarkStart w:id="97" w:name="組織導入架構與技術部署架構的操作化v1.2-新增"/>
    <w:p>
      <w:pPr>
        <w:pStyle w:val="Heading3"/>
      </w:pPr>
      <w:r>
        <w:t xml:space="preserve">3.10.5 組織導入架構與技術部署架構的操作化（v1.2 新增）</w:t>
      </w:r>
    </w:p>
    <w:p>
      <w:pPr>
        <w:pStyle w:val="FirstParagraph"/>
      </w:pPr>
      <w:r>
        <w:t xml:space="preserve">本節把第 2.14 節的區分寫成編碼規則。「AI 導入方式」拆為三個獨立層級（表 3-6B）；三者分別編碼，任何跨層的對應都不由定義推得。</w:t>
      </w:r>
    </w:p>
    <w:p>
      <w:pPr>
        <w:pStyle w:val="BodyText"/>
      </w:pPr>
      <w:r>
        <w:rPr>
          <w:bCs/>
          <w:b/>
        </w:rPr>
        <w:t xml:space="preserve">表 3-6B：AI 導入的三個層級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內容</w:t>
            </w:r>
          </w:p>
        </w:tc>
        <w:tc>
          <w:tcPr/>
          <w:p>
            <w:pPr>
              <w:pStyle w:val="Compact"/>
              <w:jc w:val="left"/>
            </w:pPr>
            <w:r>
              <w:t xml:space="preserve">在模型中的位置</w:t>
            </w:r>
          </w:p>
        </w:tc>
      </w:tr>
      <w:tr>
        <w:tc>
          <w:tcPr/>
          <w:p>
            <w:pPr>
              <w:pStyle w:val="Compact"/>
              <w:jc w:val="left"/>
            </w:pPr>
            <w:r>
              <w:t xml:space="preserve">組織導入架構</w:t>
            </w:r>
          </w:p>
        </w:tc>
        <w:tc>
          <w:tcPr/>
          <w:p>
            <w:pPr>
              <w:pStyle w:val="Compact"/>
              <w:jc w:val="left"/>
            </w:pPr>
            <w:r>
              <w:t xml:space="preserve">企業 × AI program</w:t>
            </w:r>
          </w:p>
        </w:tc>
        <w:tc>
          <w:tcPr/>
          <w:p>
            <w:pPr>
              <w:pStyle w:val="Compact"/>
              <w:jc w:val="left"/>
            </w:pPr>
            <w:r>
              <w:t xml:space="preserve">12 個決策權與資源結構維度；分析性 archetype（可重疊）</w:t>
            </w:r>
          </w:p>
        </w:tc>
        <w:tc>
          <w:tcPr/>
          <w:p>
            <w:pPr>
              <w:pStyle w:val="Compact"/>
              <w:jc w:val="left"/>
            </w:pPr>
            <w:r>
              <w:t xml:space="preserve">以規則判定套用 A／C0／A+／B／C／D（第 3.10.6 節）；archetype 不進任何方程</w:t>
            </w:r>
          </w:p>
        </w:tc>
      </w:tr>
      <w:tr>
        <w:tc>
          <w:tcPr/>
          <w:p>
            <w:pPr>
              <w:pStyle w:val="Compact"/>
              <w:jc w:val="left"/>
            </w:pPr>
            <w:r>
              <w:t xml:space="preserve">技術部署架構</w:t>
            </w:r>
          </w:p>
        </w:tc>
        <w:tc>
          <w:tcPr/>
          <w:p>
            <w:pPr>
              <w:pStyle w:val="Compact"/>
              <w:jc w:val="left"/>
            </w:pPr>
            <w:r>
              <w:t xml:space="preserve">initiative × 配置</w:t>
            </w:r>
          </w:p>
        </w:tc>
        <w:tc>
          <w:tcPr/>
          <w:p>
            <w:pPr>
              <w:pStyle w:val="Compact"/>
              <w:jc w:val="left"/>
            </w:pPr>
            <w:r>
              <w:rPr>
                <w:rStyle w:val="VerbatimChar"/>
              </w:rPr>
              <w:t xml:space="preserve">hosting_boundary</w:t>
            </w:r>
            <w:r>
              <w:t xml:space="preserve"> </w:t>
            </w:r>
            <w:r>
              <w:t xml:space="preserve">×</w:t>
            </w:r>
            <w:r>
              <w:t xml:space="preserve"> </w:t>
            </w:r>
            <w:r>
              <w:rPr>
                <w:rStyle w:val="VerbatimChar"/>
              </w:rPr>
              <w:t xml:space="preserve">workflow_delivery</w:t>
            </w:r>
            <w:r>
              <w:t xml:space="preserve">（正交）；</w:t>
            </w:r>
            <w:r>
              <w:rPr>
                <w:rStyle w:val="VerbatimChar"/>
              </w:rPr>
              <w:t xml:space="preserve">vendor_product</w:t>
            </w:r>
            <w:r>
              <w:t xml:space="preserve">（後設資料）；</w:t>
            </w:r>
            <w:r>
              <w:rPr>
                <w:rStyle w:val="VerbatimChar"/>
              </w:rPr>
              <w:t xml:space="preserve">actual_tool_status</w:t>
            </w:r>
            <w:r>
              <w:t xml:space="preserve">（觀察）</w:t>
            </w:r>
          </w:p>
        </w:tc>
        <w:tc>
          <w:tcPr/>
          <w:p>
            <w:pPr>
              <w:pStyle w:val="Compact"/>
              <w:jc w:val="left"/>
            </w:pPr>
            <w:r>
              <w:t xml:space="preserve">只作有證據之參數的查表鍵</w:t>
            </w:r>
          </w:p>
        </w:tc>
      </w:tr>
      <w:tr>
        <w:tc>
          <w:tcPr/>
          <w:p>
            <w:pPr>
              <w:pStyle w:val="Compact"/>
              <w:jc w:val="left"/>
            </w:pPr>
            <w:r>
              <w:t xml:space="preserve">任務／人機配置</w:t>
            </w:r>
          </w:p>
        </w:tc>
        <w:tc>
          <w:tcPr/>
          <w:p>
            <w:pPr>
              <w:pStyle w:val="Compact"/>
              <w:jc w:val="left"/>
            </w:pPr>
            <w:r>
              <w:t xml:space="preserve">initiative × 配置 × 角色</w:t>
            </w:r>
          </w:p>
        </w:tc>
        <w:tc>
          <w:tcPr/>
          <w:p>
            <w:pPr>
              <w:pStyle w:val="Compact"/>
              <w:jc w:val="left"/>
            </w:pP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R</w:t>
            </w:r>
            <w:r>
              <w:t xml:space="preserve">、</w:t>
            </w:r>
            <w:r>
              <w:rPr>
                <w:rStyle w:val="VerbatimChar"/>
              </w:rPr>
              <w:t xml:space="preserve">D</w:t>
            </w:r>
            <w:r>
              <w:t xml:space="preserve">、</w:t>
            </w:r>
            <w:r>
              <w:rPr>
                <w:rStyle w:val="VerbatimChar"/>
              </w:rPr>
              <w:t xml:space="preserve">G</w:t>
            </w:r>
            <w:r>
              <w:t xml:space="preserve">、</w:t>
            </w:r>
            <w:r>
              <w:rPr>
                <w:rStyle w:val="VerbatimChar"/>
              </w:rPr>
              <w:t xml:space="preserve">κ</w:t>
            </w:r>
            <w:r>
              <w:t xml:space="preserve">、</w:t>
            </w:r>
            <w:r>
              <w:rPr>
                <w:rStyle w:val="VerbatimChar"/>
              </w:rPr>
              <w:t xml:space="preserve">ρ</w:t>
            </w:r>
            <w:r>
              <w:t xml:space="preserve">、</w:t>
            </w:r>
            <w:r>
              <w:rPr>
                <w:rStyle w:val="VerbatimChar"/>
              </w:rPr>
              <w:t xml:space="preserve">α</w:t>
            </w:r>
          </w:p>
        </w:tc>
        <w:tc>
          <w:tcPr/>
          <w:p>
            <w:pPr>
              <w:pStyle w:val="Compact"/>
              <w:jc w:val="left"/>
            </w:pPr>
            <w:r>
              <w:t xml:space="preserve">定義與方程位置不變（第 3.10.3、3.10.4、3.11 節）</w:t>
            </w:r>
          </w:p>
        </w:tc>
      </w:tr>
    </w:tbl>
    <w:p>
      <w:pPr>
        <w:pStyle w:val="BodyText"/>
      </w:pPr>
      <w:r>
        <w:rPr>
          <w:bCs/>
          <w:b/>
        </w:rPr>
        <w:t xml:space="preserve">組織導入架構的 12 個維度。</w:t>
      </w:r>
      <w:r>
        <w:t xml:space="preserve"> </w:t>
      </w:r>
      <w:r>
        <w:t xml:space="preserve">每個維度以企業 × AI program 為單位編碼；若同一 program 內各事業單位的配置權、資源結構或本地自建權限不同，改以事業單位逐一編碼；共享能力的持有者必須在 program 層編碼，單位之間不同時應拆成不同 program。各維度的定義、納入與排除準則、錨點、例與反例、證據要求與 UNIDENTIFIED 規則見附件 84。</w:t>
      </w:r>
    </w:p>
    <w:p>
      <w:pPr>
        <w:pStyle w:val="BodyText"/>
      </w:pPr>
      <w:r>
        <w:rPr>
          <w:bCs/>
          <w:b/>
        </w:rPr>
        <w:t xml:space="preserve">表 3-6C：組織導入架構的編碼維度</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維度</w:t>
            </w:r>
          </w:p>
        </w:tc>
        <w:tc>
          <w:tcPr/>
          <w:p>
            <w:pPr>
              <w:pStyle w:val="Compact"/>
              <w:jc w:val="left"/>
            </w:pPr>
            <w:r>
              <w:t xml:space="preserve">名稱</w:t>
            </w:r>
          </w:p>
        </w:tc>
        <w:tc>
          <w:tcPr/>
          <w:p>
            <w:pPr>
              <w:pStyle w:val="Compact"/>
              <w:jc w:val="left"/>
            </w:pPr>
            <w:r>
              <w:t xml:space="preserve">值</w:t>
            </w:r>
          </w:p>
        </w:tc>
        <w:tc>
          <w:tcPr/>
          <w:p>
            <w:pPr>
              <w:pStyle w:val="Compact"/>
              <w:jc w:val="left"/>
            </w:pPr>
            <w:r>
              <w:t xml:space="preserve">在模型中的角色（摘要）</w:t>
            </w:r>
          </w:p>
        </w:tc>
      </w:tr>
      <w:tr>
        <w:tc>
          <w:tcPr/>
          <w:p>
            <w:pPr>
              <w:pStyle w:val="Compact"/>
              <w:jc w:val="left"/>
            </w:pPr>
            <w:r>
              <w:t xml:space="preserve">D01</w:t>
            </w:r>
          </w:p>
        </w:tc>
        <w:tc>
          <w:tcPr/>
          <w:p>
            <w:pPr>
              <w:pStyle w:val="Compact"/>
              <w:jc w:val="left"/>
            </w:pPr>
            <w:r>
              <w:rPr>
                <w:rStyle w:val="VerbatimChar"/>
              </w:rPr>
              <w:t xml:space="preserve">strategy_owner</w:t>
            </w:r>
          </w:p>
        </w:tc>
        <w:tc>
          <w:tcPr/>
          <w:p>
            <w:pPr>
              <w:pStyle w:val="Compact"/>
              <w:jc w:val="left"/>
            </w:pPr>
            <w:r>
              <w:t xml:space="preserve">AI 導入方向的決定者</w:t>
            </w:r>
          </w:p>
        </w:tc>
        <w:tc>
          <w:tcPr/>
          <w:p>
            <w:pPr>
              <w:pStyle w:val="Compact"/>
              <w:jc w:val="left"/>
            </w:pPr>
            <w:r>
              <w:rPr>
                <w:rStyle w:val="VerbatimChar"/>
              </w:rPr>
              <w:t xml:space="preserve">EXECUTIVE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r>
              <w:t xml:space="preserve">、</w:t>
            </w:r>
            <w:r>
              <w:rPr>
                <w:rStyle w:val="VerbatimChar"/>
              </w:rPr>
              <w:t xml:space="preserve">EXTERNAL_ADVISORY</w:t>
            </w:r>
          </w:p>
        </w:tc>
        <w:tc>
          <w:tcPr/>
          <w:p>
            <w:pPr>
              <w:pStyle w:val="Compact"/>
              <w:jc w:val="left"/>
            </w:pPr>
            <w:r>
              <w:t xml:space="preserve">資訊性：不決定 formal model</w:t>
            </w:r>
          </w:p>
        </w:tc>
      </w:tr>
      <w:tr>
        <w:tc>
          <w:tcPr/>
          <w:p>
            <w:pPr>
              <w:pStyle w:val="Compact"/>
              <w:jc w:val="left"/>
            </w:pPr>
            <w:r>
              <w:t xml:space="preserve">D02</w:t>
            </w:r>
          </w:p>
        </w:tc>
        <w:tc>
          <w:tcPr/>
          <w:p>
            <w:pPr>
              <w:pStyle w:val="Compact"/>
              <w:jc w:val="left"/>
            </w:pPr>
            <w:r>
              <w:rPr>
                <w:rStyle w:val="VerbatimChar"/>
              </w:rPr>
              <w:t xml:space="preserve">use_case_selection_right</w:t>
            </w:r>
          </w:p>
        </w:tc>
        <w:tc>
          <w:tcPr/>
          <w:p>
            <w:pPr>
              <w:pStyle w:val="Compact"/>
              <w:jc w:val="left"/>
            </w:pPr>
            <w:r>
              <w:t xml:space="preserve">AI use case 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t xml:space="preserve">決定 initiative 集合</w:t>
            </w:r>
            <w:r>
              <w:t xml:space="preserve"> </w:t>
            </w:r>
            <w:r>
              <w:rPr>
                <w:rStyle w:val="VerbatimChar"/>
              </w:rPr>
              <w:t xml:space="preserve">J</w:t>
            </w:r>
            <w:r>
              <w:t xml:space="preserve"> </w:t>
            </w:r>
            <w:r>
              <w:t xml:space="preserve">由誰提出與核定</w:t>
            </w:r>
          </w:p>
        </w:tc>
      </w:tr>
      <w:tr>
        <w:tc>
          <w:tcPr/>
          <w:p>
            <w:pPr>
              <w:pStyle w:val="Compact"/>
              <w:jc w:val="left"/>
            </w:pPr>
            <w:r>
              <w:t xml:space="preserve">D03</w:t>
            </w:r>
          </w:p>
        </w:tc>
        <w:tc>
          <w:tcPr/>
          <w:p>
            <w:pPr>
              <w:pStyle w:val="Compact"/>
              <w:jc w:val="left"/>
            </w:pPr>
            <w:r>
              <w:rPr>
                <w:rStyle w:val="VerbatimChar"/>
              </w:rPr>
              <w:t xml:space="preserve">configuration_selection_right</w:t>
            </w:r>
          </w:p>
        </w:tc>
        <w:tc>
          <w:tcPr/>
          <w:p>
            <w:pPr>
              <w:pStyle w:val="Compact"/>
              <w:jc w:val="left"/>
            </w:pPr>
            <w:r>
              <w:t xml:space="preserve">任務配置的選擇權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rPr>
                <w:bCs/>
                <w:b/>
              </w:rPr>
              <w:t xml:space="preserve">決定</w:t>
            </w:r>
            <w:r>
              <w:rPr>
                <w:bCs/>
                <w:b/>
              </w:rPr>
              <w:t xml:space="preserve"> </w:t>
            </w:r>
            <w:r>
              <w:rPr>
                <w:rStyle w:val="VerbatimChar"/>
                <w:bCs/>
                <w:b/>
              </w:rPr>
              <w:t xml:space="preserve">q_jk</w:t>
            </w:r>
            <w:r>
              <w:rPr>
                <w:bCs/>
                <w:b/>
              </w:rPr>
              <w:t xml:space="preserve"> </w:t>
            </w:r>
            <w:r>
              <w:rPr>
                <w:bCs/>
                <w:b/>
              </w:rPr>
              <w:t xml:space="preserve">由誰控制</w:t>
            </w:r>
            <w:r>
              <w:t xml:space="preserve">：集中（ENTERPRISE／IT／AI_UNIT）→ B 或 A+</w:t>
            </w:r>
          </w:p>
        </w:tc>
      </w:tr>
      <w:tr>
        <w:tc>
          <w:tcPr/>
          <w:p>
            <w:pPr>
              <w:pStyle w:val="Compact"/>
              <w:jc w:val="left"/>
            </w:pPr>
            <w:r>
              <w:t xml:space="preserve">D04</w:t>
            </w:r>
          </w:p>
        </w:tc>
        <w:tc>
          <w:tcPr/>
          <w:p>
            <w:pPr>
              <w:pStyle w:val="Compact"/>
              <w:jc w:val="left"/>
            </w:pPr>
            <w:r>
              <w:rPr>
                <w:rStyle w:val="VerbatimChar"/>
              </w:rPr>
              <w:t xml:space="preserve">shared_capability_owner</w:t>
            </w:r>
          </w:p>
        </w:tc>
        <w:tc>
          <w:tcPr/>
          <w:p>
            <w:pPr>
              <w:pStyle w:val="Compact"/>
              <w:jc w:val="left"/>
            </w:pPr>
            <w:r>
              <w:t xml:space="preserve">共享能力的持有者</w:t>
            </w:r>
          </w:p>
        </w:tc>
        <w:tc>
          <w:tcPr/>
          <w:p>
            <w:pPr>
              <w:pStyle w:val="Compact"/>
              <w:jc w:val="left"/>
            </w:pPr>
            <w:r>
              <w:rPr>
                <w:rStyle w:val="VerbatimChar"/>
              </w:rPr>
              <w:t xml:space="preserve">ENTERPRISE_IT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EXTERNAL_MANAGED</w:t>
            </w:r>
            <w:r>
              <w:t xml:space="preserve">、</w:t>
            </w:r>
            <w:r>
              <w:rPr>
                <w:rStyle w:val="VerbatimChar"/>
              </w:rPr>
              <w:t xml:space="preserve">MIXED</w:t>
            </w:r>
          </w:p>
        </w:tc>
        <w:tc>
          <w:tcPr/>
          <w:p>
            <w:pPr>
              <w:pStyle w:val="Compact"/>
              <w:jc w:val="left"/>
            </w:pPr>
            <w:r>
              <w:rPr>
                <w:bCs/>
                <w:b/>
              </w:rPr>
              <w:t xml:space="preserve">決定</w:t>
            </w:r>
            <w:r>
              <w:rPr>
                <w:bCs/>
                <w:b/>
              </w:rPr>
              <w:t xml:space="preserve"> </w:t>
            </w:r>
            <w:r>
              <w:rPr>
                <w:rStyle w:val="VerbatimChar"/>
                <w:bCs/>
                <w:b/>
              </w:rPr>
              <w:t xml:space="preserve">y</w:t>
            </w:r>
            <w:r>
              <w:rPr>
                <w:bCs/>
                <w:b/>
              </w:rPr>
              <w:t xml:space="preserve"> </w:t>
            </w:r>
            <w:r>
              <w:rPr>
                <w:bCs/>
                <w:b/>
              </w:rPr>
              <w:t xml:space="preserve">是否存在及由誰控制</w:t>
            </w:r>
            <w:r>
              <w:t xml:space="preserve">：中央 → 有</w:t>
            </w:r>
            <w:r>
              <w:t xml:space="preserve"> </w:t>
            </w:r>
            <w:r>
              <w:rPr>
                <w:rStyle w:val="VerbatimChar"/>
              </w:rPr>
              <w:t xml:space="preserve">y</w:t>
            </w:r>
            <w:r>
              <w:t xml:space="preserve">（B 或 C）</w:t>
            </w:r>
          </w:p>
        </w:tc>
      </w:tr>
      <w:tr>
        <w:tc>
          <w:tcPr/>
          <w:p>
            <w:pPr>
              <w:pStyle w:val="Compact"/>
              <w:jc w:val="left"/>
            </w:pPr>
            <w:r>
              <w:t xml:space="preserve">D05</w:t>
            </w:r>
          </w:p>
        </w:tc>
        <w:tc>
          <w:tcPr/>
          <w:p>
            <w:pPr>
              <w:pStyle w:val="Compact"/>
              <w:jc w:val="left"/>
            </w:pPr>
            <w:r>
              <w:rPr>
                <w:rStyle w:val="VerbatimChar"/>
              </w:rPr>
              <w:t xml:space="preserve">policy_governance_owner</w:t>
            </w:r>
          </w:p>
        </w:tc>
        <w:tc>
          <w:tcPr/>
          <w:p>
            <w:pPr>
              <w:pStyle w:val="Compact"/>
              <w:jc w:val="left"/>
            </w:pPr>
            <w:r>
              <w:t xml:space="preserve">政策與治理的決定者</w:t>
            </w:r>
          </w:p>
        </w:tc>
        <w:tc>
          <w:tcPr/>
          <w:p>
            <w:pPr>
              <w:pStyle w:val="Compact"/>
              <w:jc w:val="left"/>
            </w:pPr>
            <w:r>
              <w:rPr>
                <w:rStyle w:val="VerbatimChar"/>
              </w:rPr>
              <w:t xml:space="preserve">ENTERPRISE</w:t>
            </w:r>
            <w:r>
              <w:t xml:space="preserve">、</w:t>
            </w:r>
            <w:r>
              <w:rPr>
                <w:rStyle w:val="VerbatimChar"/>
              </w:rPr>
              <w:t xml:space="preserve">IT_SECURITY</w:t>
            </w:r>
            <w:r>
              <w:t xml:space="preserve">、</w:t>
            </w:r>
            <w:r>
              <w:rPr>
                <w:rStyle w:val="VerbatimChar"/>
              </w:rPr>
              <w:t xml:space="preserve">AI_UNIT</w:t>
            </w:r>
            <w:r>
              <w:t xml:space="preserve">、</w:t>
            </w:r>
            <w:r>
              <w:rPr>
                <w:rStyle w:val="VerbatimChar"/>
              </w:rPr>
              <w:t xml:space="preserve">JOINT</w:t>
            </w:r>
          </w:p>
        </w:tc>
        <w:tc>
          <w:tcPr/>
          <w:p>
            <w:pPr>
              <w:pStyle w:val="Compact"/>
              <w:jc w:val="left"/>
            </w:pPr>
            <w:r>
              <w:t xml:space="preserve">決定</w:t>
            </w:r>
            <w:r>
              <w:t xml:space="preserve"> </w:t>
            </w:r>
            <w:r>
              <w:rPr>
                <w:rStyle w:val="VerbatimChar"/>
              </w:rPr>
              <w:t xml:space="preserve">γ</w:t>
            </w:r>
            <w:r>
              <w:t xml:space="preserve"> </w:t>
            </w:r>
            <w:r>
              <w:t xml:space="preserve">由誰選擇</w:t>
            </w:r>
          </w:p>
        </w:tc>
      </w:tr>
      <w:tr>
        <w:tc>
          <w:tcPr/>
          <w:p>
            <w:pPr>
              <w:pStyle w:val="Compact"/>
              <w:jc w:val="left"/>
            </w:pPr>
            <w:r>
              <w:t xml:space="preserve">D06</w:t>
            </w:r>
          </w:p>
        </w:tc>
        <w:tc>
          <w:tcPr/>
          <w:p>
            <w:pPr>
              <w:pStyle w:val="Compact"/>
              <w:jc w:val="left"/>
            </w:pPr>
            <w:r>
              <w:rPr>
                <w:rStyle w:val="VerbatimChar"/>
              </w:rPr>
              <w:t xml:space="preserve">budget_structure</w:t>
            </w:r>
          </w:p>
        </w:tc>
        <w:tc>
          <w:tcPr/>
          <w:p>
            <w:pPr>
              <w:pStyle w:val="Compact"/>
              <w:jc w:val="left"/>
            </w:pPr>
            <w:r>
              <w:t xml:space="preserve">AI 預算結構</w:t>
            </w:r>
          </w:p>
        </w:tc>
        <w:tc>
          <w:tcPr/>
          <w:p>
            <w:pPr>
              <w:pStyle w:val="Compact"/>
              <w:jc w:val="left"/>
            </w:pPr>
            <w:r>
              <w:rPr>
                <w:rStyle w:val="VerbatimChar"/>
              </w:rPr>
              <w:t xml:space="preserve">CENTRAL_POOL</w:t>
            </w:r>
            <w:r>
              <w:t xml:space="preserve">、</w:t>
            </w:r>
            <w:r>
              <w:rPr>
                <w:rStyle w:val="VerbatimChar"/>
              </w:rPr>
              <w:t xml:space="preserve">BU_FIXED_BUDGET</w:t>
            </w:r>
            <w:r>
              <w:t xml:space="preserve">、</w:t>
            </w:r>
            <w:r>
              <w:rPr>
                <w:rStyle w:val="VerbatimChar"/>
              </w:rPr>
              <w:t xml:space="preserve">CENTRAL_ENVELOPE</w:t>
            </w:r>
            <w:r>
              <w:t xml:space="preserve">、</w:t>
            </w:r>
            <w:r>
              <w:rPr>
                <w:rStyle w:val="VerbatimChar"/>
              </w:rPr>
              <w:t xml:space="preserve">HYBRID</w:t>
            </w:r>
          </w:p>
        </w:tc>
        <w:tc>
          <w:tcPr/>
          <w:p>
            <w:pPr>
              <w:pStyle w:val="Compact"/>
              <w:jc w:val="left"/>
            </w:pPr>
            <w:r>
              <w:rPr>
                <w:bCs/>
                <w:b/>
              </w:rPr>
              <w:t xml:space="preserve">決定預算的資源結構</w:t>
            </w:r>
            <w:r>
              <w:t xml:space="preserve">（與 D07 合併判定）：CENTRAL_ENVELOPE → envelope</w:t>
            </w:r>
          </w:p>
        </w:tc>
      </w:tr>
      <w:tr>
        <w:tc>
          <w:tcPr/>
          <w:p>
            <w:pPr>
              <w:pStyle w:val="Compact"/>
              <w:jc w:val="left"/>
            </w:pPr>
            <w:r>
              <w:t xml:space="preserve">D07</w:t>
            </w:r>
          </w:p>
        </w:tc>
        <w:tc>
          <w:tcPr/>
          <w:p>
            <w:pPr>
              <w:pStyle w:val="Compact"/>
              <w:jc w:val="left"/>
            </w:pPr>
            <w:r>
              <w:rPr>
                <w:rStyle w:val="VerbatimChar"/>
              </w:rPr>
              <w:t xml:space="preserve">engineering_resource_structure</w:t>
            </w:r>
          </w:p>
        </w:tc>
        <w:tc>
          <w:tcPr/>
          <w:p>
            <w:pPr>
              <w:pStyle w:val="Compact"/>
              <w:jc w:val="left"/>
            </w:pPr>
            <w:r>
              <w:t xml:space="preserve">工程資源結構</w:t>
            </w:r>
          </w:p>
        </w:tc>
        <w:tc>
          <w:tcPr/>
          <w:p>
            <w:pPr>
              <w:pStyle w:val="Compact"/>
              <w:jc w:val="left"/>
            </w:pPr>
            <w:r>
              <w:rPr>
                <w:rStyle w:val="VerbatimChar"/>
              </w:rPr>
              <w:t xml:space="preserve">CENTRAL_POOL</w:t>
            </w:r>
            <w:r>
              <w:t xml:space="preserve">、</w:t>
            </w:r>
            <w:r>
              <w:rPr>
                <w:rStyle w:val="VerbatimChar"/>
              </w:rPr>
              <w:t xml:space="preserve">BU_LOCAL</w:t>
            </w:r>
            <w:r>
              <w:t xml:space="preserve">、</w:t>
            </w:r>
            <w:r>
              <w:rPr>
                <w:rStyle w:val="VerbatimChar"/>
              </w:rPr>
              <w:t xml:space="preserve">ENVELOPE</w:t>
            </w:r>
            <w:r>
              <w:t xml:space="preserve">、</w:t>
            </w:r>
            <w:r>
              <w:rPr>
                <w:rStyle w:val="VerbatimChar"/>
              </w:rPr>
              <w:t xml:space="preserve">HYBRID</w:t>
            </w:r>
            <w:r>
              <w:t xml:space="preserve">、</w:t>
            </w:r>
            <w:r>
              <w:rPr>
                <w:rStyle w:val="VerbatimChar"/>
              </w:rPr>
              <w:t xml:space="preserve">EXTERNAL_CAPACITY</w:t>
            </w:r>
          </w:p>
        </w:tc>
        <w:tc>
          <w:tcPr/>
          <w:p>
            <w:pPr>
              <w:pStyle w:val="Compact"/>
              <w:jc w:val="left"/>
            </w:pPr>
            <w:r>
              <w:rPr>
                <w:bCs/>
                <w:b/>
              </w:rPr>
              <w:t xml:space="preserve">決定工程資源的結構</w:t>
            </w:r>
            <w:r>
              <w:t xml:space="preserve">（與 D06 合併判定）</w:t>
            </w:r>
          </w:p>
        </w:tc>
      </w:tr>
      <w:tr>
        <w:tc>
          <w:tcPr/>
          <w:p>
            <w:pPr>
              <w:pStyle w:val="Compact"/>
              <w:jc w:val="left"/>
            </w:pPr>
            <w:r>
              <w:t xml:space="preserve">D08</w:t>
            </w:r>
          </w:p>
        </w:tc>
        <w:tc>
          <w:tcPr/>
          <w:p>
            <w:pPr>
              <w:pStyle w:val="Compact"/>
              <w:jc w:val="left"/>
            </w:pPr>
            <w:r>
              <w:rPr>
                <w:rStyle w:val="VerbatimChar"/>
              </w:rPr>
              <w:t xml:space="preserve">local_build_right</w:t>
            </w:r>
          </w:p>
        </w:tc>
        <w:tc>
          <w:tcPr/>
          <w:p>
            <w:pPr>
              <w:pStyle w:val="Compact"/>
              <w:jc w:val="left"/>
            </w:pPr>
            <w:r>
              <w:t xml:space="preserve">事業單位自建能力的權限</w:t>
            </w:r>
          </w:p>
        </w:tc>
        <w:tc>
          <w:tcPr/>
          <w:p>
            <w:pPr>
              <w:pStyle w:val="Compact"/>
              <w:jc w:val="left"/>
            </w:pPr>
            <w:r>
              <w:rPr>
                <w:rStyle w:val="VerbatimChar"/>
              </w:rPr>
              <w:t xml:space="preserve">NONE</w:t>
            </w:r>
            <w:r>
              <w:t xml:space="preserve">、</w:t>
            </w:r>
            <w:r>
              <w:rPr>
                <w:rStyle w:val="VerbatimChar"/>
              </w:rPr>
              <w:t xml:space="preserve">RESTRICTED</w:t>
            </w:r>
            <w:r>
              <w:t xml:space="preserve">、</w:t>
            </w:r>
            <w:r>
              <w:rPr>
                <w:rStyle w:val="VerbatimChar"/>
              </w:rPr>
              <w:t xml:space="preserve">ALLOWED</w:t>
            </w:r>
          </w:p>
        </w:tc>
        <w:tc>
          <w:tcPr/>
          <w:p>
            <w:pPr>
              <w:pStyle w:val="Compact"/>
              <w:jc w:val="left"/>
            </w:pPr>
            <w:r>
              <w:t xml:space="preserve">決定</w:t>
            </w:r>
            <w:r>
              <w:t xml:space="preserve"> </w:t>
            </w:r>
            <w:r>
              <w:rPr>
                <w:rStyle w:val="VerbatimChar"/>
              </w:rPr>
              <w:t xml:space="preserve">Allow^loc_γ(u,c)</w:t>
            </w:r>
          </w:p>
        </w:tc>
      </w:tr>
      <w:tr>
        <w:tc>
          <w:tcPr/>
          <w:p>
            <w:pPr>
              <w:pStyle w:val="Compact"/>
              <w:jc w:val="left"/>
            </w:pPr>
            <w:r>
              <w:t xml:space="preserve">D09</w:t>
            </w:r>
          </w:p>
        </w:tc>
        <w:tc>
          <w:tcPr/>
          <w:p>
            <w:pPr>
              <w:pStyle w:val="Compact"/>
              <w:jc w:val="left"/>
            </w:pPr>
            <w:r>
              <w:rPr>
                <w:rStyle w:val="VerbatimChar"/>
              </w:rPr>
              <w:t xml:space="preserve">local_configuration_autonomy</w:t>
            </w:r>
          </w:p>
        </w:tc>
        <w:tc>
          <w:tcPr/>
          <w:p>
            <w:pPr>
              <w:pStyle w:val="Compact"/>
              <w:jc w:val="left"/>
            </w:pPr>
            <w:r>
              <w:t xml:space="preserve">事業單位配置自主程度</w:t>
            </w:r>
          </w:p>
        </w:tc>
        <w:tc>
          <w:tcPr/>
          <w:p>
            <w:pPr>
              <w:pStyle w:val="Compact"/>
              <w:jc w:val="left"/>
            </w:pPr>
            <w:r>
              <w:rPr>
                <w:rStyle w:val="VerbatimChar"/>
              </w:rPr>
              <w:t xml:space="preserve">LOW</w:t>
            </w:r>
            <w:r>
              <w:t xml:space="preserve">、</w:t>
            </w:r>
            <w:r>
              <w:rPr>
                <w:rStyle w:val="VerbatimChar"/>
              </w:rPr>
              <w:t xml:space="preserve">MEDIUM</w:t>
            </w:r>
            <w:r>
              <w:t xml:space="preserve">、</w:t>
            </w:r>
            <w:r>
              <w:rPr>
                <w:rStyle w:val="VerbatimChar"/>
              </w:rPr>
              <w:t xml:space="preserve">HIGH</w:t>
            </w:r>
          </w:p>
        </w:tc>
        <w:tc>
          <w:tcPr/>
          <w:p>
            <w:pPr>
              <w:pStyle w:val="Compact"/>
              <w:jc w:val="left"/>
            </w:pPr>
            <w:r>
              <w:t xml:space="preserve">一致性檢查與</w:t>
            </w:r>
            <w:r>
              <w:t xml:space="preserve"> </w:t>
            </w:r>
            <w:r>
              <w:rPr>
                <w:rStyle w:val="VerbatimChar"/>
              </w:rPr>
              <w:t xml:space="preserve">Allow_γ(j,k)</w:t>
            </w:r>
            <w:r>
              <w:t xml:space="preserve"> </w:t>
            </w:r>
            <w:r>
              <w:t xml:space="preserve">編碼的提示</w:t>
            </w:r>
          </w:p>
        </w:tc>
      </w:tr>
      <w:tr>
        <w:tc>
          <w:tcPr/>
          <w:p>
            <w:pPr>
              <w:pStyle w:val="Compact"/>
              <w:jc w:val="left"/>
            </w:pPr>
            <w:r>
              <w:t xml:space="preserve">D10</w:t>
            </w:r>
          </w:p>
        </w:tc>
        <w:tc>
          <w:tcPr/>
          <w:p>
            <w:pPr>
              <w:pStyle w:val="Compact"/>
              <w:jc w:val="left"/>
            </w:pPr>
            <w:r>
              <w:rPr>
                <w:rStyle w:val="VerbatimChar"/>
              </w:rPr>
              <w:t xml:space="preserve">champion_structure</w:t>
            </w:r>
          </w:p>
        </w:tc>
        <w:tc>
          <w:tcPr/>
          <w:p>
            <w:pPr>
              <w:pStyle w:val="Compact"/>
              <w:jc w:val="left"/>
            </w:pPr>
            <w:r>
              <w:t xml:space="preserve">Champion／種子人員結構</w:t>
            </w:r>
          </w:p>
        </w:tc>
        <w:tc>
          <w:tcPr/>
          <w:p>
            <w:pPr>
              <w:pStyle w:val="Compact"/>
              <w:jc w:val="left"/>
            </w:pPr>
            <w:r>
              <w:rPr>
                <w:rStyle w:val="VerbatimChar"/>
              </w:rPr>
              <w:t xml:space="preserve">NONE</w:t>
            </w:r>
            <w:r>
              <w:t xml:space="preserve">、</w:t>
            </w:r>
            <w:r>
              <w:rPr>
                <w:rStyle w:val="VerbatimChar"/>
              </w:rPr>
              <w:t xml:space="preserve">CENTRAL_CHAMPIONS</w:t>
            </w:r>
            <w:r>
              <w:t xml:space="preserve">、</w:t>
            </w:r>
            <w:r>
              <w:rPr>
                <w:rStyle w:val="VerbatimChar"/>
              </w:rPr>
              <w:t xml:space="preserve">BU_CHAMPIONS</w:t>
            </w:r>
            <w:r>
              <w:t xml:space="preserve">、</w:t>
            </w:r>
            <w:r>
              <w:rPr>
                <w:rStyle w:val="VerbatimChar"/>
              </w:rPr>
              <w:t xml:space="preserve">NETWORKED_CHAMPIONS</w:t>
            </w:r>
          </w:p>
        </w:tc>
        <w:tc>
          <w:tcPr/>
          <w:p>
            <w:pPr>
              <w:pStyle w:val="Compact"/>
              <w:jc w:val="left"/>
            </w:pPr>
            <w:r>
              <w:t xml:space="preserve">不是 optimizer、不是乘數</w:t>
            </w:r>
          </w:p>
        </w:tc>
      </w:tr>
      <w:tr>
        <w:tc>
          <w:tcPr/>
          <w:p>
            <w:pPr>
              <w:pStyle w:val="Compact"/>
              <w:jc w:val="left"/>
            </w:pPr>
            <w:r>
              <w:t xml:space="preserve">D11</w:t>
            </w:r>
          </w:p>
        </w:tc>
        <w:tc>
          <w:tcPr/>
          <w:p>
            <w:pPr>
              <w:pStyle w:val="Compact"/>
              <w:jc w:val="left"/>
            </w:pPr>
            <w:r>
              <w:rPr>
                <w:rStyle w:val="VerbatimChar"/>
              </w:rPr>
              <w:t xml:space="preserve">external_sourcing_intensity</w:t>
            </w:r>
          </w:p>
        </w:tc>
        <w:tc>
          <w:tcPr/>
          <w:p>
            <w:pPr>
              <w:pStyle w:val="Compact"/>
              <w:jc w:val="left"/>
            </w:pPr>
            <w:r>
              <w:t xml:space="preserve">外部資源投入程度</w:t>
            </w:r>
          </w:p>
        </w:tc>
        <w:tc>
          <w:tcPr/>
          <w:p>
            <w:pPr>
              <w:pStyle w:val="Compact"/>
              <w:jc w:val="left"/>
            </w:pPr>
            <w:r>
              <w:rPr>
                <w:rStyle w:val="VerbatimChar"/>
              </w:rPr>
              <w:t xml:space="preserve">NONE</w:t>
            </w:r>
            <w:r>
              <w:t xml:space="preserve">、</w:t>
            </w:r>
            <w:r>
              <w:rPr>
                <w:rStyle w:val="VerbatimChar"/>
              </w:rPr>
              <w:t xml:space="preserve">ADVISORY_ONLY</w:t>
            </w:r>
            <w:r>
              <w:t xml:space="preserve">、</w:t>
            </w:r>
            <w:r>
              <w:rPr>
                <w:rStyle w:val="VerbatimChar"/>
              </w:rPr>
              <w:t xml:space="preserve">IMPLEMENTATION_SUPPORT</w:t>
            </w:r>
            <w:r>
              <w:t xml:space="preserve">、</w:t>
            </w:r>
            <w:r>
              <w:rPr>
                <w:rStyle w:val="VerbatimChar"/>
              </w:rPr>
              <w:t xml:space="preserve">MAJOR_IMPLEMENTATION</w:t>
            </w:r>
            <w:r>
              <w:t xml:space="preserve">、</w:t>
            </w:r>
            <w:r>
              <w:rPr>
                <w:rStyle w:val="VerbatimChar"/>
              </w:rPr>
              <w:t xml:space="preserve">MANAGED_SERVICE</w:t>
            </w:r>
          </w:p>
        </w:tc>
        <w:tc>
          <w:tcPr/>
          <w:p>
            <w:pPr>
              <w:pStyle w:val="Compact"/>
              <w:jc w:val="left"/>
            </w:pPr>
            <w:r>
              <w:t xml:space="preserve">只改變</w:t>
            </w:r>
            <w:r>
              <w:t xml:space="preserve"> </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、可行配置集合</w:t>
            </w:r>
            <w:r>
              <w:t xml:space="preserve"> </w:t>
            </w:r>
            <w:r>
              <w:rPr>
                <w:rStyle w:val="VerbatimChar"/>
              </w:rPr>
              <w:t xml:space="preserve">M_j</w:t>
            </w:r>
            <w:r>
              <w:t xml:space="preserve">、能力可得性與</w:t>
            </w:r>
            <w:r>
              <w:t xml:space="preserve"> </w:t>
            </w:r>
            <w:r>
              <w:rPr>
                <w:rStyle w:val="VerbatimChar"/>
              </w:rPr>
              <w:t xml:space="preserve">EXPERT_ELICITED_EXTERNAL</w:t>
            </w:r>
            <w:r>
              <w:t xml:space="preserve"> </w:t>
            </w:r>
            <w:r>
              <w:t xml:space="preserve">的界</w:t>
            </w:r>
          </w:p>
        </w:tc>
      </w:tr>
      <w:tr>
        <w:tc>
          <w:tcPr/>
          <w:p>
            <w:pPr>
              <w:pStyle w:val="Compact"/>
              <w:jc w:val="left"/>
            </w:pPr>
            <w:r>
              <w:t xml:space="preserve">D12</w:t>
            </w:r>
          </w:p>
        </w:tc>
        <w:tc>
          <w:tcPr/>
          <w:p>
            <w:pPr>
              <w:pStyle w:val="Compact"/>
              <w:jc w:val="left"/>
            </w:pPr>
            <w:r>
              <w:rPr>
                <w:rStyle w:val="VerbatimChar"/>
              </w:rPr>
              <w:t xml:space="preserve">external_decision_authority</w:t>
            </w:r>
          </w:p>
        </w:tc>
        <w:tc>
          <w:tcPr/>
          <w:p>
            <w:pPr>
              <w:pStyle w:val="Compact"/>
              <w:jc w:val="left"/>
            </w:pPr>
            <w:r>
              <w:t xml:space="preserve">外部的決策權</w:t>
            </w:r>
          </w:p>
        </w:tc>
        <w:tc>
          <w:tcPr/>
          <w:p>
            <w:pPr>
              <w:pStyle w:val="Compact"/>
              <w:jc w:val="left"/>
            </w:pPr>
            <w:r>
              <w:rPr>
                <w:rStyle w:val="VerbatimChar"/>
              </w:rPr>
              <w:t xml:space="preserve">NONE</w:t>
            </w:r>
            <w:r>
              <w:t xml:space="preserve">、</w:t>
            </w:r>
            <w:r>
              <w:rPr>
                <w:rStyle w:val="VerbatimChar"/>
              </w:rPr>
              <w:t xml:space="preserve">ADVISORY</w:t>
            </w:r>
            <w:r>
              <w:t xml:space="preserve">、</w:t>
            </w:r>
            <w:r>
              <w:rPr>
                <w:rStyle w:val="VerbatimChar"/>
              </w:rPr>
              <w:t xml:space="preserve">DELEGATED_WITH_INTERNAL_APPROVAL</w:t>
            </w:r>
          </w:p>
        </w:tc>
        <w:tc>
          <w:tcPr/>
          <w:p>
            <w:pPr>
              <w:pStyle w:val="Compact"/>
              <w:jc w:val="left"/>
            </w:pPr>
            <w:r>
              <w:t xml:space="preserve">外部永遠不是 optimizer</w:t>
            </w:r>
          </w:p>
        </w:tc>
      </w:tr>
    </w:tbl>
    <w:p>
      <w:pPr>
        <w:pStyle w:val="BodyText"/>
      </w:pPr>
      <w:r>
        <w:rPr>
          <w:rStyle w:val="VerbatimChar"/>
        </w:rPr>
        <w:t xml:space="preserve">local_configuration_autonomy</w:t>
      </w:r>
      <w:r>
        <w:t xml:space="preserve"> </w:t>
      </w:r>
      <w:r>
        <w:t xml:space="preserve">是序位變數，只作同構念比較；</w:t>
      </w:r>
      <w:r>
        <w:rPr>
          <w:rStyle w:val="VerbatimChar"/>
        </w:rPr>
        <w:t xml:space="preserve">external_sourcing_intensity</w:t>
      </w:r>
      <w:r>
        <w:t xml:space="preserve"> </w:t>
      </w:r>
      <w:r>
        <w:t xml:space="preserve">只是查表鍵；所有維度皆不加總、不加權、不相乘。</w:t>
      </w:r>
      <w:r>
        <w:rPr>
          <w:rStyle w:val="VerbatimChar"/>
        </w:rPr>
        <w:t xml:space="preserve">external_decision_authority</w:t>
      </w:r>
      <w:r>
        <w:t xml:space="preserve"> </w:t>
      </w:r>
      <w:r>
        <w:t xml:space="preserve">沒有「外部為最終決策者」的值：若有證據顯示外部持有不經內部核准的最終決定權，編碼者記錄例外碼，該 program 不建模。另有三個只在特定值時必填的附屬碼：共享能力由外部代管時的簽約者（D04a）、中央池的支用方式（D06a：逐案核准或先到先得），以及外部工程產能的調度者（D07a）。</w:t>
      </w:r>
    </w:p>
    <w:p>
      <w:pPr>
        <w:pStyle w:val="BodyText"/>
      </w:pPr>
      <w:r>
        <w:rPr>
          <w:bCs/>
          <w:b/>
        </w:rPr>
        <w:t xml:space="preserve">分析性 archetype。</w:t>
      </w:r>
      <w:r>
        <w:t xml:space="preserve"> </w:t>
      </w:r>
      <w:r>
        <w:t xml:space="preserve">為了描述與溝通，本研究提出五種分析性 archetype（表 3-6D）。它們由 12 個維度的編碼以規則判定，不由研究者直接指定；一個案例可以同時符合多個（</w:t>
      </w:r>
      <w:r>
        <w:rPr>
          <w:rStyle w:val="VerbatimChar"/>
        </w:rPr>
        <w:t xml:space="preserve">HYBRID_MULTI_ARCHETYPE</w:t>
      </w:r>
      <w:r>
        <w:t xml:space="preserve">，由裁決指定主次，無法區分時不強迫單一標籤），也可以一個都不符合（</w:t>
      </w:r>
      <w:r>
        <w:rPr>
          <w:rStyle w:val="VerbatimChar"/>
        </w:rPr>
        <w:t xml:space="preserve">NO_ARCHETYPE_MATCH</w:t>
      </w:r>
      <w:r>
        <w:t xml:space="preserve">）；判定所需維度缺證據時為</w:t>
      </w:r>
      <w:r>
        <w:t xml:space="preserve"> </w:t>
      </w:r>
      <w:r>
        <w:rPr>
          <w:rStyle w:val="VerbatimChar"/>
        </w:rPr>
        <w:t xml:space="preserve">UNDETERMINED</w:t>
      </w:r>
      <w:r>
        <w:t xml:space="preserve">。這五種 archetype 不是文獻公認的分類，也不宣稱窮盡企業 AI 導入的型態；依 Doty 與 Glick（1994）的標準，完整界定的類型學是可受實證檢驗的理論，而 O1–O5 目前只是作者定義的描述性分類。各型態的底層維度有不同程度的文獻基礎：IT 治理的集中、分散與聯邦式型態存在於文獻中（A. E. Brown &amp; Grant, 2005，文獻回顧），與 O2、O5 的維度相關；champion（O1）與外部夥伴（O4）有部分支持（Beath, 1991；Lacity et al., 2010；Shea, 2021，醫療實施科學的概念模型）；以 AI 為對象的專責單位（O3）已有同儕審查論文以單一個案脈絡描述其設置與運作（Wiesenfeld &amp; Kellogg, 2026），BI 專責單位的描述性調查可作類比（Unger et al., 2008）；這些證據不表示 O3 是普遍的類型，O3 的分類邊界與映射規則仍為作者定義。</w:t>
      </w:r>
    </w:p>
    <w:p>
      <w:pPr>
        <w:pStyle w:val="BodyText"/>
      </w:pPr>
      <w:r>
        <w:rPr>
          <w:bCs/>
          <w:b/>
        </w:rPr>
        <w:t xml:space="preserve">表 3-6D：分析性 archetype 與判定規則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archetype</w:t>
            </w:r>
          </w:p>
        </w:tc>
        <w:tc>
          <w:tcPr/>
          <w:p>
            <w:pPr>
              <w:pStyle w:val="Compact"/>
              <w:jc w:val="left"/>
            </w:pPr>
            <w:r>
              <w:t xml:space="preserve">名稱</w:t>
            </w:r>
          </w:p>
        </w:tc>
        <w:tc>
          <w:tcPr/>
          <w:p>
            <w:pPr>
              <w:pStyle w:val="Compact"/>
              <w:jc w:val="left"/>
            </w:pPr>
            <w:r>
              <w:t xml:space="preserve">判定規則</w:t>
            </w:r>
          </w:p>
        </w:tc>
        <w:tc>
          <w:tcPr/>
          <w:p>
            <w:pPr>
              <w:pStyle w:val="Compact"/>
              <w:jc w:val="left"/>
            </w:pPr>
            <w:r>
              <w:t xml:space="preserve">子型</w:t>
            </w:r>
          </w:p>
        </w:tc>
      </w:tr>
      <w:tr>
        <w:tc>
          <w:tcPr/>
          <w:p>
            <w:pPr>
              <w:pStyle w:val="Compact"/>
              <w:jc w:val="left"/>
            </w:pPr>
            <w:r>
              <w:t xml:space="preserve">O1</w:t>
            </w:r>
          </w:p>
        </w:tc>
        <w:tc>
          <w:tcPr/>
          <w:p>
            <w:pPr>
              <w:pStyle w:val="Compact"/>
              <w:jc w:val="left"/>
            </w:pPr>
            <w:r>
              <w:rPr>
                <w:rStyle w:val="VerbatimChar"/>
              </w:rPr>
              <w:t xml:space="preserve">SEED_CHAMPION_LED</w:t>
            </w:r>
          </w:p>
        </w:tc>
        <w:tc>
          <w:tcPr/>
          <w:p>
            <w:pPr>
              <w:pStyle w:val="Compact"/>
              <w:jc w:val="left"/>
            </w:pPr>
            <w:r>
              <w:t xml:space="preserve">部門種子／AI Champion 驅動</w:t>
            </w:r>
          </w:p>
        </w:tc>
        <w:tc>
          <w:tcPr/>
          <w:p>
            <w:pPr>
              <w:pStyle w:val="Compact"/>
              <w:jc w:val="left"/>
            </w:pPr>
            <w:r>
              <w:t xml:space="preserve">champion_structure ∈ {BU_CHAMPIONS, NETWORKED_CHAMPIONS}，且至少一個事業單位的 use_case_selection_right ∈ {BUSINESS_UNIT, JOINT}</w:t>
            </w:r>
          </w:p>
        </w:tc>
        <w:tc>
          <w:tcPr/>
          <w:p>
            <w:pPr>
              <w:pStyle w:val="Compact"/>
              <w:jc w:val="left"/>
            </w:pPr>
            <w:r>
              <w:t xml:space="preserve">—</w:t>
            </w:r>
          </w:p>
        </w:tc>
      </w:tr>
      <w:tr>
        <w:tc>
          <w:tcPr/>
          <w:p>
            <w:pPr>
              <w:pStyle w:val="Compact"/>
              <w:jc w:val="left"/>
            </w:pPr>
            <w:r>
              <w:t xml:space="preserve">O2</w:t>
            </w:r>
          </w:p>
        </w:tc>
        <w:tc>
          <w:tcPr/>
          <w:p>
            <w:pPr>
              <w:pStyle w:val="Compact"/>
              <w:jc w:val="left"/>
            </w:pPr>
            <w:r>
              <w:rPr>
                <w:rStyle w:val="VerbatimChar"/>
              </w:rPr>
              <w:t xml:space="preserve">IT_LED</w:t>
            </w:r>
          </w:p>
        </w:tc>
        <w:tc>
          <w:tcPr/>
          <w:p>
            <w:pPr>
              <w:pStyle w:val="Compact"/>
              <w:jc w:val="left"/>
            </w:pPr>
            <w:r>
              <w:t xml:space="preserve">IT 主導</w:t>
            </w:r>
          </w:p>
        </w:tc>
        <w:tc>
          <w:tcPr/>
          <w:p>
            <w:pPr>
              <w:pStyle w:val="Compact"/>
              <w:jc w:val="left"/>
            </w:pPr>
            <w:r>
              <w:t xml:space="preserve">IT 至少持有下列一項：strategy_owner = IT、use_case_selection_right = IT、configuration_selection_right = IT、shared_capability_owner = ENTERPRISE_IT（或代管且由 IT 簽約）、policy_governance_owner = IT_SECURITY</w:t>
            </w:r>
          </w:p>
        </w:tc>
        <w:tc>
          <w:tcPr/>
          <w:p>
            <w:pPr>
              <w:pStyle w:val="Compact"/>
              <w:jc w:val="left"/>
            </w:pPr>
            <w:r>
              <w:t xml:space="preserve">IT_CENTRALIZED（IT 持有配置選擇權 D03）／IT_USE_CASE_GATEKEEPER（IT 核定 use case，但不持有 D03）／IT_PLATFORM_ONLY（IT 只持有策略、共享能力或政策，不持有 D02、D03）</w:t>
            </w:r>
          </w:p>
        </w:tc>
      </w:tr>
      <w:tr>
        <w:tc>
          <w:tcPr/>
          <w:p>
            <w:pPr>
              <w:pStyle w:val="Compact"/>
              <w:jc w:val="left"/>
            </w:pPr>
            <w:r>
              <w:t xml:space="preserve">O3</w:t>
            </w:r>
          </w:p>
        </w:tc>
        <w:tc>
          <w:tcPr/>
          <w:p>
            <w:pPr>
              <w:pStyle w:val="Compact"/>
              <w:jc w:val="left"/>
            </w:pPr>
            <w:r>
              <w:rPr>
                <w:rStyle w:val="VerbatimChar"/>
              </w:rPr>
              <w:t xml:space="preserve">DEDICATED_AI_UNIT_LED</w:t>
            </w:r>
          </w:p>
        </w:tc>
        <w:tc>
          <w:tcPr/>
          <w:p>
            <w:pPr>
              <w:pStyle w:val="Compact"/>
              <w:jc w:val="left"/>
            </w:pPr>
            <w:r>
              <w:t xml:space="preserve">專責 AI 單位主導</w:t>
            </w:r>
          </w:p>
        </w:tc>
        <w:tc>
          <w:tcPr/>
          <w:p>
            <w:pPr>
              <w:pStyle w:val="Compact"/>
              <w:jc w:val="left"/>
            </w:pPr>
            <w:r>
              <w:t xml:space="preserve">AI 單位至少持有下列一項：strategy_owner、use_case_selection_right、configuration_selection_right、shared_capability_owner（或代管且由 AI 單位簽約）、policy_governance_owner = AI_UNIT</w:t>
            </w:r>
          </w:p>
        </w:tc>
        <w:tc>
          <w:tcPr/>
          <w:p>
            <w:pPr>
              <w:pStyle w:val="Compact"/>
              <w:jc w:val="left"/>
            </w:pPr>
            <w:r>
              <w:t xml:space="preserve">AI_UNIT_PORTFOLIO（持有 D03）／AI_UNIT_USE_CASE_GATEKEEPER（核定 use case，不持有 D03）／AI_UNIT_ENABLING（只持有策略、共享能力或政策）</w:t>
            </w:r>
          </w:p>
        </w:tc>
      </w:tr>
      <w:tr>
        <w:tc>
          <w:tcPr/>
          <w:p>
            <w:pPr>
              <w:pStyle w:val="Compact"/>
              <w:jc w:val="left"/>
            </w:pPr>
            <w:r>
              <w:t xml:space="preserve">O4</w:t>
            </w:r>
          </w:p>
        </w:tc>
        <w:tc>
          <w:tcPr/>
          <w:p>
            <w:pPr>
              <w:pStyle w:val="Compact"/>
              <w:jc w:val="left"/>
            </w:pPr>
            <w:r>
              <w:rPr>
                <w:rStyle w:val="VerbatimChar"/>
              </w:rPr>
              <w:t xml:space="preserve">EXTERNAL_PARTNER_LED</w:t>
            </w:r>
          </w:p>
        </w:tc>
        <w:tc>
          <w:tcPr/>
          <w:p>
            <w:pPr>
              <w:pStyle w:val="Compact"/>
              <w:jc w:val="left"/>
            </w:pPr>
            <w:r>
              <w:t xml:space="preserve">外部夥伴主導導入</w:t>
            </w:r>
          </w:p>
        </w:tc>
        <w:tc>
          <w:tcPr/>
          <w:p>
            <w:pPr>
              <w:pStyle w:val="Compact"/>
              <w:jc w:val="left"/>
            </w:pPr>
            <w:r>
              <w:t xml:space="preserve">external_sourcing_intensity ∈ {MAJOR_IMPLEMENTATION, MANAGED_SERVICE}；企業的正式決策權另依 D01–D08、D12 判定</w:t>
            </w:r>
          </w:p>
        </w:tc>
        <w:tc>
          <w:tcPr/>
          <w:p>
            <w:pPr>
              <w:pStyle w:val="Compact"/>
              <w:jc w:val="left"/>
            </w:pPr>
            <w:r>
              <w:t xml:space="preserve">—</w:t>
            </w:r>
          </w:p>
        </w:tc>
      </w:tr>
      <w:tr>
        <w:tc>
          <w:tcPr/>
          <w:p>
            <w:pPr>
              <w:pStyle w:val="Compact"/>
              <w:jc w:val="left"/>
            </w:pPr>
            <w:r>
              <w:t xml:space="preserve">O5</w:t>
            </w:r>
          </w:p>
        </w:tc>
        <w:tc>
          <w:tcPr/>
          <w:p>
            <w:pPr>
              <w:pStyle w:val="Compact"/>
              <w:jc w:val="left"/>
            </w:pPr>
            <w:r>
              <w:rPr>
                <w:rStyle w:val="VerbatimChar"/>
              </w:rPr>
              <w:t xml:space="preserve">FEDERATED_HYBRID</w:t>
            </w:r>
          </w:p>
        </w:tc>
        <w:tc>
          <w:tcPr/>
          <w:p>
            <w:pPr>
              <w:pStyle w:val="Compact"/>
              <w:jc w:val="left"/>
            </w:pPr>
            <w:r>
              <w:t xml:space="preserve">聯邦式／混合型</w:t>
            </w:r>
          </w:p>
        </w:tc>
        <w:tc>
          <w:tcPr/>
          <w:p>
            <w:pPr>
              <w:pStyle w:val="Compact"/>
              <w:jc w:val="left"/>
            </w:pPr>
            <w:r>
              <w:t xml:space="preserve">有中央共享能力（D04 為 ENTERPRISE_IT、AI_UNIT、MIXED，或代管且由中央簽約），且至少一個事業單位同時持有 use case 與配置選擇權（D02、D03 ∈ {BUSINESS_UNIT, JOINT}）</w:t>
            </w:r>
          </w:p>
        </w:tc>
        <w:tc>
          <w:tcPr/>
          <w:p>
            <w:pPr>
              <w:pStyle w:val="Compact"/>
              <w:jc w:val="left"/>
            </w:pPr>
            <w:r>
              <w:t xml:space="preserve">PARTIAL_FEDERATION（事業單位之間配置權不同）</w:t>
            </w:r>
          </w:p>
        </w:tc>
      </w:tr>
    </w:tbl>
    <w:p>
      <w:pPr>
        <w:pStyle w:val="BodyText"/>
      </w:pPr>
      <w:r>
        <w:rPr>
          <w:bCs/>
          <w:b/>
        </w:rPr>
        <w:t xml:space="preserve">技術部署架構。</w:t>
      </w:r>
      <w:r>
        <w:t xml:space="preserve"> </w:t>
      </w:r>
      <w:r>
        <w:rPr>
          <w:rStyle w:val="VerbatimChar"/>
        </w:rPr>
        <w:t xml:space="preserve">hosting_boundary</w:t>
      </w:r>
      <w:r>
        <w:t xml:space="preserve"> </w:t>
      </w:r>
      <w:r>
        <w:t xml:space="preserve">與</w:t>
      </w:r>
      <w:r>
        <w:t xml:space="preserve"> </w:t>
      </w:r>
      <w:r>
        <w:rPr>
          <w:rStyle w:val="VerbatimChar"/>
        </w:rPr>
        <w:t xml:space="preserve">workflow_delivery</w:t>
      </w:r>
      <w:r>
        <w:t xml:space="preserve"> </w:t>
      </w:r>
      <w:r>
        <w:t xml:space="preserve">形成四種組合（外部雲端 × 獨立工具、外部雲端 × 嵌入既有系統、企業控制環境 × 獨立工具、企業控制環境 × 嵌入既有系統）。它們只在有證據時改變參數，例如</w:t>
      </w:r>
      <w:r>
        <w:t xml:space="preserve"> </w:t>
      </w:r>
      <w:r>
        <w:rPr>
          <w:rStyle w:val="VerbatimChar"/>
        </w:rPr>
        <w:t xml:space="preserve">Legal_jk</w:t>
      </w:r>
      <w:r>
        <w:t xml:space="preserve">、</w:t>
      </w:r>
      <w:r>
        <w:rPr>
          <w:rStyle w:val="VerbatimChar"/>
        </w:rPr>
        <w:t xml:space="preserve">Allow_γ</w:t>
      </w:r>
      <w:r>
        <w:t xml:space="preserve">、</w:t>
      </w:r>
      <w:r>
        <w:rPr>
          <w:rStyle w:val="VerbatimChar"/>
        </w:rPr>
        <w:t xml:space="preserve">F_c</w:t>
      </w:r>
      <w:r>
        <w:t xml:space="preserve">、</w:t>
      </w:r>
      <w:r>
        <w:rPr>
          <w:rStyle w:val="VerbatimChar"/>
        </w:rPr>
        <w:t xml:space="preserve">C^impl</w:t>
      </w:r>
      <w:r>
        <w:t xml:space="preserve">、</w:t>
      </w:r>
      <w:r>
        <w:rPr>
          <w:rStyle w:val="VerbatimChar"/>
        </w:rPr>
        <w:t xml:space="preserve">WI</w:t>
      </w:r>
      <w:r>
        <w:t xml:space="preserve"> </w:t>
      </w:r>
      <w:r>
        <w:t xml:space="preserve">的可達等級、</w:t>
      </w:r>
      <w:r>
        <w:rPr>
          <w:rStyle w:val="VerbatimChar"/>
        </w:rPr>
        <w:t xml:space="preserve">α</w:t>
      </w:r>
      <w:r>
        <w:t xml:space="preserve"> </w:t>
      </w:r>
      <w:r>
        <w:t xml:space="preserve">或</w:t>
      </w:r>
      <w:r>
        <w:t xml:space="preserve"> </w:t>
      </w:r>
      <w:r>
        <w:rPr>
          <w:rStyle w:val="VerbatimChar"/>
        </w:rPr>
        <w:t xml:space="preserve">ρ</w:t>
      </w:r>
      <w:r>
        <w:t xml:space="preserve">；沒有證據時，不同組合共用同一參數格。正式配置的</w:t>
      </w:r>
      <w:r>
        <w:t xml:space="preserve"> </w:t>
      </w:r>
      <w:r>
        <w:rPr>
          <w:rStyle w:val="VerbatimChar"/>
        </w:rPr>
        <w:t xml:space="preserve">actual_tool_status</w:t>
      </w:r>
      <w:r>
        <w:t xml:space="preserve"> </w:t>
      </w:r>
      <w:r>
        <w:t xml:space="preserve">只可為</w:t>
      </w:r>
      <w:r>
        <w:t xml:space="preserve"> </w:t>
      </w:r>
      <w:r>
        <w:rPr>
          <w:rStyle w:val="VerbatimChar"/>
        </w:rPr>
        <w:t xml:space="preserve">SANCTIONED</w:t>
      </w:r>
      <w:r>
        <w:t xml:space="preserve">；影子使用記錄於使用證據的觀察列，只作診斷。v1.1 的</w:t>
      </w:r>
      <w:r>
        <w:t xml:space="preserve"> </w:t>
      </w:r>
      <w:r>
        <w:rPr>
          <w:rStyle w:val="VerbatimChar"/>
        </w:rPr>
        <w:t xml:space="preserve">delivery_mode</w:t>
      </w:r>
      <w:r>
        <w:t xml:space="preserve"> </w:t>
      </w:r>
      <w:r>
        <w:t xml:space="preserve">依附件 83 §4.3 的對照表轉換，無法判定的維度一律</w:t>
      </w:r>
      <w:r>
        <w:t xml:space="preserve"> </w:t>
      </w:r>
      <w:r>
        <w:rPr>
          <w:rStyle w:val="VerbatimChar"/>
        </w:rPr>
        <w:t xml:space="preserve">UNIDENTIFIED</w:t>
      </w:r>
      <w:r>
        <w:t xml:space="preserve">。</w:t>
      </w:r>
    </w:p>
    <w:p>
      <w:pPr>
        <w:pStyle w:val="BodyText"/>
      </w:pPr>
      <w:r>
        <w:rPr>
          <w:bCs/>
          <w:b/>
        </w:rPr>
        <w:t xml:space="preserve">不預設的對應。</w:t>
      </w:r>
      <w:r>
        <w:t xml:space="preserve"> </w:t>
      </w:r>
      <w:r>
        <w:t xml:space="preserve">本研究不假設 IT 主導即為雲端、種子人員驅動即為特定品牌的獨立工具、專責 AI 單位即為地端，或外部夥伴主導即為供應商雲端；組織架構與技術部署的共變只作為描述性的實證問題。</w:t>
      </w:r>
    </w:p>
    <w:p>
      <w:pPr>
        <w:pStyle w:val="BodyText"/>
      </w:pPr>
      <w:r>
        <w:rPr>
          <w:bCs/>
          <w:b/>
        </w:rPr>
        <w:t xml:space="preserve">編碼紀錄與驗證。</w:t>
      </w:r>
      <w:r>
        <w:t xml:space="preserve"> </w:t>
      </w:r>
      <w:r>
        <w:t xml:space="preserve">每一筆編碼記錄</w:t>
      </w:r>
      <w:r>
        <w:t xml:space="preserve"> </w:t>
      </w:r>
      <w:r>
        <w:rPr>
          <w:rStyle w:val="VerbatimChar"/>
        </w:rPr>
        <w:t xml:space="preserve">coding_id</w:t>
      </w:r>
      <w:r>
        <w:t xml:space="preserve">、</w:t>
      </w:r>
      <w:r>
        <w:rPr>
          <w:rStyle w:val="VerbatimChar"/>
        </w:rPr>
        <w:t xml:space="preserve">enterprise_case_id</w:t>
      </w:r>
      <w:r>
        <w:t xml:space="preserve">、</w:t>
      </w:r>
      <w:r>
        <w:rPr>
          <w:rStyle w:val="VerbatimChar"/>
        </w:rPr>
        <w:t xml:space="preserve">program_id</w:t>
      </w:r>
      <w:r>
        <w:t xml:space="preserve">、</w:t>
      </w:r>
      <w:r>
        <w:rPr>
          <w:rStyle w:val="VerbatimChar"/>
        </w:rPr>
        <w:t xml:space="preserve">source_id</w:t>
      </w:r>
      <w:r>
        <w:t xml:space="preserve">、</w:t>
      </w:r>
      <w:r>
        <w:rPr>
          <w:rStyle w:val="VerbatimChar"/>
        </w:rPr>
        <w:t xml:space="preserve">source_type</w:t>
      </w:r>
      <w:r>
        <w:t xml:space="preserve">（INTERVIEW、POLICY_DOCUMENT、ORG_CHART、BUDGET_DOCUMENT、SYSTEM_RECORD、PROJECT_DOCUMENT、EXTERNAL_EXPERT）、</w:t>
      </w:r>
      <w:r>
        <w:rPr>
          <w:rStyle w:val="VerbatimChar"/>
        </w:rPr>
        <w:t xml:space="preserve">evidence_text</w:t>
      </w:r>
      <w:r>
        <w:t xml:space="preserve">、</w:t>
      </w:r>
      <w:r>
        <w:rPr>
          <w:rStyle w:val="VerbatimChar"/>
        </w:rPr>
        <w:t xml:space="preserve">respondent_role</w:t>
      </w:r>
      <w:r>
        <w:t xml:space="preserve">、</w:t>
      </w:r>
      <w:r>
        <w:rPr>
          <w:rStyle w:val="VerbatimChar"/>
        </w:rPr>
        <w:t xml:space="preserve">coding_dimension</w:t>
      </w:r>
      <w:r>
        <w:t xml:space="preserve">、</w:t>
      </w:r>
      <w:r>
        <w:rPr>
          <w:rStyle w:val="VerbatimChar"/>
        </w:rPr>
        <w:t xml:space="preserve">coded_value</w:t>
      </w:r>
      <w:r>
        <w:t xml:space="preserve">、</w:t>
      </w:r>
      <w:r>
        <w:rPr>
          <w:rStyle w:val="VerbatimChar"/>
        </w:rPr>
        <w:t xml:space="preserve">confidence</w:t>
      </w:r>
      <w:r>
        <w:t xml:space="preserve">、</w:t>
      </w:r>
      <w:r>
        <w:rPr>
          <w:rStyle w:val="VerbatimChar"/>
        </w:rPr>
        <w:t xml:space="preserve">coder</w:t>
      </w:r>
      <w:r>
        <w:t xml:space="preserve">、</w:t>
      </w:r>
      <w:r>
        <w:rPr>
          <w:rStyle w:val="VerbatimChar"/>
        </w:rPr>
        <w:t xml:space="preserve">adjudication_status</w:t>
      </w:r>
      <w:r>
        <w:t xml:space="preserve"> </w:t>
      </w:r>
      <w:r>
        <w:t xml:space="preserve">與</w:t>
      </w:r>
      <w:r>
        <w:t xml:space="preserve"> </w:t>
      </w:r>
      <w:r>
        <w:rPr>
          <w:rStyle w:val="VerbatimChar"/>
        </w:rPr>
        <w:t xml:space="preserve">notes</w:t>
      </w:r>
      <w:r>
        <w:t xml:space="preserve">；沒有證據一律編碼</w:t>
      </w:r>
      <w:r>
        <w:t xml:space="preserve"> </w:t>
      </w:r>
      <w:r>
        <w:rPr>
          <w:rStyle w:val="VerbatimChar"/>
        </w:rPr>
        <w:t xml:space="preserve">UNIDENTIFIED</w:t>
      </w:r>
      <w:r>
        <w:t xml:space="preserve">，研究者不得依職稱、產業慣例或技術部署推定。正式權威與實質控制不一致時兩者都記錄（Aghion &amp; Tirole, 1997）。組織編碼的驗證以</w:t>
      </w:r>
      <w:r>
        <w:t xml:space="preserve"> </w:t>
      </w:r>
      <w:r>
        <w:rPr>
          <w:rStyle w:val="VerbatimChar"/>
        </w:rPr>
        <w:t xml:space="preserve">ORG-</w:t>
      </w:r>
      <w:r>
        <w:t xml:space="preserve"> </w:t>
      </w:r>
      <w:r>
        <w:t xml:space="preserve">前綴編號，與第 3.14.4 節的 V0–V7 及缺口—機制轉譯的人類 V1 盲編分開。v1.5 起，驗證階段採第 3.10.7 節的名稱：ORG-V1 內容效度、ORG-V2 盲編信度、ORG-V3 不一致裁決、ORG-V4 archetype 分類一致性、ORG-V5 正式模型映射一致性；編碼手冊定義（附件 84，舊稱 ORG-V0）已完成（候選）。這次更名只更動驗證階段的名稱，不覆寫附件 84 與 90 中</w:t>
      </w:r>
      <w:r>
        <w:t xml:space="preserve"> </w:t>
      </w:r>
      <w:r>
        <w:rPr>
          <w:rStyle w:val="VerbatimChar"/>
        </w:rPr>
        <w:t xml:space="preserve">ORG_V1_CODED</w:t>
      </w:r>
      <w:r>
        <w:t xml:space="preserve">、</w:t>
      </w:r>
      <w:r>
        <w:rPr>
          <w:rStyle w:val="VerbatimChar"/>
        </w:rPr>
        <w:t xml:space="preserve">ORG_V2_BLIND_CODED</w:t>
      </w:r>
      <w:r>
        <w:t xml:space="preserve"> </w:t>
      </w:r>
      <w:r>
        <w:t xml:space="preserve">等歷史狀態碼的原意。ORG-V1 至 ORG-V5 尚待完成（ORG_MAPPING_HUMAN_VALIDATION = PENDING）。</w:t>
      </w:r>
    </w:p>
    <w:bookmarkEnd w:id="97"/>
    <w:bookmarkStart w:id="98" w:name="組織導入架構到正式模型的規則式映射v1.2-新增"/>
    <w:p>
      <w:pPr>
        <w:pStyle w:val="Heading3"/>
      </w:pPr>
      <w:r>
        <w:t xml:space="preserve">3.10.6 組織導入架構到正式模型的規則式映射（v1.2 新增）</w:t>
      </w:r>
    </w:p>
    <w:p>
      <w:pPr>
        <w:pStyle w:val="FirstParagraph"/>
      </w:pPr>
      <w:r>
        <w:t xml:space="preserve">映射分兩段：第一段由 12 個維度判定 archetype（描述用）；第二段由同一組編碼判定正式模型。第二段只讀三類資訊——誰選擇配置</w:t>
      </w:r>
      <w:r>
        <w:t xml:space="preserve"> </w:t>
      </w:r>
      <w:r>
        <w:rPr>
          <w:rStyle w:val="VerbatimChar"/>
        </w:rPr>
        <w:t xml:space="preserve">q</w:t>
      </w:r>
      <w:r>
        <w:t xml:space="preserve">（D03）、有無共享能力及其持有者（D04、D04a）、預算與工程資源的結構（D06、D06a、D07、D07a；模型的池化資源同時包含預算與工程工時，因此兩者合併判定）——以及外部例外碼與第 3.11.2 節的 T1–T5；</w:t>
      </w:r>
      <w:r>
        <w:rPr>
          <w:bCs/>
          <w:b/>
        </w:rPr>
        <w:t xml:space="preserve">不讀 archetype 標籤</w:t>
      </w:r>
      <w:r>
        <w:t xml:space="preserve">。因此，同一 archetype 可以對應不同的正式模型，同一正式模型也可以來自不同的 archetype。映射不新增任何型態、目標或決策者；結果只能是第 3.12.3 節的具名型態，或下表明確標示的狀態。</w:t>
      </w:r>
    </w:p>
    <w:p>
      <w:pPr>
        <w:pStyle w:val="BodyText"/>
      </w:pPr>
      <w:r>
        <w:rPr>
          <w:bCs/>
          <w:b/>
        </w:rPr>
        <w:t xml:space="preserve">表 3-6E：正式模型映射規則（摘要；完整規則與判定順序見附件 85）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預算與工程資源</w:t>
            </w:r>
          </w:p>
        </w:tc>
        <w:tc>
          <w:tcPr/>
          <w:p>
            <w:pPr>
              <w:pStyle w:val="Compact"/>
              <w:jc w:val="left"/>
            </w:pPr>
            <w:r>
              <w:t xml:space="preserve">映射結果</w:t>
            </w:r>
          </w:p>
        </w:tc>
      </w:tr>
      <w:tr>
        <w:tc>
          <w:tcPr/>
          <w:p>
            <w:pPr>
              <w:pStyle w:val="Compact"/>
              <w:jc w:val="left"/>
            </w:pPr>
            <w:r>
              <w:t xml:space="preserve">企業層、IT 或 AI 單位</w:t>
            </w:r>
          </w:p>
        </w:tc>
        <w:tc>
          <w:tcPr/>
          <w:p>
            <w:pPr>
              <w:pStyle w:val="Compact"/>
              <w:jc w:val="left"/>
            </w:pPr>
            <w:r>
              <w:t xml:space="preserve">中央持有</w:t>
            </w:r>
          </w:p>
        </w:tc>
        <w:tc>
          <w:tcPr/>
          <w:p>
            <w:pPr>
              <w:pStyle w:val="Compact"/>
              <w:jc w:val="left"/>
            </w:pPr>
            <w:r>
              <w:t xml:space="preserve">中央池或 envelope</w:t>
            </w:r>
          </w:p>
        </w:tc>
        <w:tc>
          <w:tcPr/>
          <w:p>
            <w:pPr>
              <w:pStyle w:val="Compact"/>
              <w:jc w:val="left"/>
            </w:pPr>
            <w:r>
              <w:t xml:space="preserve">B</w:t>
            </w:r>
          </w:p>
        </w:tc>
      </w:tr>
      <w:tr>
        <w:tc>
          <w:tcPr/>
          <w:p>
            <w:pPr>
              <w:pStyle w:val="Compact"/>
              <w:jc w:val="left"/>
            </w:pPr>
            <w:r>
              <w:t xml:space="preserve">企業層、IT 或 AI 單位</w:t>
            </w:r>
          </w:p>
        </w:tc>
        <w:tc>
          <w:tcPr/>
          <w:p>
            <w:pPr>
              <w:pStyle w:val="Compact"/>
              <w:jc w:val="left"/>
            </w:pPr>
            <w:r>
              <w:t xml:space="preserve">無（只有事業單位自建）</w:t>
            </w:r>
          </w:p>
        </w:tc>
        <w:tc>
          <w:tcPr/>
          <w:p>
            <w:pPr>
              <w:pStyle w:val="Compact"/>
              <w:jc w:val="left"/>
            </w:pPr>
            <w:r>
              <w:t xml:space="preserve">中央池或 envelope</w:t>
            </w:r>
          </w:p>
        </w:tc>
        <w:tc>
          <w:tcPr/>
          <w:p>
            <w:pPr>
              <w:pStyle w:val="Compact"/>
              <w:jc w:val="left"/>
            </w:pPr>
            <w:r>
              <w:t xml:space="preserve">A+</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至少一種為事業單位固定</w:t>
            </w:r>
          </w:p>
        </w:tc>
        <w:tc>
          <w:tcPr/>
          <w:p>
            <w:pPr>
              <w:pStyle w:val="Compact"/>
              <w:jc w:val="left"/>
            </w:pPr>
            <w:r>
              <w:t xml:space="preserve">B 或 A+ 的固定 envelope 限制形（06 未定義為獨立型態；51 v2.2 無具名模式）</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兩者皆 envelope</w:t>
            </w:r>
          </w:p>
        </w:tc>
        <w:tc>
          <w:tcPr/>
          <w:p>
            <w:pPr>
              <w:pStyle w:val="Compact"/>
              <w:jc w:val="left"/>
            </w:pPr>
            <w:r>
              <w:t xml:space="preserve">C</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至少一種為事業單位固定</w:t>
            </w:r>
          </w:p>
        </w:tc>
        <w:tc>
          <w:tcPr/>
          <w:p>
            <w:pPr>
              <w:pStyle w:val="Compact"/>
              <w:jc w:val="left"/>
            </w:pPr>
            <w:r>
              <w:t xml:space="preserve">C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 envelope</w:t>
            </w:r>
          </w:p>
        </w:tc>
        <w:tc>
          <w:tcPr/>
          <w:p>
            <w:pPr>
              <w:pStyle w:val="Compact"/>
              <w:jc w:val="left"/>
            </w:pPr>
            <w:r>
              <w:t xml:space="preserve">C0</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只一種固定</w:t>
            </w:r>
          </w:p>
        </w:tc>
        <w:tc>
          <w:tcPr/>
          <w:p>
            <w:pPr>
              <w:pStyle w:val="Compact"/>
              <w:jc w:val="left"/>
            </w:pPr>
            <w:r>
              <w:t xml:space="preserve">C0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兩者皆固定</w:t>
            </w:r>
          </w:p>
        </w:tc>
        <w:tc>
          <w:tcPr/>
          <w:p>
            <w:pPr>
              <w:pStyle w:val="Compact"/>
              <w:jc w:val="left"/>
            </w:pPr>
            <w:r>
              <w:t xml:space="preserve">A（</w:t>
            </w:r>
            <w:r>
              <w:rPr>
                <w:rStyle w:val="VerbatimChar"/>
              </w:rPr>
              <w:t xml:space="preserve">γ</w:t>
            </w:r>
            <w:r>
              <w:t xml:space="preserve"> </w:t>
            </w:r>
            <w:r>
              <w:t xml:space="preserve">固定為現況）</w:t>
            </w:r>
          </w:p>
        </w:tc>
      </w:tr>
      <w:tr>
        <w:tc>
          <w:tcPr/>
          <w:p>
            <w:pPr>
              <w:pStyle w:val="Compact"/>
              <w:jc w:val="left"/>
            </w:pPr>
            <w:r>
              <w:t xml:space="preserve">事業單位</w:t>
            </w:r>
          </w:p>
        </w:tc>
        <w:tc>
          <w:tcPr/>
          <w:p>
            <w:pPr>
              <w:pStyle w:val="Compact"/>
              <w:jc w:val="left"/>
            </w:pPr>
            <w:r>
              <w:t xml:space="preserve">任一</w:t>
            </w:r>
          </w:p>
        </w:tc>
        <w:tc>
          <w:tcPr/>
          <w:p>
            <w:pPr>
              <w:pStyle w:val="Compact"/>
              <w:jc w:val="left"/>
            </w:pPr>
            <w:r>
              <w:t xml:space="preserve">中央逐案核准預算，或中央調度工程</w:t>
            </w:r>
          </w:p>
        </w:tc>
        <w:tc>
          <w:tcPr/>
          <w:p>
            <w:pPr>
              <w:pStyle w:val="Compact"/>
              <w:jc w:val="left"/>
            </w:pPr>
            <w:r>
              <w:t xml:space="preserve">區間：上界為集中形，分權形只作參考值</w:t>
            </w:r>
          </w:p>
        </w:tc>
      </w:tr>
      <w:tr>
        <w:tc>
          <w:tcPr/>
          <w:p>
            <w:pPr>
              <w:pStyle w:val="Compact"/>
              <w:jc w:val="left"/>
            </w:pPr>
            <w:r>
              <w:t xml:space="preserve">事業單位或共同決定</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範圍外（需 GNEP；附錄 C.8 的 D3 方案 B）</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CONDITIONAL（編碼不一致：重新檢查配置權與預算的編碼）</w:t>
            </w:r>
          </w:p>
        </w:tc>
      </w:tr>
      <w:tr>
        <w:tc>
          <w:tcPr/>
          <w:p>
            <w:pPr>
              <w:pStyle w:val="Compact"/>
              <w:jc w:val="left"/>
            </w:pPr>
            <w:r>
              <w:t xml:space="preserve">共同決定（JOINT）</w:t>
            </w:r>
          </w:p>
        </w:tc>
        <w:tc>
          <w:tcPr/>
          <w:p>
            <w:pPr>
              <w:pStyle w:val="Compact"/>
              <w:jc w:val="left"/>
            </w:pPr>
            <w:r>
              <w:t xml:space="preserve">任一</w:t>
            </w:r>
          </w:p>
        </w:tc>
        <w:tc>
          <w:tcPr/>
          <w:p>
            <w:pPr>
              <w:pStyle w:val="Compact"/>
              <w:jc w:val="left"/>
            </w:pPr>
            <w:r>
              <w:t xml:space="preserve">非先到先得</w:t>
            </w:r>
          </w:p>
        </w:tc>
        <w:tc>
          <w:tcPr/>
          <w:p>
            <w:pPr>
              <w:pStyle w:val="Compact"/>
              <w:jc w:val="left"/>
            </w:pPr>
            <w:r>
              <w:t xml:space="preserve">區間：上界為集中形，分權形只作參考值</w:t>
            </w:r>
          </w:p>
        </w:tc>
      </w:tr>
      <w:tr>
        <w:tc>
          <w:tcPr/>
          <w:p>
            <w:pPr>
              <w:pStyle w:val="Compact"/>
              <w:jc w:val="left"/>
            </w:pPr>
            <w:r>
              <w:t xml:space="preserve">事業單位之間不同</w:t>
            </w:r>
          </w:p>
        </w:tc>
        <w:tc>
          <w:tcPr/>
          <w:p>
            <w:pPr>
              <w:pStyle w:val="Compact"/>
              <w:jc w:val="left"/>
            </w:pPr>
            <w:r>
              <w:t xml:space="preserve">—</w:t>
            </w:r>
          </w:p>
        </w:tc>
        <w:tc>
          <w:tcPr/>
          <w:p>
            <w:pPr>
              <w:pStyle w:val="Compact"/>
              <w:jc w:val="left"/>
            </w:pPr>
            <w:r>
              <w:t xml:space="preserve">—</w:t>
            </w:r>
          </w:p>
        </w:tc>
        <w:tc>
          <w:tcPr/>
          <w:p>
            <w:pPr>
              <w:pStyle w:val="Compact"/>
              <w:jc w:val="left"/>
            </w:pPr>
            <w:r>
              <w:t xml:space="preserve">逐單位套用；只混合 B 與 C（或 A+ 與 C0）時為候選規則，其他混合為 CONDITIONAL</w:t>
            </w:r>
          </w:p>
        </w:tc>
      </w:tr>
      <w:tr>
        <w:tc>
          <w:tcPr/>
          <w:p>
            <w:pPr>
              <w:pStyle w:val="Compact"/>
              <w:jc w:val="left"/>
            </w:pPr>
            <w:r>
              <w:t xml:space="preserve">任一必要碼為 UNIDENTIFIED（逐單位編碼時任一單位亦同）</w:t>
            </w:r>
          </w:p>
        </w:tc>
        <w:tc>
          <w:tcPr/>
          <w:p>
            <w:pPr>
              <w:pStyle w:val="Compact"/>
              <w:jc w:val="left"/>
            </w:pPr>
            <w:r>
              <w:t xml:space="preserve">—</w:t>
            </w:r>
          </w:p>
        </w:tc>
        <w:tc>
          <w:tcPr/>
          <w:p>
            <w:pPr>
              <w:pStyle w:val="Compact"/>
              <w:jc w:val="left"/>
            </w:pPr>
            <w:r>
              <w:t xml:space="preserve">—</w:t>
            </w:r>
          </w:p>
        </w:tc>
        <w:tc>
          <w:tcPr/>
          <w:p>
            <w:pPr>
              <w:pStyle w:val="Compact"/>
              <w:jc w:val="left"/>
            </w:pPr>
            <w:r>
              <w:t xml:space="preserve">MODEL_UNDETERMINED（不推定）</w:t>
            </w:r>
          </w:p>
        </w:tc>
      </w:tr>
      <w:tr>
        <w:tc>
          <w:tcPr/>
          <w:p>
            <w:pPr>
              <w:pStyle w:val="Compact"/>
              <w:jc w:val="left"/>
            </w:pPr>
            <w:r>
              <w:t xml:space="preserve">外部例外碼</w:t>
            </w:r>
          </w:p>
        </w:tc>
        <w:tc>
          <w:tcPr/>
          <w:p>
            <w:pPr>
              <w:pStyle w:val="Compact"/>
              <w:jc w:val="left"/>
            </w:pPr>
            <w:r>
              <w:t xml:space="preserve">—</w:t>
            </w:r>
          </w:p>
        </w:tc>
        <w:tc>
          <w:tcPr/>
          <w:p>
            <w:pPr>
              <w:pStyle w:val="Compact"/>
              <w:jc w:val="left"/>
            </w:pPr>
            <w:r>
              <w:t xml:space="preserve">—</w:t>
            </w:r>
          </w:p>
        </w:tc>
        <w:tc>
          <w:tcPr/>
          <w:p>
            <w:pPr>
              <w:pStyle w:val="Compact"/>
              <w:jc w:val="left"/>
            </w:pPr>
            <w:r>
              <w:t xml:space="preserve">範圍外（外部不是 optimizer）</w:t>
            </w:r>
          </w:p>
        </w:tc>
      </w:tr>
    </w:tbl>
    <w:p>
      <w:pPr>
        <w:pStyle w:val="BodyText"/>
      </w:pPr>
      <w:r>
        <w:t xml:space="preserve">另有五項規則。(i) 若中央決定者含 IT 部門或專責 AI 單位，沿用上表，但登記假設：該單位以企業目標 (OBJ-E) 行事；若有證據顯示其以不同帳本考核，模型無法表示，該 program 只作描述。若中央的決定分散在不同單位（例如 IT 持有平台、資安持有政策、經營層持有配置），另登記假設：它們如同單一 leader 協調行事。若中央選擇配置而事業單位可自行決定本地自建，也登記假設：本地自建同樣由中央決定。(ii) 共享能力由外部代管時，依簽約者判定：企業層、IT 或 AI 單位簽約視為中央共享能力（</w:t>
      </w:r>
      <w:r>
        <w:rPr>
          <w:rStyle w:val="VerbatimChar"/>
        </w:rPr>
        <w:t xml:space="preserve">F_c</w:t>
      </w:r>
      <w:r>
        <w:t xml:space="preserve"> </w:t>
      </w:r>
      <w:r>
        <w:t xml:space="preserve">為代管費用），事業單位各自簽約視為本地能力，簽約者不明則為 MODEL_UNDETERMINED；外部工程產能依調度者判定。(iii) 只有 T1–T5 全部成立時才在 C 上加使用者層（Model D）；其他型態不定義使用者層，只加旗標。(iv) 預算或工程結構為混合型時，須逐項記錄後再套用規則（CONDITIONAL）。(v) 其餘維度——策略決定者、use case 選擇權、政策決定者、champion 結構、外部資源投入、外部決策權的三個允許值、本地自建權限與事業單位配置自主程度——不改變模型層級，只分別進入</w:t>
      </w:r>
      <w:r>
        <w:t xml:space="preserve"> </w:t>
      </w:r>
      <w:r>
        <w:rPr>
          <w:rStyle w:val="VerbatimChar"/>
        </w:rPr>
        <w:t xml:space="preserve">J^must</w:t>
      </w:r>
      <w:r>
        <w:t xml:space="preserve">／</w:t>
      </w:r>
      <w:r>
        <w:rPr>
          <w:rStyle w:val="VerbatimChar"/>
        </w:rPr>
        <w:t xml:space="preserve">J^forbid</w:t>
      </w:r>
      <w:r>
        <w:t xml:space="preserve"> </w:t>
      </w:r>
      <w:r>
        <w:t xml:space="preserve">的來源、候選集合</w:t>
      </w:r>
      <w:r>
        <w:t xml:space="preserve"> </w:t>
      </w:r>
      <w:r>
        <w:rPr>
          <w:rStyle w:val="VerbatimChar"/>
        </w:rPr>
        <w:t xml:space="preserve">J</w:t>
      </w:r>
      <w:r>
        <w:t xml:space="preserve"> </w:t>
      </w:r>
      <w:r>
        <w:t xml:space="preserve">與</w:t>
      </w:r>
      <w:r>
        <w:t xml:space="preserve"> </w:t>
      </w:r>
      <w:r>
        <w:rPr>
          <w:rStyle w:val="VerbatimChar"/>
        </w:rPr>
        <w:t xml:space="preserve">M_j</w:t>
      </w:r>
      <w:r>
        <w:t xml:space="preserve">、</w:t>
      </w:r>
      <w:r>
        <w:rPr>
          <w:rStyle w:val="VerbatimChar"/>
        </w:rPr>
        <w:t xml:space="preserve">γ</w:t>
      </w:r>
      <w:r>
        <w:t xml:space="preserve"> </w:t>
      </w:r>
      <w:r>
        <w:t xml:space="preserve">的 leader 身分、</w:t>
      </w:r>
      <w:r>
        <w:rPr>
          <w:rStyle w:val="VerbatimChar"/>
        </w:rPr>
        <w:t xml:space="preserve">Allow_γ(j,k)</w:t>
      </w:r>
      <w:r>
        <w:t xml:space="preserve"> </w:t>
      </w:r>
      <w:r>
        <w:t xml:space="preserve">與</w:t>
      </w:r>
      <w:r>
        <w:t xml:space="preserve"> </w:t>
      </w:r>
      <w:r>
        <w:rPr>
          <w:rStyle w:val="VerbatimChar"/>
        </w:rPr>
        <w:t xml:space="preserve">Allow^loc</w:t>
      </w:r>
      <w:r>
        <w:t xml:space="preserve"> </w:t>
      </w:r>
      <w:r>
        <w:t xml:space="preserve">的編碼、</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／外部引出界，以及</w:t>
      </w:r>
      <w:r>
        <w:t xml:space="preserve"> </w:t>
      </w:r>
      <w:r>
        <w:rPr>
          <w:rStyle w:val="VerbatimChar"/>
        </w:rPr>
        <w:t xml:space="preserve">α</w:t>
      </w:r>
      <w:r>
        <w:t xml:space="preserve">、</w:t>
      </w:r>
      <w:r>
        <w:rPr>
          <w:rStyle w:val="VerbatimChar"/>
        </w:rPr>
        <w:t xml:space="preserve">ρ</w:t>
      </w:r>
      <w:r>
        <w:t xml:space="preserve"> </w:t>
      </w:r>
      <w:r>
        <w:t xml:space="preserve">的情境組，並可產生假設旗標。</w:t>
      </w:r>
    </w:p>
    <w:p>
      <w:pPr>
        <w:pStyle w:val="BodyText"/>
      </w:pPr>
      <w:r>
        <w:rPr>
          <w:bCs/>
          <w:b/>
        </w:rPr>
        <w:t xml:space="preserve">限制形、區間與候選規則。</w:t>
      </w:r>
      <w:r>
        <w:t xml:space="preserve"> </w:t>
      </w:r>
      <w:r>
        <w:t xml:space="preserve">固定 envelope 限制形的定義是：在 C（或 C0）中，leader 對固定資源的 envelope 取現況值</w:t>
      </w:r>
      <w:r>
        <w:t xml:space="preserve"> </w:t>
      </w:r>
      <w:r>
        <w:rPr>
          <w:rStyle w:val="VerbatimChar"/>
        </w:rPr>
        <w:t xml:space="preserve">(B^0_u, K^{ENG,0}_u)</w:t>
      </w:r>
      <w:r>
        <w:t xml:space="preserve">，其餘決策不變且仍受 (R1′)；在 B（或 A+）中，planner 在各單位的固定資源內配置，共享能力與治理成本由剩餘池支付。依此定義，限制形的可行集合包含於原型態，因此限制形的企業價值不高於原型態（C 的 optimistic 與 pessimistic 界各自成立；B 為單層問題）。這是由可行集合包含關係得到的備註，不是新的命題；本研究不修改求解器，限制形目前標為「可對應、尚不可直接執行」。區間的上界是集中形在相同限制下的最適值——任何在相同限制下可行的共同決定或逐案核准方案都不高於它；分權形只作參考值，不是保證的下界。部分事業單位由中央配置時的候選規則把中央配置的單位視為帳本對齊的 follower：在帳本對齊下，follower 的目標等於 leader 對該單位的貢獻，平手對企業無差異，因此 optimistic 與 pessimistic 界都與中央配置等價（第 3.12.4 節 P2）；它仍標為候選，是因為對齊是對這些單位施加的假設，而非觀察。</w:t>
      </w:r>
    </w:p>
    <w:p>
      <w:pPr>
        <w:pStyle w:val="BodyText"/>
      </w:pPr>
      <w:r>
        <w:rPr>
          <w:bCs/>
          <w:b/>
        </w:rPr>
        <w:t xml:space="preserve">archetype 與正式模型的條件式對照。</w:t>
      </w:r>
      <w:r>
        <w:t xml:space="preserve"> </w:t>
      </w:r>
      <w:r>
        <w:t xml:space="preserve">附件 85 §4 列出每一種 archetype 的典型決策權型態、可能的正式模型、條件與「不保證的原因」。例如，種子人員驅動的案例可能是 C、C0 或 A，取決於有無中央共享能力與預算結構；IT 主導平台而由事業單位選擇配置的案例是 C 或其限制形，而不是 B；外部夥伴主導的案例可以是任何型態，完全取決於企業內部的決策權。這張表只用於溝通；真正的映射一律依編碼與規則。</w:t>
      </w:r>
    </w:p>
    <w:p>
      <w:pPr>
        <w:pStyle w:val="BodyText"/>
      </w:pPr>
      <w:r>
        <w:t xml:space="preserve">規則的實作（</w:t>
      </w:r>
      <w:r>
        <w:rPr>
          <w:rStyle w:val="VerbatimChar"/>
        </w:rPr>
        <w:t xml:space="preserve">org_schema.py</w:t>
      </w:r>
      <w:r>
        <w:t xml:space="preserve">）與確定性檢查（附件 85A／85B）的結果見第 4.9 節（SIMULATED_ONLY）。各映射假設（A-ORG-01 至 A-ORG-14、A-TECH-01、A-TECH-02）列於附件 86。</w:t>
      </w:r>
    </w:p>
    <w:bookmarkEnd w:id="98"/>
    <w:bookmarkStart w:id="99" w:name="組織編碼的人類驗證協議v1.5-新增"/>
    <w:p>
      <w:pPr>
        <w:pStyle w:val="Heading3"/>
      </w:pPr>
      <w:r>
        <w:t xml:space="preserve">3.10.7 組織編碼的人類驗證協議（v1.5 新增）</w:t>
      </w:r>
    </w:p>
    <w:p>
      <w:pPr>
        <w:pStyle w:val="FirstParagraph"/>
      </w:pPr>
      <w:r>
        <w:rPr>
          <w:bCs/>
          <w:b/>
        </w:rPr>
        <w:t xml:space="preserve">定位。</w:t>
      </w:r>
      <w:r>
        <w:t xml:space="preserve"> </w:t>
      </w:r>
      <w:r>
        <w:t xml:space="preserve">D01–D12 與 O1–O5 是作者定義的分析架構，本研究不主張它們是文獻公認的分類，也不檢驗哪一種導入方式較佳。驗證要回答的是：不同的獨立編碼者，能否依同一份編碼手冊，把相同的組織證據穩定地編成相同的組織代碼、archetype 與正式決策模型。驗證鏈為「企業／program 描述 → 組織編碼維度 → archetype 分類 → 正式模型映射」，分五個階段，各自報告，不以任一階段替代另一階段（附件 107）：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名稱</w:t>
            </w:r>
          </w:p>
        </w:tc>
        <w:tc>
          <w:tcPr/>
          <w:p>
            <w:pPr>
              <w:pStyle w:val="Compact"/>
              <w:jc w:val="left"/>
            </w:pPr>
            <w:r>
              <w:t xml:space="preserve">檢驗內容</w:t>
            </w:r>
          </w:p>
        </w:tc>
        <w:tc>
          <w:tcPr/>
          <w:p>
            <w:pPr>
              <w:pStyle w:val="Compact"/>
              <w:jc w:val="left"/>
            </w:pPr>
            <w:r>
              <w:t xml:space="preserve">對照附件 84／90 的舊名稱</w:t>
            </w:r>
          </w:p>
        </w:tc>
      </w:tr>
      <w:tr>
        <w:tc>
          <w:tcPr/>
          <w:p>
            <w:pPr>
              <w:pStyle w:val="Compact"/>
              <w:jc w:val="left"/>
            </w:pPr>
            <w:r>
              <w:t xml:space="preserve">ORG-V1</w:t>
            </w:r>
          </w:p>
        </w:tc>
        <w:tc>
          <w:tcPr/>
          <w:p>
            <w:pPr>
              <w:pStyle w:val="Compact"/>
              <w:jc w:val="left"/>
            </w:pPr>
            <w:r>
              <w:t xml:space="preserve">內容效度</w:t>
            </w:r>
          </w:p>
        </w:tc>
        <w:tc>
          <w:tcPr/>
          <w:p>
            <w:pPr>
              <w:pStyle w:val="Compact"/>
              <w:jc w:val="left"/>
            </w:pPr>
            <w:r>
              <w:t xml:space="preserve">維度是否相關、清楚、不重複、可觀察、有助於區分決策權與資源結構</w:t>
            </w:r>
          </w:p>
        </w:tc>
        <w:tc>
          <w:tcPr/>
          <w:p>
            <w:pPr>
              <w:pStyle w:val="Compact"/>
              <w:jc w:val="left"/>
            </w:pPr>
            <w:r>
              <w:t xml:space="preserve">舊 ORG-V0 為編碼手冊定義、舊 ORG-V1 為研究者編碼；不同義</w:t>
            </w:r>
          </w:p>
        </w:tc>
      </w:tr>
      <w:tr>
        <w:tc>
          <w:tcPr/>
          <w:p>
            <w:pPr>
              <w:pStyle w:val="Compact"/>
              <w:jc w:val="left"/>
            </w:pPr>
            <w:r>
              <w:t xml:space="preserve">ORG-V2</w:t>
            </w:r>
          </w:p>
        </w:tc>
        <w:tc>
          <w:tcPr/>
          <w:p>
            <w:pPr>
              <w:pStyle w:val="Compact"/>
              <w:jc w:val="left"/>
            </w:pPr>
            <w:r>
              <w:t xml:space="preserve">盲編信度</w:t>
            </w:r>
          </w:p>
        </w:tc>
        <w:tc>
          <w:tcPr/>
          <w:p>
            <w:pPr>
              <w:pStyle w:val="Compact"/>
              <w:jc w:val="left"/>
            </w:pPr>
            <w:r>
              <w:t xml:space="preserve">兩位非作者編碼者的 D 編碼一致性</w:t>
            </w:r>
          </w:p>
        </w:tc>
        <w:tc>
          <w:tcPr/>
          <w:p>
            <w:pPr>
              <w:pStyle w:val="Compact"/>
              <w:jc w:val="left"/>
            </w:pPr>
            <w:r>
              <w:t xml:space="preserve">舊 ORG-V2 為第二位編碼者盲編；近似</w:t>
            </w:r>
          </w:p>
        </w:tc>
      </w:tr>
      <w:tr>
        <w:tc>
          <w:tcPr/>
          <w:p>
            <w:pPr>
              <w:pStyle w:val="Compact"/>
              <w:jc w:val="left"/>
            </w:pPr>
            <w:r>
              <w:t xml:space="preserve">ORG-V3</w:t>
            </w:r>
          </w:p>
        </w:tc>
        <w:tc>
          <w:tcPr/>
          <w:p>
            <w:pPr>
              <w:pStyle w:val="Compact"/>
              <w:jc w:val="left"/>
            </w:pPr>
            <w:r>
              <w:t xml:space="preserve">不一致裁決</w:t>
            </w:r>
          </w:p>
        </w:tc>
        <w:tc>
          <w:tcPr/>
          <w:p>
            <w:pPr>
              <w:pStyle w:val="Compact"/>
              <w:jc w:val="left"/>
            </w:pPr>
            <w:r>
              <w:t xml:space="preserve">不一致能否依證據裁決並追溯</w:t>
            </w:r>
          </w:p>
        </w:tc>
        <w:tc>
          <w:tcPr/>
          <w:p>
            <w:pPr>
              <w:pStyle w:val="Compact"/>
              <w:jc w:val="left"/>
            </w:pPr>
            <w:r>
              <w:t xml:space="preserve">同義</w:t>
            </w:r>
          </w:p>
        </w:tc>
      </w:tr>
      <w:tr>
        <w:tc>
          <w:tcPr/>
          <w:p>
            <w:pPr>
              <w:pStyle w:val="Compact"/>
              <w:jc w:val="left"/>
            </w:pPr>
            <w:r>
              <w:t xml:space="preserve">ORG-V4</w:t>
            </w:r>
          </w:p>
        </w:tc>
        <w:tc>
          <w:tcPr/>
          <w:p>
            <w:pPr>
              <w:pStyle w:val="Compact"/>
              <w:jc w:val="left"/>
            </w:pPr>
            <w:r>
              <w:t xml:space="preserve">archetype 分類一致性</w:t>
            </w:r>
          </w:p>
        </w:tc>
        <w:tc>
          <w:tcPr/>
          <w:p>
            <w:pPr>
              <w:pStyle w:val="Compact"/>
              <w:jc w:val="left"/>
            </w:pPr>
            <w:r>
              <w:t xml:space="preserve">編碼差異是否改變 archetype 集合</w:t>
            </w:r>
          </w:p>
        </w:tc>
        <w:tc>
          <w:tcPr/>
          <w:p>
            <w:pPr>
              <w:pStyle w:val="Compact"/>
              <w:jc w:val="left"/>
            </w:pPr>
            <w:r>
              <w:t xml:space="preserve">同義</w:t>
            </w:r>
          </w:p>
        </w:tc>
      </w:tr>
      <w:tr>
        <w:tc>
          <w:tcPr/>
          <w:p>
            <w:pPr>
              <w:pStyle w:val="Compact"/>
              <w:jc w:val="left"/>
            </w:pPr>
            <w:r>
              <w:t xml:space="preserve">ORG-V5</w:t>
            </w:r>
          </w:p>
        </w:tc>
        <w:tc>
          <w:tcPr/>
          <w:p>
            <w:pPr>
              <w:pStyle w:val="Compact"/>
              <w:jc w:val="left"/>
            </w:pPr>
            <w:r>
              <w:t xml:space="preserve">正式模型映射一致性</w:t>
            </w:r>
          </w:p>
        </w:tc>
        <w:tc>
          <w:tcPr/>
          <w:p>
            <w:pPr>
              <w:pStyle w:val="Compact"/>
              <w:jc w:val="left"/>
            </w:pPr>
            <w:r>
              <w:t xml:space="preserve">編碼差異是否改變正式模型</w:t>
            </w:r>
          </w:p>
        </w:tc>
        <w:tc>
          <w:tcPr/>
          <w:p>
            <w:pPr>
              <w:pStyle w:val="Compact"/>
              <w:jc w:val="left"/>
            </w:pPr>
            <w:r>
              <w:t xml:space="preserve">同義</w:t>
            </w:r>
          </w:p>
        </w:tc>
      </w:tr>
    </w:tbl>
    <w:p>
      <w:pPr>
        <w:pStyle w:val="BodyText"/>
      </w:pPr>
      <w:r>
        <w:rPr>
          <w:bCs/>
          <w:b/>
        </w:rPr>
        <w:t xml:space="preserve">ORG-V1 內容效度。</w:t>
      </w:r>
      <w:r>
        <w:t xml:space="preserve"> </w:t>
      </w:r>
      <w:r>
        <w:t xml:space="preserve">邀請 3–5 位至少具備下列一項資格的專家：企業 AI 導入實務、IT 治理或數位轉型、AI 計畫或 AI 專責單位或 IT 主管、組織設計或技術導入研究、企業架構或資訊系統研究、AI 治理或數位治理；只有 2 位時標示為</w:t>
      </w:r>
      <w:r>
        <w:t xml:space="preserve"> </w:t>
      </w:r>
      <w:r>
        <w:rPr>
          <w:rStyle w:val="VerbatimChar"/>
        </w:rPr>
        <w:t xml:space="preserve">LIMITED_CONTENT_VALIDITY_PANEL</w:t>
      </w:r>
      <w:r>
        <w:t xml:space="preserve">。專家對 D01–D12 各以四點量表（各準則共用的符合程度錨點：1 = 完全不符合至 4 = 完全符合）評估相關性、清晰度、區辨性、可觀察性與映射用途五個準則，並逐維度回答六個開放問題，回答原文保存（附件 108）。I-CVI（給 3 或 4 分的專家比例）與 S-CVI/Ave（各維度 I-CVI 的平均）只作內容效度的描述；本研究不預設門檻</w:t>
      </w:r>
      <w:r>
        <w:t xml:space="preserve"> </w:t>
      </w:r>
      <w:r>
        <w:rPr>
          <w:rStyle w:val="VerbatimChar"/>
        </w:rPr>
        <w:t xml:space="preserve">[CITATION NEEDED: content-validity index cutoff — source to be verified before use]</w:t>
      </w:r>
      <w:r>
        <w:t xml:space="preserve">。</w:t>
      </w:r>
    </w:p>
    <w:p>
      <w:pPr>
        <w:pStyle w:val="BodyText"/>
      </w:pPr>
      <w:r>
        <w:rPr>
          <w:bCs/>
          <w:b/>
        </w:rPr>
        <w:t xml:space="preserve">ORG-V2 盲編信度。</w:t>
      </w:r>
      <w:r>
        <w:t xml:space="preserve"> </w:t>
      </w:r>
      <w:r>
        <w:t xml:space="preserve">研究者以繁體中文撰寫 20 個虛構企業的核心情境（V01–V20）、1 個多事業單位情境（V21，</w:t>
      </w:r>
      <w:r>
        <w:rPr>
          <w:rStyle w:val="VerbatimChar"/>
        </w:rPr>
        <w:t xml:space="preserve">MULTI_UNIT_STRESS_TEST</w:t>
      </w:r>
      <w:r>
        <w:t xml:space="preserve">）與 4 個使用者層情境（T-1 至 T-4），三組分開報告（附件 109、110）。核心情境涵蓋集中、分散、中央共享能力與事業單位自主並存、推動人員帶動、資訊部門主導、AI 專責單位、外部建置、外部代管、中央逐案核准、共同決定、混合工程資源、刻意缺少證據、證據衝突、無共享能力且中央核定額度、中央選配置但無共享能力、共用池先到先得與外部持有最終決定權等情形；情境文字不出現任何 archetype 或模型標籤，只描述可編碼的證據，每一句附編號與來源類型；句子順序依固定種子打亂，證據完整與刻意不完整的情境都混合文件與訪談，避免以位置或來源類型推測答案。編碼者先完成兩個與正式情境不重疊的練習情境（附件 110 第三節），練習結果不列入分析。兩位非作者編碼者各自獨立編碼（附件 112、113），只拿到情境、空白編碼表與由附件 84 摘出的編碼者版編碼手冊；附件 84 全文含各維度在模型中的角色與 archetype 判定規則，會洩漏映射結果，因此不提供給編碼者。每一格記錄編碼值、信心（HIGH／MEDIUM／LOW）、支持的句子編號與原文、不確定的理由與是否需要裁決；證據不足一律編</w:t>
      </w:r>
      <w:r>
        <w:t xml:space="preserve"> </w:t>
      </w:r>
      <w:r>
        <w:rPr>
          <w:rStyle w:val="VerbatimChar"/>
        </w:rPr>
        <w:t xml:space="preserve">UNIDENTIFIED</w:t>
      </w:r>
      <w:r>
        <w:t xml:space="preserve">。附屬碼只在編碼者自己對母維度的編碼觸發條件時填寫；V21 依附件 84 §1 對可逐單位編碼的維度逐事業單位編碼。</w:t>
      </w:r>
    </w:p>
    <w:p>
      <w:pPr>
        <w:pStyle w:val="BodyText"/>
      </w:pPr>
      <w:r>
        <w:rPr>
          <w:bCs/>
          <w:b/>
        </w:rPr>
        <w:t xml:space="preserve">一致性指標。</w:t>
      </w:r>
      <w:r>
        <w:t xml:space="preserve"> </w:t>
      </w:r>
      <w:r>
        <w:t xml:space="preserve">名目維度以 Cohen’s κ 與百分比一致描述，</w:t>
      </w:r>
      <w:r>
        <w:rPr>
          <w:rStyle w:val="VerbatimChar"/>
        </w:rPr>
        <w:t xml:space="preserve">UNIDENTIFIED</w:t>
      </w:r>
      <w:r>
        <w:t xml:space="preserve"> </w:t>
      </w:r>
      <w:r>
        <w:t xml:space="preserve">視為一個類別並另報「一方 UNIDENTIFIED、另一方填值」的次數；序位維度 D09 另報線性加權 κ；附件 84 把 D11 定為只作查表鍵、不做算術的類別，因此只報名目 κ。附屬碼的計算資格由各編碼者自己的母維度值判定，只在兩位都觸發時計算。每個維度報告樣本數、百分比一致、κ、以情境為 cluster 的 bootstrap 95% 信賴區間（V21 的各事業單位列視為同一 cluster；無法計算的重抽樣本另報數量）、不一致數與 UNIDENTIFIED 不一致數；決定模型型態的維度（D03、D04、D04a、D06、D06a、D07、D07a、D12）另列，不以全部維度的平均取代。樣本小，結果標為</w:t>
      </w:r>
      <w:r>
        <w:t xml:space="preserve"> </w:t>
      </w:r>
      <w:r>
        <w:rPr>
          <w:rStyle w:val="VerbatimChar"/>
        </w:rPr>
        <w:t xml:space="preserve">EXPLORATORY_RELIABILITY</w:t>
      </w:r>
      <w:r>
        <w:t xml:space="preserve">，只作描述。</w:t>
      </w:r>
    </w:p>
    <w:p>
      <w:pPr>
        <w:pStyle w:val="BodyText"/>
      </w:pPr>
      <w:r>
        <w:rPr>
          <w:bCs/>
          <w:b/>
        </w:rPr>
        <w:t xml:space="preserve">ORG-V3 裁決。</w:t>
      </w:r>
      <w:r>
        <w:t xml:space="preserve"> </w:t>
      </w:r>
      <w:r>
        <w:t xml:space="preserve">裁決者由非作者擔任，不取得參考答案（附件 109、111）與協議中的涵蓋矩陣；只能由作者裁決時，整體標為</w:t>
      </w:r>
      <w:r>
        <w:t xml:space="preserve"> </w:t>
      </w:r>
      <w:r>
        <w:rPr>
          <w:rStyle w:val="VerbatimChar"/>
        </w:rPr>
        <w:t xml:space="preserve">ADJUDICATOR_NOT_INDEPENDENT</w:t>
      </w:r>
      <w:r>
        <w:t xml:space="preserve">，裁決結果不得用來支持參考答案。順序固定為「證據 → D 編碼 → 裁決 → 映射」：裁決者在完成裁決前不看 archetype 或正式模型的結果，兩位編碼者的原值保留，不一致依九類理由記錄（定義模糊、值重疊、缺證據、證據衝突、編碼者錯誤、編碼手冊缺口、附屬碼規則錯誤、映射規則模糊、其他）；無法裁決者為</w:t>
      </w:r>
      <w:r>
        <w:t xml:space="preserve"> </w:t>
      </w:r>
      <w:r>
        <w:rPr>
          <w:rStyle w:val="VerbatimChar"/>
        </w:rPr>
        <w:t xml:space="preserve">UNRESOLVED</w:t>
      </w:r>
      <w:r>
        <w:t xml:space="preserve">，模型側視同</w:t>
      </w:r>
      <w:r>
        <w:t xml:space="preserve"> </w:t>
      </w:r>
      <w:r>
        <w:rPr>
          <w:rStyle w:val="VerbatimChar"/>
        </w:rPr>
        <w:t xml:space="preserve">UNIDENTIFIED</w:t>
      </w:r>
      <w:r>
        <w:t xml:space="preserve">。反覆不一致的維度記為編碼手冊修訂候選，本輪不修改附件 84（附件 115）。裁決鎖定後，才把裁決後的編碼與參考答案逐格比較，只作描述。</w:t>
      </w:r>
    </w:p>
    <w:p>
      <w:pPr>
        <w:pStyle w:val="BodyText"/>
      </w:pPr>
      <w:r>
        <w:rPr>
          <w:bCs/>
          <w:b/>
        </w:rPr>
        <w:t xml:space="preserve">ORG-V4 與 ORG-V5。</w:t>
      </w:r>
      <w:r>
        <w:t xml:space="preserve"> </w:t>
      </w:r>
      <w:r>
        <w:t xml:space="preserve">以兩位編碼者各自與裁決後的編碼，分別執行既有的 archetype 判定與正式模型映射規則（</w:t>
      </w:r>
      <w:r>
        <w:rPr>
          <w:rStyle w:val="VerbatimChar"/>
        </w:rPr>
        <w:t xml:space="preserve">org_schema.py</w:t>
      </w:r>
      <w:r>
        <w:t xml:space="preserve">，不修改）。ORG-V4 以 archetype 集合一致為主指標；HYBRID 時的主次判定，</w:t>
      </w:r>
      <w:r>
        <w:rPr>
          <w:rStyle w:val="VerbatimChar"/>
        </w:rPr>
        <w:t xml:space="preserve">org_schema.py</w:t>
      </w:r>
      <w:r>
        <w:t xml:space="preserve"> </w:t>
      </w:r>
      <w:r>
        <w:t xml:space="preserve">並未程式化，只依研究者對附件 84 §4 文字規則的操作化另外報告。ORG-V5 報告模型完全一致、模型族一致、未定與範圍外的一致。兩位編碼者在所有決定模型型態的維度上編碼相同、正式模型卻不同時，標為</w:t>
      </w:r>
      <w:r>
        <w:t xml:space="preserve"> </w:t>
      </w:r>
      <w:r>
        <w:rPr>
          <w:rStyle w:val="VerbatimChar"/>
        </w:rPr>
        <w:t xml:space="preserve">CRITICAL_MAPPING_INSTABILITY</w:t>
      </w:r>
      <w:r>
        <w:t xml:space="preserve">；由於映射是確定性的函數，這表示宣告的維度角色不完整。archetype 不一致但模型一致（描述性分類不穩定而決策結構穩定），以及 archetype 一致但模型不一致（編碼者在只影響模型的維度上不一致），都分開描述性報告。另以雙向逐一替換不一致值的方式，檢查每一個編碼差異是否改變 archetype 或正式模型，據此區分只具描述性的維度與會改變映射的維度（附件 114）。</w:t>
      </w:r>
    </w:p>
    <w:p>
      <w:pPr>
        <w:pStyle w:val="BodyText"/>
      </w:pPr>
      <w:r>
        <w:rPr>
          <w:bCs/>
          <w:b/>
        </w:rPr>
        <w:t xml:space="preserve">使用者層。</w:t>
      </w:r>
      <w:r>
        <w:t xml:space="preserve"> </w:t>
      </w:r>
      <w:r>
        <w:t xml:space="preserve">T-1 至 T-4 只判定 T1–T5（第 3.11 節的觸發條件），不併入 D 編碼的一致性分母。T5 只能由計算判定：情境明示已完成計算且最適配置改變時才可為 TRUE，否則為</w:t>
      </w:r>
      <w:r>
        <w:t xml:space="preserve"> </w:t>
      </w:r>
      <w:r>
        <w:rPr>
          <w:rStyle w:val="VerbatimChar"/>
        </w:rPr>
        <w:t xml:space="preserve">UNIDENTIFIED</w:t>
      </w:r>
      <w:r>
        <w:t xml:space="preserve">；分析程式檢查 T5 = TRUE 是否引用了這類計算紀錄。Model D 只在 T1–T5 全部成立時指定。</w:t>
      </w:r>
    </w:p>
    <w:p>
      <w:pPr>
        <w:pStyle w:val="BodyText"/>
      </w:pPr>
      <w:r>
        <w:rPr>
          <w:bCs/>
          <w:b/>
        </w:rPr>
        <w:t xml:space="preserve">允收與失敗條件。</w:t>
      </w:r>
      <w:r>
        <w:t xml:space="preserve"> </w:t>
      </w:r>
      <w:r>
        <w:t xml:space="preserve">指標原樣報告；另預先登記五條操作性允收規則，皆為作者定義（</w:t>
      </w:r>
      <w:r>
        <w:rPr>
          <w:rStyle w:val="VerbatimChar"/>
        </w:rPr>
        <w:t xml:space="preserve">AUTHOR_DEFINED_ACCEPTANCE_RULE</w:t>
      </w:r>
      <w:r>
        <w:t xml:space="preserve">），不是普遍標準。下列任一情形即判定失敗：經裁決者確認以 archetype 標籤取代證據、在決定模型型態的維度上猜測缺證據的格、</w:t>
      </w:r>
      <w:r>
        <w:rPr>
          <w:rStyle w:val="VerbatimChar"/>
        </w:rPr>
        <w:t xml:space="preserve">CRITICAL_MAPPING_INSTABILITY</w:t>
      </w:r>
      <w:r>
        <w:t xml:space="preserve">、以 archetype 直接選模型、無內部權威證據就把外部夥伴當成 optimizer、技術架構改變組織映射、無 T1–T5 就指定 Model D、為得到想要的模型而修改編碼（附件 107 §10）。</w:t>
      </w:r>
    </w:p>
    <w:p>
      <w:pPr>
        <w:pStyle w:val="BodyText"/>
      </w:pPr>
      <w:r>
        <w:rPr>
          <w:bCs/>
          <w:b/>
        </w:rPr>
        <w:t xml:space="preserve">界線。</w:t>
      </w:r>
      <w:r>
        <w:t xml:space="preserve"> </w:t>
      </w:r>
      <w:r>
        <w:t xml:space="preserve">合成情境只檢驗編碼手冊與映射機制，不檢驗真實世界的分布、外部效度或企業結果；參考答案（附件 111）由作者定義，只顯示工程一致性，不是人類可重現性的證據。即使全部通過，也只能說編碼與映射程序在盲編的合成情境上顯示初步的可重現性，不能說組織 archetype 已經實證驗證。目前 ORG-V1 至 ORG-V5 皆為 PENDING；分析程式的工程煙霧測試以合成資料執行，結果標為</w:t>
      </w:r>
      <w:r>
        <w:t xml:space="preserve"> </w:t>
      </w:r>
      <w:r>
        <w:rPr>
          <w:rStyle w:val="VerbatimChar"/>
        </w:rPr>
        <w:t xml:space="preserve">SIMULATED_ONLY</w:t>
      </w:r>
      <w:r>
        <w:t xml:space="preserve">，不作為人類驗證的結果。</w:t>
      </w:r>
    </w:p>
    <w:bookmarkEnd w:id="99"/>
    <w:bookmarkEnd w:id="100"/>
    <w:bookmarkStart w:id="105" w:name="企業事業單位雙層模型與內嵌角色反應-ρ"/>
    <w:p>
      <w:pPr>
        <w:pStyle w:val="Heading2"/>
      </w:pPr>
      <w:r>
        <w:t xml:space="preserve">3.11 企業—事業單位雙層模型與內嵌角色反應 ρ</w:t>
      </w:r>
    </w:p>
    <w:bookmarkStart w:id="101" w:name="集合參數與決策變數"/>
    <w:p>
      <w:pPr>
        <w:pStyle w:val="Heading3"/>
      </w:pPr>
      <w:r>
        <w:t xml:space="preserve">3.11.1 集合、參數與決策變數</w:t>
      </w:r>
    </w:p>
    <w:p>
      <w:pPr>
        <w:pStyle w:val="FirstParagraph"/>
      </w:pPr>
      <w:r>
        <w:rPr>
          <w:bCs/>
          <w:b/>
        </w:rPr>
        <w:t xml:space="preserve">集合。</w:t>
      </w:r>
      <w:r>
        <w:t xml:space="preserve"> </w:t>
      </w:r>
      <w:r>
        <w:t xml:space="preserve">事業單位</w:t>
      </w:r>
      <w:r>
        <w:t xml:space="preserve"> </w:t>
      </w:r>
      <w:r>
        <w:rPr>
          <w:rStyle w:val="VerbatimChar"/>
        </w:rPr>
        <w:t xml:space="preserve">u ∈ U</w:t>
      </w:r>
      <w:r>
        <w:t xml:space="preserve">；initiatives</w:t>
      </w:r>
      <w:r>
        <w:t xml:space="preserve"> </w:t>
      </w:r>
      <w:r>
        <w:rPr>
          <w:rStyle w:val="VerbatimChar"/>
        </w:rPr>
        <w:t xml:space="preserve">j ∈ J</w:t>
      </w:r>
      <w:r>
        <w:t xml:space="preserve">，</w:t>
      </w:r>
      <w:r>
        <w:rPr>
          <w:rStyle w:val="VerbatimChar"/>
        </w:rPr>
        <w:t xml:space="preserve">u(j)</w:t>
      </w:r>
      <w:r>
        <w:t xml:space="preserve"> </w:t>
      </w:r>
      <w:r>
        <w:t xml:space="preserve">為其擁有者，</w:t>
      </w:r>
      <w:r>
        <w:rPr>
          <w:rStyle w:val="VerbatimChar"/>
        </w:rPr>
        <w:t xml:space="preserve">J_u = {j : u(j) = u}</w:t>
      </w:r>
      <w:r>
        <w:t xml:space="preserve">；共享能力</w:t>
      </w:r>
      <w:r>
        <w:t xml:space="preserve"> </w:t>
      </w:r>
      <w:r>
        <w:rPr>
          <w:rStyle w:val="VerbatimChar"/>
        </w:rPr>
        <w:t xml:space="preserve">c ∈ C</w:t>
      </w:r>
      <w:r>
        <w:t xml:space="preserve">；initiative</w:t>
      </w:r>
      <w:r>
        <w:t xml:space="preserve"> </w:t>
      </w:r>
      <w:r>
        <w:rPr>
          <w:rStyle w:val="VerbatimChar"/>
        </w:rPr>
        <w:t xml:space="preserve">j</w:t>
      </w:r>
      <w:r>
        <w:t xml:space="preserve"> </w:t>
      </w:r>
      <w:r>
        <w:t xml:space="preserve">的候選配置</w:t>
      </w:r>
      <w:r>
        <w:t xml:space="preserve"> </w:t>
      </w:r>
      <w:r>
        <w:rPr>
          <w:rStyle w:val="VerbatimChar"/>
        </w:rPr>
        <w:t xml:space="preserve">k ∈ K_j = {0} ∪ M_j</w:t>
      </w:r>
      <w:r>
        <w:t xml:space="preserve">，</w:t>
      </w:r>
      <w:r>
        <w:rPr>
          <w:rStyle w:val="VerbatimChar"/>
        </w:rPr>
        <w:t xml:space="preserve">k = 0</w:t>
      </w:r>
      <w:r>
        <w:t xml:space="preserve"> </w:t>
      </w:r>
      <w:r>
        <w:t xml:space="preserve">為現況；policy profiles</w:t>
      </w:r>
      <w:r>
        <w:t xml:space="preserve"> </w:t>
      </w:r>
      <w:r>
        <w:rPr>
          <w:rStyle w:val="VerbatimChar"/>
        </w:rPr>
        <w:t xml:space="preserve">γ ∈ Γ</w:t>
      </w:r>
      <w:r>
        <w:t xml:space="preserve">（</w:t>
      </w:r>
      <w:r>
        <w:rPr>
          <w:rStyle w:val="VerbatimChar"/>
        </w:rPr>
        <w:t xml:space="preserve">γ^0</w:t>
      </w:r>
      <w:r>
        <w:t xml:space="preserve"> </w:t>
      </w:r>
      <w:r>
        <w:t xml:space="preserve">為法規最低方案，</w:t>
      </w:r>
      <w:r>
        <w:rPr>
          <w:rStyle w:val="VerbatimChar"/>
        </w:rPr>
        <w:t xml:space="preserve">γ^cur</w:t>
      </w:r>
      <w:r>
        <w:t xml:space="preserve"> </w:t>
      </w:r>
      <w:r>
        <w:t xml:space="preserve">為現行方案）；反應</w:t>
      </w:r>
      <w:r>
        <w:t xml:space="preserve"> </w:t>
      </w:r>
      <w:r>
        <w:rPr>
          <w:rStyle w:val="VerbatimChar"/>
        </w:rPr>
        <w:t xml:space="preserve">r ∈ R ∪ {NA}</w:t>
      </w:r>
      <w:r>
        <w:t xml:space="preserve">，</w:t>
      </w:r>
      <w:r>
        <w:rPr>
          <w:rStyle w:val="VerbatimChar"/>
        </w:rPr>
        <w:t xml:space="preserve">R = {Use, Verify, Modify, Escalate, Reject, Bypass}</w:t>
      </w:r>
      <w:r>
        <w:t xml:space="preserve">；角色</w:t>
      </w:r>
      <w:r>
        <w:t xml:space="preserve"> </w:t>
      </w:r>
      <w:r>
        <w:rPr>
          <w:rStyle w:val="VerbatimChar"/>
        </w:rPr>
        <w:t xml:space="preserve">ℓ ∈ Λ_j</w:t>
      </w:r>
      <w:r>
        <w:t xml:space="preserve">；可見訊號</w:t>
      </w:r>
      <w:r>
        <w:t xml:space="preserve"> </w:t>
      </w:r>
      <w:r>
        <w:rPr>
          <w:rStyle w:val="VerbatimChar"/>
        </w:rPr>
        <w:t xml:space="preserve">z ∈ Z_j</w:t>
      </w:r>
      <w:r>
        <w:t xml:space="preserve">；隱藏結果</w:t>
      </w:r>
      <w:r>
        <w:t xml:space="preserve"> </w:t>
      </w:r>
      <w:r>
        <w:rPr>
          <w:rStyle w:val="VerbatimChar"/>
        </w:rPr>
        <w:t xml:space="preserve">ω ∈ Ω_j</w:t>
      </w:r>
      <w:r>
        <w:t xml:space="preserve">；池化資源</w:t>
      </w:r>
      <w:r>
        <w:t xml:space="preserve"> </w:t>
      </w:r>
      <w:r>
        <w:rPr>
          <w:rStyle w:val="VerbatimChar"/>
        </w:rPr>
        <w:t xml:space="preserve">h ∈ {BUD, ENG}</w:t>
      </w:r>
      <w:r>
        <w:t xml:space="preserve">；部門自有資源</w:t>
      </w:r>
      <w:r>
        <w:t xml:space="preserve"> </w:t>
      </w:r>
      <w:r>
        <w:rPr>
          <w:rStyle w:val="VerbatimChar"/>
        </w:rPr>
        <w:t xml:space="preserve">REV</w:t>
      </w:r>
      <w:r>
        <w:t xml:space="preserve">；情境組</w:t>
      </w:r>
      <w:r>
        <w:t xml:space="preserve"> </w:t>
      </w:r>
      <w:r>
        <w:rPr>
          <w:rStyle w:val="VerbatimChar"/>
        </w:rPr>
        <w:t xml:space="preserve">g ∈ 𝒢</w:t>
      </w:r>
      <w:r>
        <w:t xml:space="preserve">。</w:t>
      </w:r>
    </w:p>
    <w:p>
      <w:pPr>
        <w:pStyle w:val="BodyText"/>
      </w:pPr>
      <w:r>
        <w:t xml:space="preserve">每個配置</w:t>
      </w:r>
      <w:r>
        <w:t xml:space="preserve"> </w:t>
      </w:r>
      <w:r>
        <w:rPr>
          <w:rStyle w:val="VerbatimChar"/>
        </w:rPr>
        <w:t xml:space="preserve">k ∈ M_j</w:t>
      </w:r>
      <w:r>
        <w:t xml:space="preserve"> </w:t>
      </w:r>
      <w:r>
        <w:t xml:space="preserve">為屬性組</w:t>
      </w:r>
      <w:r>
        <w:t xml:space="preserve"> </w:t>
      </w:r>
      <w:r>
        <w:rPr>
          <w:rStyle w:val="VerbatimChar"/>
        </w:rPr>
        <w:t xml:space="preserve">k ≡ (A_k, H_k, WI_k, EA_k, EAX_k, m_k)</w:t>
      </w:r>
      <w:r>
        <w:t xml:space="preserve">。</w:t>
      </w:r>
    </w:p>
    <w:p>
      <w:pPr>
        <w:pStyle w:val="BodyText"/>
      </w:pPr>
      <w:r>
        <w:rPr>
          <w:bCs/>
          <w:b/>
        </w:rPr>
        <w:t xml:space="preserve">主要參數與單位</w:t>
      </w:r>
      <w:r>
        <w:t xml:space="preserve">（完整識別規格見第 3.14 節）：</w:t>
      </w:r>
    </w:p>
    <w:p>
      <w:pPr>
        <w:pStyle w:val="BodyText"/>
      </w:pPr>
      <w:r>
        <w:rPr>
          <w:bCs/>
          <w:b/>
        </w:rPr>
        <w:t xml:space="preserve">表 3-7：主要參數與單位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參數</w:t>
            </w:r>
          </w:p>
        </w:tc>
        <w:tc>
          <w:tcPr/>
          <w:p>
            <w:pPr>
              <w:pStyle w:val="Compact"/>
              <w:jc w:val="left"/>
            </w:pPr>
            <w:r>
              <w:t xml:space="preserve">單位</w:t>
            </w:r>
          </w:p>
        </w:tc>
      </w:tr>
      <w:tr>
        <w:tc>
          <w:tcPr/>
          <w:p>
            <w:pPr>
              <w:pStyle w:val="Compact"/>
              <w:jc w:val="left"/>
            </w:pPr>
            <w:r>
              <w:t xml:space="preserve">企業資源</w:t>
            </w:r>
          </w:p>
        </w:tc>
        <w:tc>
          <w:tcPr/>
          <w:p>
            <w:pPr>
              <w:pStyle w:val="Compact"/>
              <w:jc w:val="left"/>
            </w:pPr>
            <w:r>
              <w:rPr>
                <w:rStyle w:val="VerbatimChar"/>
              </w:rPr>
              <w:t xml:space="preserve">Ā^BUD = B̄</w:t>
            </w:r>
            <w:r>
              <w:t xml:space="preserve">、</w:t>
            </w:r>
            <w:r>
              <w:rPr>
                <w:rStyle w:val="VerbatimChar"/>
              </w:rPr>
              <w:t xml:space="preserve">Ā^ENG</w:t>
            </w:r>
          </w:p>
        </w:tc>
        <w:tc>
          <w:tcPr/>
          <w:p>
            <w:pPr>
              <w:pStyle w:val="Compact"/>
              <w:jc w:val="left"/>
            </w:pPr>
            <w:r>
              <w:t xml:space="preserve">TWD/period；hours/period</w:t>
            </w:r>
          </w:p>
        </w:tc>
      </w:tr>
      <w:tr>
        <w:tc>
          <w:tcPr/>
          <w:p>
            <w:pPr>
              <w:pStyle w:val="Compact"/>
              <w:jc w:val="left"/>
            </w:pPr>
            <w:r>
              <w:t xml:space="preserve">共享能力</w:t>
            </w:r>
          </w:p>
        </w:tc>
        <w:tc>
          <w:tcPr/>
          <w:p>
            <w:pPr>
              <w:pStyle w:val="Compact"/>
              <w:jc w:val="left"/>
            </w:pPr>
            <w:r>
              <w:rPr>
                <w:rStyle w:val="VerbatimChar"/>
              </w:rPr>
              <w:t xml:space="preserve">F_c</w:t>
            </w:r>
            <w:r>
              <w:t xml:space="preserve">、</w:t>
            </w:r>
            <w:r>
              <w:rPr>
                <w:rStyle w:val="VerbatimChar"/>
              </w:rPr>
              <w:t xml:space="preserve">a^ENG_c</w:t>
            </w:r>
            <w:r>
              <w:t xml:space="preserve">、</w:t>
            </w:r>
            <w:r>
              <w:rPr>
                <w:rStyle w:val="VerbatimChar"/>
              </w:rPr>
              <w:t xml:space="preserve">Pre(j,k)</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TWD/period；hours/period；relation；ordinal</w:t>
            </w:r>
          </w:p>
        </w:tc>
      </w:tr>
      <w:tr>
        <w:tc>
          <w:tcPr/>
          <w:p>
            <w:pPr>
              <w:pStyle w:val="Compact"/>
              <w:jc w:val="left"/>
            </w:pPr>
            <w:r>
              <w:t xml:space="preserve">本地自建</w:t>
            </w:r>
          </w:p>
        </w:tc>
        <w:tc>
          <w:tcPr/>
          <w:p>
            <w:pPr>
              <w:pStyle w:val="Compact"/>
              <w:jc w:val="left"/>
            </w:pPr>
            <w:r>
              <w:rPr>
                <w:rStyle w:val="VerbatimChar"/>
              </w:rPr>
              <w:t xml:space="preserve">F^loc_uc</w:t>
            </w:r>
            <w:r>
              <w:t xml:space="preserve">、</w:t>
            </w:r>
            <w:r>
              <w:rPr>
                <w:rStyle w:val="VerbatimChar"/>
              </w:rPr>
              <w:t xml:space="preserve">a^{ENG,loc}_uc</w:t>
            </w:r>
          </w:p>
        </w:tc>
        <w:tc>
          <w:tcPr/>
          <w:p>
            <w:pPr>
              <w:pStyle w:val="Compact"/>
              <w:jc w:val="left"/>
            </w:pPr>
            <w:r>
              <w:t xml:space="preserve">TWD/period；hours/period</w:t>
            </w:r>
          </w:p>
        </w:tc>
      </w:tr>
      <w:tr>
        <w:tc>
          <w:tcPr/>
          <w:p>
            <w:pPr>
              <w:pStyle w:val="Compact"/>
              <w:jc w:val="left"/>
            </w:pPr>
            <w:r>
              <w:t xml:space="preserve">治理</w:t>
            </w:r>
          </w:p>
        </w:tc>
        <w:tc>
          <w:tcPr/>
          <w:p>
            <w:pPr>
              <w:pStyle w:val="Compact"/>
              <w:jc w:val="left"/>
            </w:pP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、要求表、</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ΔC^gov(γ)</w:t>
            </w:r>
            <w:r>
              <w:t xml:space="preserve">、</w:t>
            </w:r>
            <w:r>
              <w:rPr>
                <w:rStyle w:val="VerbatimChar"/>
              </w:rPr>
              <w:t xml:space="preserve">Legal_jk</w:t>
            </w:r>
          </w:p>
        </w:tc>
        <w:tc>
          <w:tcPr/>
          <w:p>
            <w:pPr>
              <w:pStyle w:val="Compact"/>
              <w:jc w:val="left"/>
            </w:pPr>
            <w:r>
              <w:t xml:space="preserve">binary；ordinal；incidents/period；set；TWD/period</w:t>
            </w:r>
          </w:p>
        </w:tc>
      </w:tr>
      <w:tr>
        <w:tc>
          <w:tcPr/>
          <w:p>
            <w:pPr>
              <w:pStyle w:val="Compact"/>
              <w:jc w:val="left"/>
            </w:pPr>
            <w:r>
              <w:t xml:space="preserve">Initiative</w:t>
            </w:r>
          </w:p>
        </w:tc>
        <w:tc>
          <w:tcPr/>
          <w:p>
            <w:pPr>
              <w:pStyle w:val="Compact"/>
              <w:jc w:val="left"/>
            </w:pPr>
            <w:r>
              <w:rPr>
                <w:rStyle w:val="VerbatimChar"/>
              </w:rPr>
              <w:t xml:space="preserve">κ_j</w:t>
            </w:r>
            <w:r>
              <w:t xml:space="preserve">、</w:t>
            </w:r>
            <w:r>
              <w:rPr>
                <w:rStyle w:val="VerbatimChar"/>
              </w:rPr>
              <w:t xml:space="preserve">N_jk</w:t>
            </w:r>
            <w:r>
              <w:t xml:space="preserve">、</w:t>
            </w:r>
            <w:r>
              <w:rPr>
                <w:rStyle w:val="VerbatimChar"/>
              </w:rPr>
              <w:t xml:space="preserve">Eff_H</w:t>
            </w:r>
            <w:r>
              <w:t xml:space="preserve">、</w:t>
            </w:r>
            <w:r>
              <w:rPr>
                <w:rStyle w:val="VerbatimChar"/>
              </w:rPr>
              <w:t xml:space="preserve">FB</w:t>
            </w:r>
            <w:r>
              <w:t xml:space="preserve">、</w:t>
            </w:r>
            <w:r>
              <w:rPr>
                <w:rStyle w:val="VerbatimChar"/>
              </w:rPr>
              <w:t xml:space="preserve">Cons</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s</w:t>
            </w:r>
            <w:r>
              <w:t xml:space="preserve"> </w:t>
            </w:r>
            <w:r>
              <w:t xml:space="preserve">為能力來源狀態：無／共享／本地）、</w:t>
            </w:r>
            <w:r>
              <w:rPr>
                <w:rStyle w:val="VerbatimChar"/>
              </w:rPr>
              <w:t xml:space="preserve">C^{impl,x}_jk</w:t>
            </w:r>
            <w:r>
              <w:t xml:space="preserve">、</w:t>
            </w:r>
            <w:r>
              <w:rPr>
                <w:rStyle w:val="VerbatimChar"/>
              </w:rPr>
              <w:t xml:space="preserve">τ_jc</w:t>
            </w:r>
          </w:p>
        </w:tc>
        <w:tc>
          <w:tcPr/>
          <w:p>
            <w:pPr>
              <w:pStyle w:val="Compact"/>
              <w:jc w:val="left"/>
            </w:pPr>
            <w:r>
              <w:t xml:space="preserve">ordinal；events/period；binary；TWD/period；hours/period</w:t>
            </w:r>
          </w:p>
        </w:tc>
      </w:tr>
      <w:tr>
        <w:tc>
          <w:tcPr/>
          <w:p>
            <w:pPr>
              <w:pStyle w:val="Compact"/>
              <w:jc w:val="left"/>
            </w:pPr>
            <w:r>
              <w:t xml:space="preserve">反應與結果</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ρ_j(r\|k,z,ℓ,ȳ)</w:t>
            </w:r>
            <w:r>
              <w:t xml:space="preserve">、</w:t>
            </w:r>
            <w:r>
              <w:rPr>
                <w:rStyle w:val="VerbatimChar"/>
              </w:rPr>
              <w:t xml:space="preserve">v</w:t>
            </w:r>
            <w:r>
              <w:t xml:space="preserve">、</w:t>
            </w:r>
            <w:r>
              <w:rPr>
                <w:rStyle w:val="VerbatimChar"/>
              </w:rPr>
              <w:t xml:space="preserve">l</w:t>
            </w:r>
            <w:r>
              <w:t xml:space="preserve">、</w:t>
            </w:r>
            <w:r>
              <w:rPr>
                <w:rStyle w:val="VerbatimChar"/>
              </w:rPr>
              <w:t xml:space="preserve">c</w:t>
            </w:r>
            <w:r>
              <w:t xml:space="preserve">（各拆部門／帳本外）、</w:t>
            </w:r>
            <w:r>
              <w:rPr>
                <w:rStyle w:val="VerbatimChar"/>
              </w:rPr>
              <w:t xml:space="preserve">t</w:t>
            </w:r>
            <w:r>
              <w:t xml:space="preserve">、</w:t>
            </w:r>
            <w:r>
              <w:rPr>
                <w:rStyle w:val="VerbatimChar"/>
              </w:rPr>
              <w:t xml:space="preserve">t^REV</w:t>
            </w:r>
            <w:r>
              <w:t xml:space="preserve">、</w:t>
            </w:r>
            <w:r>
              <w:rPr>
                <w:rStyle w:val="VerbatimChar"/>
              </w:rPr>
              <w:t xml:space="preserve">λ_ℓ</w:t>
            </w:r>
            <w:r>
              <w:t xml:space="preserve">、</w:t>
            </w:r>
            <w:r>
              <w:rPr>
                <w:rStyle w:val="VerbatimChar"/>
              </w:rPr>
              <w:t xml:space="preserve">I^sev</w:t>
            </w:r>
          </w:p>
        </w:tc>
        <w:tc>
          <w:tcPr/>
          <w:p>
            <w:pPr>
              <w:pStyle w:val="Compact"/>
              <w:jc w:val="left"/>
            </w:pPr>
            <w:r>
              <w:t xml:space="preserve">probability；TWD/event；hours/event；TWD/hour</w:t>
            </w:r>
          </w:p>
        </w:tc>
      </w:tr>
    </w:tbl>
    <w:p>
      <w:pPr>
        <w:pStyle w:val="BodyText"/>
      </w:pPr>
      <w:r>
        <w:t xml:space="preserve">一次性成本以年金因子期間化：</w:t>
      </w:r>
      <w:r>
        <w:rPr>
          <w:rStyle w:val="VerbatimChar"/>
        </w:rPr>
        <w:t xml:space="preserve">C^impl_jk = O_jk · AF(r_d, H_j) + Rec_jk</w:t>
      </w:r>
      <w:r>
        <w:t xml:space="preserve">，</w:t>
      </w:r>
      <w:r>
        <w:rPr>
          <w:rStyle w:val="VerbatimChar"/>
        </w:rPr>
        <w:t xml:space="preserve">AF(r_d, H) = r_d / (1 − (1 + r_d)^{−H})</w:t>
      </w:r>
      <w:r>
        <w:t xml:space="preserve">。</w:t>
      </w:r>
    </w:p>
    <w:p>
      <w:pPr>
        <w:pStyle w:val="BodyText"/>
      </w:pPr>
      <w:r>
        <w:rPr>
          <w:bCs/>
          <w:b/>
        </w:rPr>
        <w:t xml:space="preserve">決策變數。</w:t>
      </w:r>
      <w:r>
        <w:t xml:space="preserve"> </w:t>
      </w:r>
      <w:r>
        <w:t xml:space="preserve">企業：</w:t>
      </w:r>
      <w:r>
        <w:rPr>
          <w:rStyle w:val="VerbatimChar"/>
        </w:rPr>
        <w:t xml:space="preserve">y ∈ {0,1}^{|C|}</w:t>
      </w:r>
      <w:r>
        <w:t xml:space="preserve">、</w:t>
      </w:r>
      <w:r>
        <w:rPr>
          <w:rStyle w:val="VerbatimChar"/>
        </w:rPr>
        <w:t xml:space="preserve">γ ∈ Γ</w:t>
      </w:r>
      <w:r>
        <w:t xml:space="preserve">、</w:t>
      </w:r>
      <w:r>
        <w:rPr>
          <w:rStyle w:val="VerbatimChar"/>
        </w:rPr>
        <w:t xml:space="preserve">e = (e^h_u)</w:t>
      </w:r>
      <w:r>
        <w:t xml:space="preserve">。事業單位</w:t>
      </w:r>
      <w:r>
        <w:t xml:space="preserve"> </w:t>
      </w:r>
      <w:r>
        <w:rPr>
          <w:rStyle w:val="VerbatimChar"/>
        </w:rPr>
        <w:t xml:space="preserve">u</w:t>
      </w:r>
      <w:r>
        <w:t xml:space="preserve">：</w:t>
      </w:r>
      <w:r>
        <w:rPr>
          <w:rStyle w:val="VerbatimChar"/>
        </w:rPr>
        <w:t xml:space="preserve">q_jk ∈ {0,1}</w:t>
      </w:r>
      <w:r>
        <w:t xml:space="preserve">（</w:t>
      </w:r>
      <w:r>
        <w:rPr>
          <w:rStyle w:val="VerbatimChar"/>
        </w:rPr>
        <w:t xml:space="preserve">j ∈ J_u</w:t>
      </w:r>
      <w:r>
        <w:t xml:space="preserve">）、</w:t>
      </w:r>
      <w:r>
        <w:rPr>
          <w:rStyle w:val="VerbatimChar"/>
        </w:rPr>
        <w:t xml:space="preserve">y^loc_uc ∈ {0,1}</w:t>
      </w:r>
      <w:r>
        <w:t xml:space="preserve">（僅</w:t>
      </w:r>
      <w:r>
        <w:t xml:space="preserve"> </w:t>
      </w:r>
      <w:r>
        <w:rPr>
          <w:rStyle w:val="VerbatimChar"/>
        </w:rPr>
        <w:t xml:space="preserve">Allow^loc_γ(u,c) = 1</w:t>
      </w:r>
      <w:r>
        <w:t xml:space="preserve"> </w:t>
      </w:r>
      <w:r>
        <w:t xml:space="preserve">時可為 1）。令</w:t>
      </w:r>
      <w:r>
        <w:t xml:space="preserve"> </w:t>
      </w:r>
      <w:r>
        <w:rPr>
          <w:rStyle w:val="VerbatimChar"/>
        </w:rPr>
        <w:t xml:space="preserve">ȳ_jc = max(y_c, y^loc_{u(j)c})</w:t>
      </w:r>
      <w:r>
        <w:t xml:space="preserve"> </w:t>
      </w:r>
      <w:r>
        <w:t xml:space="preserve">為 initiative</w:t>
      </w:r>
      <w:r>
        <w:t xml:space="preserve"> </w:t>
      </w:r>
      <w:r>
        <w:rPr>
          <w:rStyle w:val="VerbatimChar"/>
        </w:rPr>
        <w:t xml:space="preserve">j</w:t>
      </w:r>
      <w:r>
        <w:t xml:space="preserve"> </w:t>
      </w:r>
      <w:r>
        <w:t xml:space="preserve">可用的能力狀態。</w:t>
      </w:r>
    </w:p>
    <w:bookmarkEnd w:id="101"/>
    <w:bookmarkStart w:id="102" w:name="期望算子與角色反應分布"/>
    <w:p>
      <w:pPr>
        <w:pStyle w:val="Heading3"/>
      </w:pPr>
      <w:r>
        <w:t xml:space="preserve">3.11.2 期望算子與角色反應分布</w:t>
      </w:r>
    </w:p>
    <w:p>
      <w:pPr>
        <w:pStyle w:val="FirstParagraph"/>
      </w:pPr>
      <w:r>
        <w:rPr>
          <w:bCs/>
          <w:b/>
        </w:rPr>
        <w:t xml:space="preserve">期望算子。</w:t>
      </w:r>
      <w:r>
        <w:t xml:space="preserve"> </w:t>
      </w:r>
      <w:r>
        <w:t xml:space="preserve">對任一路徑函數</w:t>
      </w:r>
      <w:r>
        <w:t xml:space="preserve"> </w:t>
      </w:r>
      <w:r>
        <w:rPr>
          <w:rStyle w:val="VerbatimChar"/>
        </w:rPr>
        <w:t xml:space="preserve">f</w:t>
      </w:r>
      <w:r>
        <w:t xml:space="preserve">：</w:t>
      </w:r>
    </w:p>
    <w:p>
      <w:pPr>
        <w:pStyle w:val="BodyText"/>
      </w:pPr>
      <m:oMathPara>
        <m:oMathParaPr>
          <m:jc m:val="center"/>
        </m:oMathParaPr>
        <m:oMath>
          <m:sSub>
            <m:e>
              <m:r>
                <m:rPr>
                  <m:sty m:val="p"/>
                  <m:scr m:val="double-struck"/>
                </m:rPr>
                <m:t>E</m:t>
              </m:r>
            </m:e>
            <m:sub>
              <m:r>
                <m:t>j</m:t>
              </m:r>
              <m:r>
                <m:t>k</m:t>
              </m:r>
            </m:sub>
          </m:sSub>
          <m:d>
            <m:dPr>
              <m:begChr m:val="["/>
              <m:endChr m:val="]"/>
              <m:sepChr m:val=""/>
              <m:grow/>
            </m:dPr>
            <m:e>
              <m:r>
                <m:t>f</m:t>
              </m:r>
            </m:e>
          </m:d>
          <m:r>
            <m:rPr>
              <m:sty m:val="p"/>
            </m:rPr>
            <m:t>=</m:t>
          </m:r>
          <m:nary>
            <m:naryPr>
              <m:chr m:val="∑"/>
              <m:limLoc m:val="undOvr"/>
              <m:subHide m:val="0"/>
              <m:supHide m:val="1"/>
            </m:naryPr>
            <m:sub>
              <m:r>
                <m:rPr>
                  <m:sty m:val="p"/>
                </m:rPr>
                <m:t>ℓ</m:t>
              </m:r>
            </m:sub>
            <m:sup>
              <m:r>
                <m:t>​</m:t>
              </m:r>
            </m:sup>
            <m:e>
              <m:sSub>
                <m:e>
                  <m:r>
                    <m:t>π</m:t>
                  </m:r>
                </m:e>
                <m:sub>
                  <m:r>
                    <m:t>j</m:t>
                  </m:r>
                </m:sub>
              </m:sSub>
            </m:e>
          </m:nary>
          <m:d>
            <m:dPr>
              <m:begChr m:val="("/>
              <m:endChr m:val=")"/>
              <m:sepChr m:val=""/>
              <m:grow/>
            </m:dPr>
            <m:e>
              <m:r>
                <m:rPr>
                  <m:sty m:val="p"/>
                </m:rPr>
                <m:t>ℓ</m:t>
              </m:r>
              <m:r>
                <m:rPr>
                  <m:sty m:val="p"/>
                </m:rPr>
                <m:t>∣</m:t>
              </m:r>
              <m:r>
                <m:t>k</m:t>
              </m:r>
            </m:e>
          </m:d>
          <m:nary>
            <m:naryPr>
              <m:chr m:val="∑"/>
              <m:limLoc m:val="undOvr"/>
              <m:subHide m:val="0"/>
              <m:supHide m:val="1"/>
            </m:naryPr>
            <m:sub>
              <m:r>
                <m:t>z</m:t>
              </m:r>
              <m:r>
                <m:rPr>
                  <m:sty m:val="p"/>
                </m:rPr>
                <m:t>,</m:t>
              </m:r>
              <m:r>
                <m:t>ω</m:t>
              </m:r>
            </m:sub>
            <m:sup>
              <m:r>
                <m:t>​</m:t>
              </m:r>
            </m:sup>
            <m:e>
              <m:sSub>
                <m:e>
                  <m:r>
                    <m:t>P</m:t>
                  </m:r>
                </m:e>
                <m:sub>
                  <m:r>
                    <m:t>j</m:t>
                  </m:r>
                </m:sub>
              </m:sSub>
            </m:e>
          </m:nary>
          <m:d>
            <m:dPr>
              <m:begChr m:val="("/>
              <m:endChr m:val=")"/>
              <m:sepChr m:val=""/>
              <m:grow/>
            </m:dPr>
            <m:e>
              <m:r>
                <m:t>z</m:t>
              </m:r>
              <m:r>
                <m:rPr>
                  <m:sty m:val="p"/>
                </m:rPr>
                <m:t>,</m:t>
              </m:r>
              <m:r>
                <m:t>ω</m:t>
              </m:r>
              <m:r>
                <m:rPr>
                  <m:sty m:val="p"/>
                </m:rPr>
                <m:t>∣</m:t>
              </m:r>
              <m:r>
                <m:t>k</m:t>
              </m:r>
            </m:e>
          </m:d>
          <m:nary>
            <m:naryPr>
              <m:chr m:val="∑"/>
              <m:limLoc m:val="undOvr"/>
              <m:subHide m:val="0"/>
              <m:supHide m:val="1"/>
            </m:naryPr>
            <m:sub>
              <m:r>
                <m:t>r</m:t>
              </m:r>
            </m:sub>
            <m:sup>
              <m:r>
                <m:t>​</m:t>
              </m:r>
            </m:sup>
            <m:e>
              <m:sSub>
                <m:e>
                  <m:r>
                    <m:t>ρ</m:t>
                  </m:r>
                </m:e>
                <m:sub>
                  <m:r>
                    <m:t>j</m:t>
                  </m:r>
                </m:sub>
              </m:sSub>
            </m:e>
          </m:nary>
          <m:d>
            <m:dPr>
              <m:begChr m:val="("/>
              <m:endChr m:val=")"/>
              <m:sepChr m:val=""/>
              <m:grow/>
            </m:dPr>
            <m:e>
              <m:r>
                <m:t>r</m:t>
              </m:r>
              <m:r>
                <m:rPr>
                  <m:sty m:val="p"/>
                </m:rPr>
                <m:t>∣</m:t>
              </m:r>
              <m:r>
                <m:t>k</m:t>
              </m:r>
              <m:r>
                <m:rPr>
                  <m:sty m:val="p"/>
                </m:rPr>
                <m:t>,</m:t>
              </m:r>
              <m:r>
                <m:t>z</m:t>
              </m:r>
              <m:r>
                <m:rPr>
                  <m:sty m:val="p"/>
                </m:rPr>
                <m:t>,</m:t>
              </m:r>
              <m:r>
                <m:rPr>
                  <m:sty m:val="p"/>
                </m:rPr>
                <m:t>ℓ</m:t>
              </m:r>
              <m:r>
                <m:rPr>
                  <m:sty m:val="p"/>
                </m:rPr>
                <m:t>,</m:t>
              </m:r>
              <m:acc>
                <m:accPr>
                  <m:chr m:val="‾"/>
                </m:accPr>
                <m:e>
                  <m:r>
                    <m:t>y</m:t>
                  </m:r>
                </m:e>
              </m:acc>
            </m:e>
          </m:d>
          <m:r>
            <m:t> </m:t>
          </m:r>
          <m:sSub>
            <m:e>
              <m:r>
                <m:t>f</m:t>
              </m:r>
            </m:e>
            <m:sub>
              <m:r>
                <m:t>j</m:t>
              </m:r>
            </m:sub>
          </m:sSub>
          <m:d>
            <m:dPr>
              <m:begChr m:val="("/>
              <m:endChr m:val=")"/>
              <m:sepChr m:val=""/>
              <m:grow/>
            </m:dPr>
            <m:e>
              <m:r>
                <m:t>k</m:t>
              </m:r>
              <m:r>
                <m:rPr>
                  <m:sty m:val="p"/>
                </m:rPr>
                <m:t>,</m:t>
              </m:r>
              <m:r>
                <m:rPr>
                  <m:sty m:val="p"/>
                </m:rPr>
                <m:t>ℓ</m:t>
              </m:r>
              <m:r>
                <m:rPr>
                  <m:sty m:val="p"/>
                </m:rPr>
                <m:t>,</m:t>
              </m:r>
              <m:r>
                <m:t>z</m:t>
              </m:r>
              <m:r>
                <m:rPr>
                  <m:sty m:val="p"/>
                </m:rPr>
                <m:t>,</m:t>
              </m:r>
              <m:r>
                <m:t>ω</m:t>
              </m:r>
              <m:r>
                <m:rPr>
                  <m:sty m:val="p"/>
                </m:rPr>
                <m:t>,</m:t>
              </m:r>
              <m:r>
                <m:t>r</m:t>
              </m:r>
            </m:e>
          </m:d>
        </m:oMath>
      </m:oMathPara>
    </w:p>
    <w:p>
      <w:pPr>
        <w:pStyle w:val="FirstParagraph"/>
      </w:pPr>
      <w:r>
        <w:t xml:space="preserve">隱藏結果</w:t>
      </w:r>
      <w:r>
        <w:t xml:space="preserve"> </w:t>
      </w:r>
      <w:r>
        <w:rPr>
          <w:rStyle w:val="VerbatimChar"/>
        </w:rPr>
        <w:t xml:space="preserve">ω</w:t>
      </w:r>
      <w:r>
        <w:t xml:space="preserve"> </w:t>
      </w:r>
      <w:r>
        <w:t xml:space="preserve">不在</w:t>
      </w:r>
      <w:r>
        <w:t xml:space="preserve"> </w:t>
      </w:r>
      <w:r>
        <w:rPr>
          <w:rStyle w:val="VerbatimChar"/>
        </w:rPr>
        <w:t xml:space="preserve">ρ</w:t>
      </w:r>
      <w:r>
        <w:t xml:space="preserve"> </w:t>
      </w:r>
      <w:r>
        <w:t xml:space="preserve">的條件中。(X1) 對</w:t>
      </w:r>
      <w:r>
        <w:t xml:space="preserve"> </w:t>
      </w:r>
      <w:r>
        <w:rPr>
          <w:rStyle w:val="VerbatimChar"/>
        </w:rPr>
        <w:t xml:space="preserve">π</w:t>
      </w:r>
      <w:r>
        <w:t xml:space="preserve">、</w:t>
      </w:r>
      <w:r>
        <w:rPr>
          <w:rStyle w:val="VerbatimChar"/>
        </w:rPr>
        <w:t xml:space="preserve">P</w:t>
      </w:r>
      <w:r>
        <w:t xml:space="preserve">、每一列</w:t>
      </w:r>
      <w:r>
        <w:t xml:space="preserve"> </w:t>
      </w:r>
      <w:r>
        <w:rPr>
          <w:rStyle w:val="VerbatimChar"/>
        </w:rPr>
        <w:t xml:space="preserve">ρ</w:t>
      </w:r>
      <w:r>
        <w:t xml:space="preserve"> </w:t>
      </w:r>
      <w:r>
        <w:t xml:space="preserve">與</w:t>
      </w:r>
      <w:r>
        <w:t xml:space="preserve"> </w:t>
      </w:r>
      <w:r>
        <w:rPr>
          <w:rStyle w:val="VerbatimChar"/>
        </w:rPr>
        <w:t xml:space="preserve">f</w:t>
      </w:r>
      <w:r>
        <w:t xml:space="preserve"> </w:t>
      </w:r>
      <w:r>
        <w:t xml:space="preserve">各為線性（block-multilinear）。</w:t>
      </w:r>
    </w:p>
    <w:p>
      <w:pPr>
        <w:pStyle w:val="BodyText"/>
      </w:pPr>
      <w:r>
        <w:t xml:space="preserve">使用者層預設不是最佳化者，而以三種反應分布表示：已部署配置的實際反應</w:t>
      </w:r>
      <w:r>
        <w:t xml:space="preserve"> </w:t>
      </w:r>
      <w:r>
        <w:rPr>
          <w:rStyle w:val="VerbatimChar"/>
        </w:rPr>
        <w:t xml:space="preserve">ρ^obs</w:t>
      </w:r>
      <w:r>
        <w:t xml:space="preserve">（系統紀錄或抽樣觀察，OBSERVED）；未部署配置的反應</w:t>
      </w:r>
      <w:r>
        <w:t xml:space="preserve"> </w:t>
      </w:r>
      <w:r>
        <w:rPr>
          <w:rStyle w:val="VerbatimChar"/>
        </w:rPr>
        <w:t xml:space="preserve">ρ^cf</w:t>
      </w:r>
      <w:r>
        <w:t xml:space="preserve">（以只呈現可見訊號、遮蔽真值的題卡引出區間，EXPERT_ELICITED）；以及程序文件所設計的反應</w:t>
      </w:r>
      <w:r>
        <w:t xml:space="preserve"> </w:t>
      </w:r>
      <w:r>
        <w:rPr>
          <w:rStyle w:val="VerbatimChar"/>
        </w:rPr>
        <w:t xml:space="preserve">ρ^design</w:t>
      </w:r>
      <w:r>
        <w:t xml:space="preserve">（退化分布，OBSERVED）。反應集合含拒用與繞過；policy 禁止的反應機率為 0。</w:t>
      </w:r>
    </w:p>
    <w:p>
      <w:pPr>
        <w:pStyle w:val="BodyText"/>
      </w:pPr>
      <w:r>
        <w:t xml:space="preserve">只有下列五項</w:t>
      </w:r>
      <w:r>
        <w:rPr>
          <w:bCs/>
          <w:b/>
        </w:rPr>
        <w:t xml:space="preserve">全部</w:t>
      </w:r>
      <w:r>
        <w:t xml:space="preserve">成立時，才以角色效用</w:t>
      </w:r>
      <w:r>
        <w:t xml:space="preserve"> </w:t>
      </w:r>
      <w:r>
        <w:rPr>
          <w:rStyle w:val="VerbatimChar"/>
        </w:rPr>
        <w:t xml:space="preserve">U_ℓ</w:t>
      </w:r>
      <w:r>
        <w:t xml:space="preserve"> </w:t>
      </w:r>
      <w:r>
        <w:t xml:space="preserve">的最佳反應取代</w:t>
      </w:r>
      <w:r>
        <w:t xml:space="preserve"> </w:t>
      </w:r>
      <w:r>
        <w:rPr>
          <w:rStyle w:val="VerbatimChar"/>
        </w:rPr>
        <w:t xml:space="preserve">ρ</w:t>
      </w:r>
      <w:r>
        <w:t xml:space="preserve">，建立第三層（Model D）：(T1) 使用者可在無事前核准下選擇反應；(T2) 至少兩個具不同後果的可行反應；(T3) 使用者有不同於部門的目標或限制；(T4) 部門在選擇配置時預期使用者反應；(T5) 以結構化反應取代</w:t>
      </w:r>
      <w:r>
        <w:t xml:space="preserve"> </w:t>
      </w:r>
      <w:r>
        <w:rPr>
          <w:rStyle w:val="VerbatimChar"/>
        </w:rPr>
        <w:t xml:space="preserve">ρ</w:t>
      </w:r>
      <w:r>
        <w:t xml:space="preserve"> </w:t>
      </w:r>
      <w:r>
        <w:t xml:space="preserve">會在可接受參數範圍內改變上游最適配置。未通過時不執行第三層。</w:t>
      </w:r>
    </w:p>
    <w:bookmarkEnd w:id="102"/>
    <w:bookmarkStart w:id="103" w:name="事業單位反應模型"/>
    <w:p>
      <w:pPr>
        <w:pStyle w:val="Heading3"/>
      </w:pPr>
      <w:r>
        <w:t xml:space="preserve">3.11.3 事業單位反應模型</w:t>
      </w:r>
    </w:p>
    <w:p>
      <w:pPr>
        <w:pStyle w:val="FirstParagraph"/>
      </w:pPr>
      <w:r>
        <w:t xml:space="preserve">事業單位的目標由其</w:t>
      </w:r>
      <w:r>
        <w:rPr>
          <w:bCs/>
          <w:b/>
        </w:rPr>
        <w:t xml:space="preserve">被考核的帳本</w:t>
      </w:r>
      <w:r>
        <w:t xml:space="preserve">界定，而非研究者設定的偏好權重。將</w:t>
      </w:r>
      <w:r>
        <w:t xml:space="preserve"> </w:t>
      </w:r>
      <w:r>
        <w:rPr>
          <w:rStyle w:val="VerbatimChar"/>
        </w:rPr>
        <w:t xml:space="preserve">v, l, c</w:t>
      </w:r>
      <w:r>
        <w:t xml:space="preserve"> </w:t>
      </w:r>
      <w:r>
        <w:t xml:space="preserve">拆為記入部門帳本的部分（上標</w:t>
      </w:r>
      <w:r>
        <w:t xml:space="preserve"> </w:t>
      </w:r>
      <w:r>
        <w:rPr>
          <w:rStyle w:val="VerbatimChar"/>
        </w:rPr>
        <w:t xml:space="preserve">u</w:t>
      </w:r>
      <w:r>
        <w:t xml:space="preserve">）與帳本外的部分（上標</w:t>
      </w:r>
      <w:r>
        <w:t xml:space="preserve"> </w:t>
      </w:r>
      <w:r>
        <w:rPr>
          <w:rStyle w:val="VerbatimChar"/>
        </w:rPr>
        <w:t xml:space="preserve">x</w:t>
      </w:r>
      <w:r>
        <w:t xml:space="preserve">），則</w:t>
      </w:r>
    </w:p>
    <w:p>
      <w:pPr>
        <w:pStyle w:val="BodyText"/>
      </w:pPr>
      <m:oMathPara>
        <m:oMathParaPr>
          <m:jc m:val="center"/>
        </m:oMathParaPr>
        <m:oMath>
          <m:sSubSup>
            <m:e>
              <m:r>
                <m:t>φ</m:t>
              </m:r>
            </m:e>
            <m:sub>
              <m:r>
                <m:t>j</m:t>
              </m:r>
              <m:r>
                <m:t>k</m:t>
              </m:r>
            </m:sub>
            <m:sup>
              <m:r>
                <m:t>u</m:t>
              </m:r>
            </m:sup>
          </m:sSubSup>
          <m:r>
            <m:rPr>
              <m:sty m:val="p"/>
            </m:rPr>
            <m:t>=</m:t>
          </m:r>
          <m:sSub>
            <m:e>
              <m:r>
                <m:t>N</m:t>
              </m:r>
            </m:e>
            <m:sub>
              <m:r>
                <m:t>j</m:t>
              </m:r>
              <m:r>
                <m:t>k</m:t>
              </m:r>
            </m:sub>
          </m:sSub>
          <m:r>
            <m:t> </m:t>
          </m:r>
          <m:sSub>
            <m:e>
              <m:r>
                <m:rPr>
                  <m:sty m:val="p"/>
                  <m:scr m:val="double-struck"/>
                </m:rPr>
                <m:t>E</m:t>
              </m:r>
            </m:e>
            <m:sub>
              <m:r>
                <m:t>j</m:t>
              </m:r>
              <m:r>
                <m:t>k</m:t>
              </m:r>
            </m:sub>
          </m:sSub>
          <m:d>
            <m:dPr>
              <m:begChr m:val="["/>
              <m:endChr m:val="]"/>
              <m:sepChr m:val=""/>
              <m:grow/>
            </m:dPr>
            <m:e>
              <m:sSup>
                <m:e>
                  <m:r>
                    <m:t>f</m:t>
                  </m:r>
                </m:e>
                <m:sup>
                  <m:r>
                    <m:t>u</m:t>
                  </m:r>
                </m:sup>
              </m:sSup>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sSup>
                <m:e>
                  <m:r>
                    <m:t>f</m:t>
                  </m:r>
                </m:e>
                <m:sup>
                  <m:r>
                    <m:t>u</m:t>
                  </m:r>
                </m:sup>
              </m:sSup>
            </m:e>
          </m:d>
          <m:r>
            <m:rPr>
              <m:sty m:val="p"/>
            </m:rPr>
            <m:t>−</m:t>
          </m:r>
          <m:d>
            <m:dPr>
              <m:begChr m:val="("/>
              <m:endChr m:val=")"/>
              <m:sepChr m:val=""/>
              <m:grow/>
            </m:dPr>
            <m:e>
              <m:sSubSup>
                <m:e>
                  <m:r>
                    <m:t>C</m:t>
                  </m:r>
                </m:e>
                <m:sub>
                  <m:r>
                    <m:t>j</m:t>
                  </m:r>
                  <m:r>
                    <m:t>k</m:t>
                  </m:r>
                </m:sub>
                <m:sup>
                  <m:r>
                    <m:t>i</m:t>
                  </m:r>
                  <m:r>
                    <m:t>m</m:t>
                  </m:r>
                  <m:r>
                    <m:t>p</m:t>
                  </m:r>
                  <m:r>
                    <m:t>l</m:t>
                  </m:r>
                </m:sup>
              </m:sSubSup>
              <m:r>
                <m:rPr>
                  <m:sty m:val="p"/>
                </m:rPr>
                <m:t>−</m:t>
              </m:r>
              <m:sSubSup>
                <m:e>
                  <m:r>
                    <m:t>C</m:t>
                  </m:r>
                </m:e>
                <m:sub>
                  <m:r>
                    <m:t>j</m:t>
                  </m:r>
                  <m:r>
                    <m:t>k</m:t>
                  </m:r>
                </m:sub>
                <m:sup>
                  <m:r>
                    <m:t>i</m:t>
                  </m:r>
                  <m:r>
                    <m:t>m</m:t>
                  </m:r>
                  <m:r>
                    <m:t>p</m:t>
                  </m:r>
                  <m:r>
                    <m:t>l</m:t>
                  </m:r>
                  <m:r>
                    <m:rPr>
                      <m:sty m:val="p"/>
                    </m:rPr>
                    <m:t>,</m:t>
                  </m:r>
                  <m:r>
                    <m:t>x</m:t>
                  </m:r>
                </m:sup>
              </m:sSubSup>
            </m:e>
          </m:d>
          <m:r>
            <m:rPr>
              <m:sty m:val="p"/>
            </m:rPr>
            <m:t>−</m:t>
          </m:r>
          <m:nary>
            <m:naryPr>
              <m:chr m:val="∑"/>
              <m:limLoc m:val="undOvr"/>
              <m:subHide m:val="0"/>
              <m:supHide m:val="1"/>
            </m:naryPr>
            <m:sub>
              <m:r>
                <m:t>c</m:t>
              </m:r>
              <m:r>
                <m:rPr>
                  <m:sty m:val="p"/>
                </m:rPr>
                <m:t>∈</m:t>
              </m:r>
              <m:r>
                <m:t>P</m:t>
              </m:r>
              <m:r>
                <m:t>r</m:t>
              </m:r>
              <m:r>
                <m:t>e</m:t>
              </m:r>
              <m:d>
                <m:dPr>
                  <m:begChr m:val="("/>
                  <m:endChr m:val=")"/>
                  <m:sepChr m:val=""/>
                  <m:grow/>
                </m:dPr>
                <m:e>
                  <m:r>
                    <m:t>j</m:t>
                  </m:r>
                  <m:r>
                    <m:rPr>
                      <m:sty m:val="p"/>
                    </m:rPr>
                    <m:t>,</m:t>
                  </m:r>
                  <m:r>
                    <m:t>k</m:t>
                  </m:r>
                </m:e>
              </m:d>
            </m:sub>
            <m:sup>
              <m:r>
                <m:t>​</m:t>
              </m:r>
            </m:sup>
            <m:e>
              <m:sSub>
                <m:e>
                  <m:r>
                    <m:t>τ</m:t>
                  </m:r>
                </m:e>
                <m:sub>
                  <m:r>
                    <m:t>j</m:t>
                  </m:r>
                  <m:r>
                    <m:t>c</m:t>
                  </m:r>
                </m:sub>
              </m:sSub>
            </m:e>
          </m:nary>
          <m:r>
            <m:t> </m:t>
          </m:r>
          <m:sSub>
            <m:e>
              <m:r>
                <m:t>y</m:t>
              </m:r>
            </m:e>
            <m:sub>
              <m:r>
                <m:t>c</m:t>
              </m:r>
            </m:sub>
          </m:sSub>
          <m:d>
            <m:dPr>
              <m:begChr m:val="("/>
              <m:endChr m:val=")"/>
              <m:sepChr m:val=""/>
              <m:grow/>
            </m:dPr>
            <m:e>
              <m:r>
                <m:t>1</m:t>
              </m:r>
              <m:r>
                <m:rPr>
                  <m:sty m:val="p"/>
                </m:rPr>
                <m:t>−</m:t>
              </m:r>
              <m:sSubSup>
                <m:e>
                  <m:r>
                    <m:t>y</m:t>
                  </m:r>
                </m:e>
                <m:sub>
                  <m:r>
                    <m:t>u</m:t>
                  </m:r>
                  <m:d>
                    <m:dPr>
                      <m:begChr m:val="("/>
                      <m:endChr m:val=")"/>
                      <m:sepChr m:val=""/>
                      <m:grow/>
                    </m:dPr>
                    <m:e>
                      <m:r>
                        <m:t>j</m:t>
                      </m:r>
                    </m:e>
                  </m:d>
                  <m:r>
                    <m:t>c</m:t>
                  </m:r>
                </m:sub>
                <m:sup>
                  <m:r>
                    <m:t>l</m:t>
                  </m:r>
                  <m:r>
                    <m:t>o</m:t>
                  </m:r>
                  <m:r>
                    <m:t>c</m:t>
                  </m:r>
                </m:sup>
              </m:sSubSup>
            </m:e>
          </m:d>
        </m:oMath>
      </m:oMathPara>
    </w:p>
    <w:p>
      <w:pPr>
        <w:pStyle w:val="FirstParagraph"/>
      </w:pPr>
      <m:oMathPara>
        <m:oMathParaPr>
          <m:jc m:val="center"/>
        </m:oMathParaPr>
        <m:oMath>
          <m:sSub>
            <m:e>
              <m:r>
                <m:t>F</m:t>
              </m:r>
            </m:e>
            <m:sub>
              <m:r>
                <m:t>u</m:t>
              </m:r>
            </m:sub>
          </m:sSub>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φ</m:t>
              </m:r>
            </m:e>
            <m:sub>
              <m:r>
                <m:t>j</m:t>
              </m:r>
              <m:r>
                <m:t>k</m:t>
              </m:r>
            </m:sub>
            <m:sup>
              <m:r>
                <m:t>u</m:t>
              </m:r>
            </m:sup>
          </m:sSubSup>
          <m:r>
            <m:rPr>
              <m:sty m:val="p"/>
            </m:rPr>
            <m:t>−</m:t>
          </m:r>
          <m:nary>
            <m:naryPr>
              <m:chr m:val="∑"/>
              <m:limLoc m:val="undOvr"/>
              <m:subHide m:val="0"/>
              <m:supHide m:val="1"/>
            </m:naryPr>
            <m:sub>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oMath>
      </m:oMathPara>
    </w:p>
    <w:p>
      <w:pPr>
        <w:pStyle w:val="FirstParagraph"/>
      </w:pPr>
      <w:r>
        <w:t xml:space="preserve">其中</w:t>
      </w:r>
      <w:r>
        <w:t xml:space="preserve"> </w:t>
      </w:r>
      <m:oMath>
        <m:sSup>
          <m:e>
            <m:r>
              <m:t>f</m:t>
            </m:r>
          </m:e>
          <m:sup>
            <m:r>
              <m:t>u</m:t>
            </m:r>
          </m:sup>
        </m:sSup>
        <m:r>
          <m:rPr>
            <m:sty m:val="p"/>
          </m:rPr>
          <m:t>=</m:t>
        </m:r>
        <m:sSup>
          <m:e>
            <m:r>
              <m:t>v</m:t>
            </m:r>
          </m:e>
          <m:sup>
            <m:r>
              <m:t>u</m:t>
            </m:r>
          </m:sup>
        </m:sSup>
        <m:r>
          <m:rPr>
            <m:sty m:val="p"/>
          </m:rPr>
          <m:t>−</m:t>
        </m:r>
        <m:sSup>
          <m:e>
            <m:r>
              <m:t>l</m:t>
            </m:r>
          </m:e>
          <m:sup>
            <m:r>
              <m:t>u</m:t>
            </m:r>
          </m:sup>
        </m:sSup>
        <m:r>
          <m:rPr>
            <m:sty m:val="p"/>
          </m:rPr>
          <m:t>−</m:t>
        </m:r>
        <m:sSup>
          <m:e>
            <m:r>
              <m:t>c</m:t>
            </m:r>
          </m:e>
          <m:sup>
            <m:r>
              <m:t>u</m:t>
            </m:r>
          </m:sup>
        </m:sSup>
        <m:r>
          <m:rPr>
            <m:sty m:val="p"/>
          </m:rPr>
          <m:t>−</m:t>
        </m:r>
        <m:sSubSup>
          <m:e>
            <m:r>
              <m:t>λ</m:t>
            </m:r>
          </m:e>
          <m:sub>
            <m:r>
              <m:rPr>
                <m:sty m:val="p"/>
              </m:rPr>
              <m:t>ℓ</m:t>
            </m:r>
          </m:sub>
          <m:sup>
            <m:r>
              <m:t>u</m:t>
            </m:r>
          </m:sup>
        </m:sSubSup>
        <m:r>
          <m:t>t</m:t>
        </m:r>
      </m:oMath>
      <w:r>
        <w:t xml:space="preserve">。部門專屬的服務下限</w:t>
      </w:r>
      <w:r>
        <w:t xml:space="preserve"> </w:t>
      </w:r>
      <w:r>
        <w:rPr>
          <w:rStyle w:val="VerbatimChar"/>
        </w:rPr>
        <w:t xml:space="preserve">E_jk[s_j] ≥ s^min_j</w:t>
      </w:r>
      <w:r>
        <w:t xml:space="preserve"> </w:t>
      </w:r>
      <w:r>
        <w:t xml:space="preserve">或問責上限</w:t>
      </w:r>
      <w:r>
        <w:t xml:space="preserve"> </w:t>
      </w:r>
      <w:r>
        <w:rPr>
          <w:rStyle w:val="VerbatimChar"/>
        </w:rPr>
        <w:t xml:space="preserve">N_jk E_jk[I^sev] ≤ ē^u_j</w:t>
      </w:r>
      <w:r>
        <w:t xml:space="preserve"> </w:t>
      </w:r>
      <w:r>
        <w:t xml:space="preserve">只在有文件或行為證據時加入。</w:t>
      </w:r>
    </w:p>
    <w:p>
      <w:pPr>
        <w:pStyle w:val="BodyText"/>
      </w:pPr>
      <w:r>
        <w:rPr>
          <w:bCs/>
          <w:b/>
        </w:rPr>
        <w:t xml:space="preserve">帳本對齊條件。</w:t>
      </w:r>
      <w:r>
        <w:t xml:space="preserve"> </w:t>
      </w:r>
      <w:r>
        <w:t xml:space="preserve">(AL1) 無帳本外項：</w:t>
      </w:r>
      <w:r>
        <w:rPr>
          <w:rStyle w:val="VerbatimChar"/>
        </w:rPr>
        <w:t xml:space="preserve">v^x = l^x = c^x = 0</w:t>
      </w:r>
      <w:r>
        <w:t xml:space="preserve"> </w:t>
      </w:r>
      <w:r>
        <w:t xml:space="preserve">且</w:t>
      </w:r>
      <w:r>
        <w:t xml:space="preserve"> </w:t>
      </w:r>
      <w:r>
        <w:rPr>
          <w:rStyle w:val="VerbatimChar"/>
        </w:rPr>
        <w:t xml:space="preserve">C^{impl,x} = 0</w:t>
      </w:r>
      <w:r>
        <w:t xml:space="preserve">；(AL2) 無 chargeback；(AL3) 無部門專屬限制，或其亦在企業問題中；(AL4)</w:t>
      </w:r>
      <w:r>
        <w:t xml:space="preserve"> </w:t>
      </w:r>
      <w:r>
        <w:rPr>
          <w:rStyle w:val="VerbatimChar"/>
        </w:rPr>
        <w:t xml:space="preserve">λ^u = λ</w:t>
      </w:r>
      <w:r>
        <w:t xml:space="preserve">。四者皆成立時</w:t>
      </w:r>
      <w:r>
        <w:t xml:space="preserve"> </w:t>
      </w:r>
      <w:r>
        <w:rPr>
          <w:rStyle w:val="VerbatimChar"/>
        </w:rPr>
        <w:t xml:space="preserve">φ^u_jk = φ_jk</w:t>
      </w:r>
      <w:r>
        <w:t xml:space="preserve">。</w:t>
      </w:r>
    </w:p>
    <w:p>
      <w:pPr>
        <w:pStyle w:val="BodyText"/>
      </w:pPr>
      <w:r>
        <w:t xml:space="preserve">既有規格中部門只最小化損失與成本的目標（不計價值），是 (OBJ-U) 在</w:t>
      </w:r>
      <w:r>
        <w:t xml:space="preserve"> </w:t>
      </w:r>
      <w:r>
        <w:rPr>
          <w:rStyle w:val="VerbatimChar"/>
        </w:rPr>
        <w:t xml:space="preserve">v^u = 0</w:t>
      </w:r>
      <w:r>
        <w:t xml:space="preserve"> </w:t>
      </w:r>
      <w:r>
        <w:t xml:space="preserve">時的特例；它只在帳本證據顯示部門不以價值考核時才適用，否則會在模型中製造部門必然偏向現況的假衝突。</w:t>
      </w:r>
    </w:p>
    <w:bookmarkEnd w:id="103"/>
    <w:bookmarkStart w:id="104" w:name="使用率擴充v2.4-candidate"/>
    <w:p>
      <w:pPr>
        <w:pStyle w:val="Heading3"/>
      </w:pPr>
      <w:r>
        <w:t xml:space="preserve">3.11.4 使用率擴充（v2.4 candidate）</w:t>
      </w:r>
    </w:p>
    <w:p>
      <w:pPr>
        <w:pStyle w:val="FirstParagraph"/>
      </w:pPr>
      <w:r>
        <w:t xml:space="preserve">本節是模型候選（隨稿附件 74），尚未取代第 3.11.2 節的 (X1) 與第 3.12 節的 v2.2 規格；採用與否待人工驗證後決定。</w:t>
      </w:r>
    </w:p>
    <w:p>
      <w:pPr>
        <w:pStyle w:val="BodyText"/>
      </w:pPr>
      <w:r>
        <w:rPr>
          <w:bCs/>
          <w:b/>
        </w:rPr>
        <w:t xml:space="preserve">v2.2 的隱含假設。</w:t>
      </w:r>
      <w:r>
        <w:t xml:space="preserve"> </w:t>
      </w:r>
      <w:r>
        <w:t xml:space="preserve">(X1) 對 AI 配置</w:t>
      </w:r>
      <w:r>
        <w:t xml:space="preserve"> </w:t>
      </w:r>
      <w:r>
        <w:rPr>
          <w:rStyle w:val="VerbatimChar"/>
        </w:rPr>
        <w:t xml:space="preserve">k</w:t>
      </w:r>
      <w:r>
        <w:t xml:space="preserve"> </w:t>
      </w:r>
      <w:r>
        <w:t xml:space="preserve">只在 AI 輸出存在時的反應上有質量，因此隱含「選定 AI 配置後，每一個在範圍內的事件都經過 AI 路徑」，即</w:t>
      </w:r>
      <w:r>
        <w:t xml:space="preserve"> </w:t>
      </w:r>
      <w:r>
        <w:rPr>
          <w:rStyle w:val="VerbatimChar"/>
        </w:rPr>
        <w:t xml:space="preserve">α_jk = 1</w:t>
      </w:r>
      <w:r>
        <w:t xml:space="preserve">。</w:t>
      </w:r>
    </w:p>
    <w:p>
      <w:pPr>
        <w:pStyle w:val="BodyText"/>
      </w:pPr>
      <w:r>
        <w:rPr>
          <w:bCs/>
          <w:b/>
        </w:rPr>
        <w:t xml:space="preserve">混合算子。</w:t>
      </w:r>
      <w:r>
        <w:t xml:space="preserve"> </w:t>
      </w:r>
      <w:r>
        <w:t xml:space="preserve">對任一路徑函數</w:t>
      </w:r>
      <w:r>
        <w:t xml:space="preserve"> </w:t>
      </w:r>
      <w:r>
        <w:rPr>
          <w:rStyle w:val="VerbatimChar"/>
        </w:rPr>
        <w:t xml:space="preserve">f</w:t>
      </w:r>
      <w:r>
        <w:t xml:space="preserve">（含</w:t>
      </w:r>
      <w:r>
        <w:t xml:space="preserve"> </w:t>
      </w:r>
      <w:r>
        <w:rPr>
          <w:rStyle w:val="VerbatimChar"/>
        </w:rPr>
        <w:t xml:space="preserve">c</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r>
        <w:t xml:space="preserve"> </w:t>
      </w:r>
      <w:r>
        <w:t xml:space="preserve">與部門帳本的</w:t>
      </w:r>
      <w:r>
        <w:t xml:space="preserve"> </w:t>
      </w:r>
      <w:r>
        <w:rPr>
          <w:rStyle w:val="VerbatimChar"/>
        </w:rPr>
        <w:t xml:space="preserve">f^u</w:t>
      </w:r>
      <w:r>
        <w:t xml:space="preserve">）：</w:t>
      </w:r>
    </w:p>
    <w:p>
      <w:pPr>
        <w:pStyle w:val="BodyText"/>
      </w:pPr>
      <m:oMathPara>
        <m:oMathParaPr>
          <m:jc m:val="center"/>
        </m:oMathParaPr>
        <m:oMath>
          <m:sSub>
            <m:e>
              <m:acc>
                <m:accPr>
                  <m:chr m:val="̃"/>
                </m:accPr>
                <m:e>
                  <m:r>
                    <m:rPr>
                      <m:sty m:val="p"/>
                      <m:scr m:val="double-struck"/>
                    </m:rPr>
                    <m:t>E</m:t>
                  </m:r>
                </m:e>
              </m:acc>
            </m:e>
            <m:sub>
              <m:r>
                <m:t>j</m:t>
              </m:r>
              <m:r>
                <m:t>k</m:t>
              </m:r>
            </m:sub>
          </m:sSub>
          <m:d>
            <m:dPr>
              <m:begChr m:val="["/>
              <m:endChr m:val="]"/>
              <m:sepChr m:val=""/>
              <m:grow/>
            </m:dPr>
            <m:e>
              <m:r>
                <m:t>f</m:t>
              </m:r>
              <m:r>
                <m:rPr>
                  <m:sty m:val="p"/>
                </m:rPr>
                <m:t>∣</m:t>
              </m:r>
              <m:acc>
                <m:accPr>
                  <m:chr m:val="‾"/>
                </m:accPr>
                <m:e>
                  <m:r>
                    <m:t>y</m:t>
                  </m:r>
                </m:e>
              </m:acc>
            </m:e>
          </m:d>
          <m:r>
            <m:rPr>
              <m:sty m:val="p"/>
            </m:rPr>
            <m:t>=</m:t>
          </m:r>
          <m:sSub>
            <m:e>
              <m:r>
                <m:t>α</m:t>
              </m:r>
            </m:e>
            <m:sub>
              <m:r>
                <m:t>j</m:t>
              </m:r>
              <m:r>
                <m:t>k</m:t>
              </m:r>
            </m:sub>
          </m:sSub>
          <m:d>
            <m:dPr>
              <m:begChr m:val="("/>
              <m:endChr m:val=")"/>
              <m:sepChr m:val=""/>
              <m:grow/>
            </m:dPr>
            <m:e>
              <m:r>
                <m:t>s</m:t>
              </m:r>
            </m:e>
          </m:d>
          <m:r>
            <m:t> </m:t>
          </m:r>
          <m:sSubSup>
            <m:e>
              <m:r>
                <m:rPr>
                  <m:sty m:val="p"/>
                  <m:scr m:val="double-struck"/>
                </m:rPr>
                <m:t>E</m:t>
              </m:r>
            </m:e>
            <m:sub>
              <m:r>
                <m:t>j</m:t>
              </m:r>
              <m:r>
                <m:t>k</m:t>
              </m:r>
            </m:sub>
            <m:sup>
              <m:r>
                <m:t>A</m:t>
              </m:r>
              <m:r>
                <m:t>I</m:t>
              </m:r>
            </m:sup>
          </m:sSubSup>
          <m:d>
            <m:dPr>
              <m:begChr m:val="["/>
              <m:endChr m:val="]"/>
              <m:sepChr m:val=""/>
              <m:grow/>
            </m:dPr>
            <m:e>
              <m:r>
                <m:t>f</m:t>
              </m:r>
              <m:r>
                <m:rPr>
                  <m:sty m:val="p"/>
                </m:rPr>
                <m:t>∣</m:t>
              </m:r>
              <m:acc>
                <m:accPr>
                  <m:chr m:val="‾"/>
                </m:accPr>
                <m:e>
                  <m:r>
                    <m:t>y</m:t>
                  </m:r>
                </m:e>
              </m:acc>
            </m:e>
          </m:d>
          <m:r>
            <m:rPr>
              <m:sty m:val="p"/>
            </m:rPr>
            <m:t>+</m:t>
          </m:r>
          <m:d>
            <m:dPr>
              <m:begChr m:val="("/>
              <m:endChr m:val=")"/>
              <m:sepChr m:val=""/>
              <m:grow/>
            </m:dPr>
            <m:e>
              <m:r>
                <m:t>1</m:t>
              </m:r>
              <m:r>
                <m:rPr>
                  <m:sty m:val="p"/>
                </m:rPr>
                <m:t>−</m:t>
              </m:r>
              <m:sSub>
                <m:e>
                  <m:r>
                    <m:t>α</m:t>
                  </m:r>
                </m:e>
                <m:sub>
                  <m:r>
                    <m:t>j</m:t>
                  </m:r>
                  <m:r>
                    <m:t>k</m:t>
                  </m:r>
                </m:sub>
              </m:sSub>
              <m:d>
                <m:dPr>
                  <m:begChr m:val="("/>
                  <m:endChr m:val=")"/>
                  <m:sepChr m:val=""/>
                  <m:grow/>
                </m:dPr>
                <m:e>
                  <m:r>
                    <m:t>s</m:t>
                  </m:r>
                </m:e>
              </m:d>
            </m:e>
          </m:d>
          <m:r>
            <m:t> </m:t>
          </m:r>
          <m:sSubSup>
            <m:e>
              <m:r>
                <m:rPr>
                  <m:sty m:val="p"/>
                  <m:scr m:val="double-struck"/>
                </m:rPr>
                <m:t>E</m:t>
              </m:r>
            </m:e>
            <m:sub>
              <m:r>
                <m:t>j</m:t>
              </m:r>
              <m:r>
                <m:t>k</m:t>
              </m:r>
            </m:sub>
            <m:sup>
              <m:r>
                <m:t>N</m:t>
              </m:r>
              <m:r>
                <m:t>O</m:t>
              </m:r>
              <m:r>
                <m:t>A</m:t>
              </m:r>
              <m:r>
                <m:t>I</m:t>
              </m:r>
            </m:sup>
          </m:sSubSup>
          <m:d>
            <m:dPr>
              <m:begChr m:val="["/>
              <m:endChr m:val="]"/>
              <m:sepChr m:val=""/>
              <m:grow/>
            </m:dPr>
            <m:e>
              <m:r>
                <m:t>f</m:t>
              </m:r>
              <m:r>
                <m:rPr>
                  <m:sty m:val="p"/>
                </m:rPr>
                <m:t>∣</m:t>
              </m:r>
              <m:acc>
                <m:accPr>
                  <m:chr m:val="‾"/>
                </m:accPr>
                <m:e>
                  <m:r>
                    <m:t>y</m:t>
                  </m:r>
                </m:e>
              </m:acc>
            </m:e>
          </m:d>
        </m:oMath>
      </m:oMathPara>
    </w:p>
    <w:p>
      <w:pPr>
        <w:pStyle w:val="FirstParagraph"/>
      </w:pPr>
      <w:r>
        <w:rPr>
          <w:rStyle w:val="VerbatimChar"/>
        </w:rPr>
        <w:t xml:space="preserve">E^AI</w:t>
      </w:r>
      <w:r>
        <w:t xml:space="preserve"> </w:t>
      </w:r>
      <w:r>
        <w:t xml:space="preserve">是以 AI 分支查表計算的 (X1)；</w:t>
      </w:r>
      <w:r>
        <w:rPr>
          <w:rStyle w:val="VerbatimChar"/>
        </w:rPr>
        <w:t xml:space="preserve">E^NOAI</w:t>
      </w:r>
      <w:r>
        <w:t xml:space="preserve"> </w:t>
      </w:r>
      <w:r>
        <w:t xml:space="preserve">由非 AI 路徑設定決定：</w:t>
      </w:r>
      <w:r>
        <w:rPr>
          <w:rStyle w:val="VerbatimChar"/>
        </w:rPr>
        <w:t xml:space="preserve">STATUS_QUO</w:t>
      </w:r>
      <w:r>
        <w:t xml:space="preserve">（未使用 AI 的事件照現況處理；這是須在資料中寫明理由的定義性假設）或</w:t>
      </w:r>
      <w:r>
        <w:t xml:space="preserve"> </w:t>
      </w:r>
      <w:r>
        <w:rPr>
          <w:rStyle w:val="VerbatimChar"/>
        </w:rPr>
        <w:t xml:space="preserve">CONFIG_SPECIFIC</w:t>
      </w:r>
      <w:r>
        <w:t xml:space="preserve">（以該配置的非 AI 分支查表計算）。HumanOnly 配置的</w:t>
      </w:r>
      <w:r>
        <w:t xml:space="preserve"> </w:t>
      </w:r>
      <w:r>
        <w:rPr>
          <w:rStyle w:val="VerbatimChar"/>
        </w:rPr>
        <w:t xml:space="preserve">α ≡ 0</w:t>
      </w:r>
      <w:r>
        <w:t xml:space="preserve">，其非 AI 分支就是該配置自身的查表。(V2)、(R1) 中的增量營運支出、(R2)、(F9) 與 (OBJ-U) 一律以</w:t>
      </w:r>
      <w:r>
        <w:t xml:space="preserve"> </w:t>
      </w:r>
      <w:r>
        <w:rPr>
          <w:rStyle w:val="VerbatimChar"/>
        </w:rPr>
        <w:t xml:space="preserve">Ẽ</w:t>
      </w:r>
      <w:r>
        <w:t xml:space="preserve"> </w:t>
      </w:r>
      <w:r>
        <w:t xml:space="preserve">取代</w:t>
      </w:r>
      <w:r>
        <w:t xml:space="preserve"> </w:t>
      </w:r>
      <w:r>
        <w:rPr>
          <w:rStyle w:val="VerbatimChar"/>
        </w:rPr>
        <w:t xml:space="preserve">E</w:t>
      </w:r>
      <w:r>
        <w:t xml:space="preserve">；</w:t>
      </w:r>
      <w:r>
        <w:rPr>
          <w:rStyle w:val="VerbatimChar"/>
        </w:rPr>
        <w:t xml:space="preserve">N_jk</w:t>
      </w:r>
      <w:r>
        <w:t xml:space="preserve"> </w:t>
      </w:r>
      <w:r>
        <w:t xml:space="preserve">的語義不變，仍為在範圍內的事件量。導入成本與依人頭計的授權費在部署時發生，不乘以</w:t>
      </w:r>
      <w:r>
        <w:t xml:space="preserve"> </w:t>
      </w:r>
      <w:r>
        <w:rPr>
          <w:rStyle w:val="VerbatimChar"/>
        </w:rPr>
        <w:t xml:space="preserve">α</w:t>
      </w:r>
      <w:r>
        <w:t xml:space="preserve">；依使用量計費的推論與外部服務成本只出現在 AI 分支的</w:t>
      </w:r>
      <w:r>
        <w:t xml:space="preserve"> </w:t>
      </w:r>
      <w:r>
        <w:rPr>
          <w:rStyle w:val="VerbatimChar"/>
        </w:rPr>
        <w:t xml:space="preserve">c</w:t>
      </w:r>
      <w:r>
        <w:t xml:space="preserve">。</w:t>
      </w:r>
    </w:p>
    <w:p>
      <w:pPr>
        <w:pStyle w:val="BodyText"/>
      </w:pPr>
      <w:r>
        <w:rPr>
          <w:bCs/>
          <w:b/>
        </w:rPr>
        <w:t xml:space="preserve">還原性（P9）。</w:t>
      </w:r>
      <w:r>
        <w:t xml:space="preserve"> </w:t>
      </w:r>
      <w:r>
        <w:t xml:space="preserve">在 AI 配置取</w:t>
      </w:r>
      <w:r>
        <w:t xml:space="preserve"> </w:t>
      </w:r>
      <w:r>
        <w:rPr>
          <w:rStyle w:val="VerbatimChar"/>
        </w:rPr>
        <w:t xml:space="preserve">α ≡ 1</w:t>
      </w:r>
      <w:r>
        <w:t xml:space="preserve">、HumanOnly 取</w:t>
      </w:r>
      <w:r>
        <w:t xml:space="preserve"> </w:t>
      </w:r>
      <w:r>
        <w:rPr>
          <w:rStyle w:val="VerbatimChar"/>
        </w:rPr>
        <w:t xml:space="preserve">α ≡ 0</w:t>
      </w:r>
      <w:r>
        <w:t xml:space="preserve"> </w:t>
      </w:r>
      <w:r>
        <w:t xml:space="preserve">時，(X1′) 逐項等於 (X1)，所有 v2.2 結果不變。</w:t>
      </w:r>
    </w:p>
    <w:p>
      <w:pPr>
        <w:pStyle w:val="BodyText"/>
      </w:pPr>
      <w:r>
        <w:rPr>
          <w:bCs/>
          <w:b/>
        </w:rPr>
        <w:t xml:space="preserve">分解恆等式（P10）。</w:t>
      </w:r>
      <w:r>
        <w:t xml:space="preserve"> </w:t>
      </w:r>
      <w:r>
        <w:t xml:space="preserve">令</w:t>
      </w:r>
      <w:r>
        <w:t xml:space="preserve"> </w:t>
      </w:r>
      <w:r>
        <w:rPr>
          <w:rStyle w:val="VerbatimChar"/>
        </w:rPr>
        <w:t xml:space="preserve">ATT_jk = E[f_k − f_0 | AI 被使用]</w:t>
      </w:r>
      <w:r>
        <w:t xml:space="preserve">、</w:t>
      </w:r>
      <w:r>
        <w:rPr>
          <w:rStyle w:val="VerbatimChar"/>
        </w:rPr>
        <w:t xml:space="preserve">SPILL_jk = E[f_k − f_0 | AI 未被使用]</w:t>
      </w:r>
      <w:r>
        <w:t xml:space="preserve">。在現況沒有 AI 分支（C1）、事件量不隨配置改變、且在現況能力狀態下：</w:t>
      </w:r>
    </w:p>
    <w:p>
      <w:pPr>
        <w:pStyle w:val="BodyText"/>
      </w:pPr>
      <m:oMathPara>
        <m:oMathParaPr>
          <m:jc m:val="center"/>
        </m:oMathParaPr>
        <m:oMath>
          <m:sSub>
            <m:e>
              <m:r>
                <m:t>φ</m:t>
              </m:r>
            </m:e>
            <m:sub>
              <m:r>
                <m:t>j</m:t>
              </m:r>
              <m:r>
                <m:t>k</m:t>
              </m:r>
            </m:sub>
          </m:sSub>
          <m:r>
            <m:rPr>
              <m:sty m:val="p"/>
            </m:rPr>
            <m:t>=</m:t>
          </m:r>
          <m:sSub>
            <m:e>
              <m:r>
                <m:t>N</m:t>
              </m:r>
            </m:e>
            <m:sub>
              <m:r>
                <m:t>j</m:t>
              </m:r>
            </m:sub>
          </m:sSub>
          <m:r>
            <m:t> </m:t>
          </m:r>
          <m:sSub>
            <m:e>
              <m:r>
                <m:t>α</m:t>
              </m:r>
            </m:e>
            <m:sub>
              <m:r>
                <m:t>j</m:t>
              </m:r>
              <m:r>
                <m:t>k</m:t>
              </m:r>
            </m:sub>
          </m:sSub>
          <m:r>
            <m:t> </m:t>
          </m:r>
          <m:r>
            <m:t>A</m:t>
          </m:r>
          <m:r>
            <m:t>T</m:t>
          </m:r>
          <m:sSub>
            <m:e>
              <m:r>
                <m:t>T</m:t>
              </m:r>
            </m:e>
            <m:sub>
              <m:r>
                <m:t>j</m:t>
              </m:r>
              <m:r>
                <m:t>k</m:t>
              </m:r>
            </m:sub>
          </m:sSub>
          <m:r>
            <m:rPr>
              <m:sty m:val="p"/>
            </m:rPr>
            <m:t>+</m:t>
          </m:r>
          <m:sSub>
            <m:e>
              <m:r>
                <m:t>N</m:t>
              </m:r>
            </m:e>
            <m:sub>
              <m:r>
                <m:t>j</m:t>
              </m:r>
            </m:sub>
          </m:sSub>
          <m:r>
            <m:t> </m:t>
          </m:r>
          <m:d>
            <m:dPr>
              <m:begChr m:val="("/>
              <m:endChr m:val=")"/>
              <m:sepChr m:val=""/>
              <m:grow/>
            </m:dPr>
            <m:e>
              <m:r>
                <m:t>1</m:t>
              </m:r>
              <m:r>
                <m:rPr>
                  <m:sty m:val="p"/>
                </m:rPr>
                <m:t>−</m:t>
              </m:r>
              <m:sSub>
                <m:e>
                  <m:r>
                    <m:t>α</m:t>
                  </m:r>
                </m:e>
                <m:sub>
                  <m:r>
                    <m:t>j</m:t>
                  </m:r>
                  <m:r>
                    <m:t>k</m:t>
                  </m:r>
                </m:sub>
              </m:sSub>
            </m:e>
          </m:d>
          <m:r>
            <m:t> </m:t>
          </m:r>
          <m:r>
            <m:t>S</m:t>
          </m:r>
          <m:r>
            <m:t>P</m:t>
          </m:r>
          <m:r>
            <m:t>I</m:t>
          </m:r>
          <m:r>
            <m:t>L</m:t>
          </m:r>
          <m:sSub>
            <m:e>
              <m:r>
                <m:t>L</m:t>
              </m:r>
            </m:e>
            <m:sub>
              <m:r>
                <m:t>j</m:t>
              </m:r>
              <m:r>
                <m:t>k</m:t>
              </m:r>
            </m:sub>
          </m:sSub>
          <m:r>
            <m:rPr>
              <m:sty m:val="p"/>
            </m:rPr>
            <m:t>−</m:t>
          </m:r>
          <m:sSubSup>
            <m:e>
              <m:r>
                <m:t>C</m:t>
              </m:r>
            </m:e>
            <m:sub>
              <m:r>
                <m:t>j</m:t>
              </m:r>
              <m:r>
                <m:t>k</m:t>
              </m:r>
            </m:sub>
            <m:sup>
              <m:r>
                <m:t>i</m:t>
              </m:r>
              <m:r>
                <m:t>m</m:t>
              </m:r>
              <m:r>
                <m:t>p</m:t>
              </m:r>
              <m:r>
                <m:t>l</m:t>
              </m:r>
            </m:sup>
          </m:sSubSup>
          <m:d>
            <m:dPr>
              <m:begChr m:val="("/>
              <m:endChr m:val=")"/>
              <m:sepChr m:val=""/>
              <m:grow/>
            </m:dPr>
            <m:e>
              <m:r>
                <m:t>s</m:t>
              </m:r>
            </m:e>
          </m:d>
        </m:oMath>
      </m:oMathPara>
    </w:p>
    <w:p>
      <w:pPr>
        <w:pStyle w:val="FirstParagraph"/>
      </w:pPr>
      <w:r>
        <w:t xml:space="preserve">若未使用 AI 的事件照現況處理（C2，即</w:t>
      </w:r>
      <w:r>
        <w:t xml:space="preserve"> </w:t>
      </w:r>
      <w:r>
        <w:rPr>
          <w:rStyle w:val="VerbatimChar"/>
        </w:rPr>
        <w:t xml:space="preserve">SPILL = 0</w:t>
      </w:r>
      <w:r>
        <w:t xml:space="preserve">），得簡化式</w:t>
      </w:r>
      <w:r>
        <w:t xml:space="preserve"> </w:t>
      </w:r>
      <w:r>
        <w:rPr>
          <w:rStyle w:val="VerbatimChar"/>
        </w:rPr>
        <w:t xml:space="preserve">φ = N·α·ATT − C^impl</w:t>
      </w:r>
      <w:r>
        <w:t xml:space="preserve">。若以「AI 分支的平均值減去現況平均值」取代</w:t>
      </w:r>
      <w:r>
        <w:t xml:space="preserve"> </w:t>
      </w:r>
      <w:r>
        <w:rPr>
          <w:rStyle w:val="VerbatimChar"/>
        </w:rPr>
        <w:t xml:space="preserve">ATT</w:t>
      </w:r>
      <w:r>
        <w:t xml:space="preserve">，還需要被使用與未被使用 AI 的案件在現況下的平均結果相同（C3）；否則偏誤為</w:t>
      </w:r>
      <w:r>
        <w:t xml:space="preserve"> </w:t>
      </w:r>
      <w:r>
        <w:rPr>
          <w:rStyle w:val="VerbatimChar"/>
        </w:rPr>
        <w:t xml:space="preserve">N·α·(1 − α)·GAP^sel</w:t>
      </w:r>
      <w:r>
        <w:t xml:space="preserve">，其中</w:t>
      </w:r>
      <w:r>
        <w:t xml:space="preserve"> </w:t>
      </w:r>
      <w:r>
        <w:rPr>
          <w:rStyle w:val="VerbatimChar"/>
        </w:rPr>
        <w:t xml:space="preserve">GAP^sel</w:t>
      </w:r>
      <w:r>
        <w:t xml:space="preserve"> </w:t>
      </w:r>
      <w:r>
        <w:t xml:space="preserve">是兩者在現況下的平均差。這些條件是充分而非必要的。P10 描述的是真實的增量價值；模型在</w:t>
      </w:r>
      <w:r>
        <w:t xml:space="preserve"> </w:t>
      </w:r>
      <w:r>
        <w:rPr>
          <w:rStyle w:val="VerbatimChar"/>
        </w:rPr>
        <w:t xml:space="preserve">STATUS_QUO</w:t>
      </w:r>
      <w:r>
        <w:t xml:space="preserve"> </w:t>
      </w:r>
      <w:r>
        <w:t xml:space="preserve">路徑下的計算值與它相差</w:t>
      </w:r>
      <w:r>
        <w:t xml:space="preserve"> </w:t>
      </w:r>
      <w:r>
        <w:rPr>
          <w:rStyle w:val="VerbatimChar"/>
        </w:rPr>
        <w:t xml:space="preserve">N·α·(1 − α)·GAP^sel</w:t>
      </w:r>
      <w:r>
        <w:t xml:space="preserve">，只有在非 AI 分支由未使用 AI 的事件實際觀察而得時，兩者才一致。</w:t>
      </w:r>
    </w:p>
    <w:p>
      <w:pPr>
        <w:pStyle w:val="BodyText"/>
      </w:pPr>
      <w:r>
        <w:rPr>
          <w:bCs/>
          <w:b/>
        </w:rPr>
        <w:t xml:space="preserve">樸素比較的偏誤（P11）。</w:t>
      </w:r>
      <w:r>
        <w:t xml:space="preserve"> </w:t>
      </w:r>
      <w:r>
        <w:t xml:space="preserve">「有用 vs 沒用」的平均差等於</w:t>
      </w:r>
      <w:r>
        <w:t xml:space="preserve"> </w:t>
      </w:r>
      <w:r>
        <w:rPr>
          <w:rStyle w:val="VerbatimChar"/>
        </w:rPr>
        <w:t xml:space="preserve">ATT − SPILL + GAP^sel</w:t>
      </w:r>
      <w:r>
        <w:t xml:space="preserve">。合成例中，容易的案件全部使用 AI、AI 使其結果略差，困難的案件都沒有使用：樸素比較為 +7，</w:t>
      </w:r>
      <w:r>
        <w:rPr>
          <w:rStyle w:val="VerbatimChar"/>
        </w:rPr>
        <w:t xml:space="preserve">ATT</w:t>
      </w:r>
      <w:r>
        <w:t xml:space="preserve"> </w:t>
      </w:r>
      <w:r>
        <w:t xml:space="preserve">為 −1，真實增量價值為負（第 4.9 節）。因此</w:t>
      </w:r>
      <w:r>
        <w:t xml:space="preserve"> </w:t>
      </w:r>
      <w:r>
        <w:rPr>
          <w:rStyle w:val="VerbatimChar"/>
        </w:rPr>
        <w:t xml:space="preserve">ATT</w:t>
      </w:r>
      <w:r>
        <w:t xml:space="preserve"> </w:t>
      </w:r>
      <w:r>
        <w:t xml:space="preserve">的識別需要設計依據——隨機或分批導入、鼓勵設計、同一案件的配對題卡，或有對照的前後比較；沒有設計依據時不得假設 (C3)。以非隨機選擇的樣本估計行為關係會產生選擇偏誤（Heckman, 1979）；在觀察資料中直接比較處理與未處理的單位可能誤導，無偏估計需要可忽略的處理分派等條件（Rosenbaum &amp; Rubin, 1983）；在其所述假設下，鼓勵設計的工具變數估計對象是依鼓勵而改變行為者（complier）的平均效果（Angrist et al., 1996）；分批導入的差異中之差異估計則需要平行趨勢等識別條件（Callaway &amp; Sant’Anna, 2021）。這些文獻說明為何需要設計依據，(C3) 本身仍是假設。</w:t>
      </w:r>
    </w:p>
    <w:p>
      <w:pPr>
        <w:pStyle w:val="BodyText"/>
      </w:pPr>
      <w:r>
        <w:rPr>
          <w:bCs/>
          <w:b/>
        </w:rPr>
        <w:t xml:space="preserve">使用與價值（P12）。</w:t>
      </w:r>
      <w:r>
        <w:t xml:space="preserve"> </w:t>
      </w:r>
      <w:r>
        <w:t xml:space="preserve">在分支查表不隨</w:t>
      </w:r>
      <w:r>
        <w:t xml:space="preserve"> </w:t>
      </w:r>
      <w:r>
        <w:rPr>
          <w:rStyle w:val="VerbatimChar"/>
        </w:rPr>
        <w:t xml:space="preserve">α</w:t>
      </w:r>
      <w:r>
        <w:t xml:space="preserve"> </w:t>
      </w:r>
      <w:r>
        <w:t xml:space="preserve">改變（A-INV）、事件量不隨配置改變且在現況能力狀態下，</w:t>
      </w:r>
      <w:r>
        <w:rPr>
          <w:rStyle w:val="VerbatimChar"/>
        </w:rPr>
        <w:t xml:space="preserve">φ</w:t>
      </w:r>
      <w:r>
        <w:t xml:space="preserve"> </w:t>
      </w:r>
      <w:r>
        <w:t xml:space="preserve">對</w:t>
      </w:r>
      <w:r>
        <w:t xml:space="preserve"> </w:t>
      </w:r>
      <w:r>
        <w:rPr>
          <w:rStyle w:val="VerbatimChar"/>
        </w:rPr>
        <w:t xml:space="preserve">α_jk</w:t>
      </w:r>
      <w:r>
        <w:t xml:space="preserve"> </w:t>
      </w:r>
      <w:r>
        <w:t xml:space="preserve">為仿射，斜率是事件量乘以分支差</w:t>
      </w:r>
      <w:r>
        <w:t xml:space="preserve"> </w:t>
      </w:r>
      <w:r>
        <w:rPr>
          <w:rStyle w:val="VerbatimChar"/>
        </w:rPr>
        <w:t xml:space="preserve">Δ^br = E^AI − E^NOAI</w:t>
      </w:r>
      <w:r>
        <w:t xml:space="preserve">。只有在 (C1)(C2)(C3) 下</w:t>
      </w:r>
      <w:r>
        <w:t xml:space="preserve"> </w:t>
      </w:r>
      <w:r>
        <w:rPr>
          <w:rStyle w:val="VerbatimChar"/>
        </w:rPr>
        <w:t xml:space="preserve">Δ^br = ATT</w:t>
      </w:r>
      <w:r>
        <w:t xml:space="preserve">；此時提高使用率只在</w:t>
      </w:r>
      <w:r>
        <w:t xml:space="preserve"> </w:t>
      </w:r>
      <w:r>
        <w:rPr>
          <w:rStyle w:val="VerbatimChar"/>
        </w:rPr>
        <w:t xml:space="preserve">ATT &gt; 0</w:t>
      </w:r>
      <w:r>
        <w:t xml:space="preserve"> </w:t>
      </w:r>
      <w:r>
        <w:t xml:space="preserve">時提高價值。在</w:t>
      </w:r>
      <w:r>
        <w:t xml:space="preserve"> </w:t>
      </w:r>
      <w:r>
        <w:rPr>
          <w:rStyle w:val="VerbatimChar"/>
        </w:rPr>
        <w:t xml:space="preserve">STATUS_QUO</w:t>
      </w:r>
      <w:r>
        <w:t xml:space="preserve"> </w:t>
      </w:r>
      <w:r>
        <w:t xml:space="preserve">路徑下，</w:t>
      </w:r>
      <w:r>
        <w:rPr>
          <w:rStyle w:val="VerbatimChar"/>
        </w:rPr>
        <w:t xml:space="preserve">α = 0</w:t>
      </w:r>
      <w:r>
        <w:t xml:space="preserve"> </w:t>
      </w:r>
      <w:r>
        <w:t xml:space="preserve">時</w:t>
      </w:r>
      <w:r>
        <w:t xml:space="preserve"> </w:t>
      </w:r>
      <w:r>
        <w:rPr>
          <w:rStyle w:val="VerbatimChar"/>
        </w:rPr>
        <w:t xml:space="preserve">φ = −C^impl</w:t>
      </w:r>
      <w:r>
        <w:t xml:space="preserve">，即只部署不使用是純成本；損益兩平的使用率</w:t>
      </w:r>
      <w:r>
        <w:t xml:space="preserve"> </w:t>
      </w:r>
      <w:r>
        <w:rPr>
          <w:rStyle w:val="VerbatimChar"/>
        </w:rPr>
        <w:t xml:space="preserve">α^† = C^impl ÷ (N·Δ^br)</w:t>
      </w:r>
      <w:r>
        <w:t xml:space="preserve"> </w:t>
      </w:r>
      <w:r>
        <w:t xml:space="preserve">只在</w:t>
      </w:r>
      <w:r>
        <w:t xml:space="preserve"> </w:t>
      </w:r>
      <w:r>
        <w:rPr>
          <w:rStyle w:val="VerbatimChar"/>
        </w:rPr>
        <w:t xml:space="preserve">0 &lt; C^impl ≤ N·Δ^br</w:t>
      </w:r>
      <w:r>
        <w:t xml:space="preserve"> </w:t>
      </w:r>
      <w:r>
        <w:t xml:space="preserve">時落在 (0, 1]。若 (C3) 不成立，</w:t>
      </w:r>
      <w:r>
        <w:rPr>
          <w:rStyle w:val="VerbatimChar"/>
        </w:rPr>
        <w:t xml:space="preserve">Δ^br</w:t>
      </w:r>
      <w:r>
        <w:t xml:space="preserve"> </w:t>
      </w:r>
      <w:r>
        <w:t xml:space="preserve">混入選擇缺口，</w:t>
      </w:r>
      <w:r>
        <w:rPr>
          <w:rStyle w:val="VerbatimChar"/>
        </w:rPr>
        <w:t xml:space="preserve">ATT</w:t>
      </w:r>
      <w:r>
        <w:t xml:space="preserve"> </w:t>
      </w:r>
      <w:r>
        <w:t xml:space="preserve">本身也會隨使用範圍改變，上述判讀不再成立。(R1)、(R2)、(F9) 的寬裕量對</w:t>
      </w:r>
      <w:r>
        <w:t xml:space="preserve"> </w:t>
      </w:r>
      <w:r>
        <w:rPr>
          <w:rStyle w:val="VerbatimChar"/>
        </w:rPr>
        <w:t xml:space="preserve">α</w:t>
      </w:r>
      <w:r>
        <w:t xml:space="preserve"> </w:t>
      </w:r>
      <w:r>
        <w:t xml:space="preserve">為仿射，故單一配置的可行</w:t>
      </w:r>
      <w:r>
        <w:t xml:space="preserve"> </w:t>
      </w:r>
      <w:r>
        <w:rPr>
          <w:rStyle w:val="VerbatimChar"/>
        </w:rPr>
        <w:t xml:space="preserve">α</w:t>
      </w:r>
      <w:r>
        <w:t xml:space="preserve"> </w:t>
      </w:r>
      <w:r>
        <w:t xml:space="preserve">集合是區間——使用率越高，嚴重事件上限也可能被違反，使用率不是越高越好。</w:t>
      </w:r>
    </w:p>
    <w:p>
      <w:pPr>
        <w:pStyle w:val="BodyText"/>
      </w:pPr>
      <w:r>
        <w:rPr>
          <w:bCs/>
          <w:b/>
        </w:rPr>
        <w:t xml:space="preserve">與既有命題的關係。</w:t>
      </w:r>
      <w:r>
        <w:t xml:space="preserve"> </w:t>
      </w:r>
      <w:r>
        <w:t xml:space="preserve">P1–P8 與 Lemma E′ 的證明不依參數值、或只依資源向量，在 v2.4 下照樣成立。</w:t>
      </w:r>
      <w:r>
        <w:rPr>
          <w:rStyle w:val="VerbatimChar"/>
        </w:rPr>
        <w:t xml:space="preserve">α</w:t>
      </w:r>
      <w:r>
        <w:t xml:space="preserve"> </w:t>
      </w:r>
      <w:r>
        <w:t xml:space="preserve">作為獨立參數區塊時，</w:t>
      </w:r>
      <w:r>
        <w:rPr>
          <w:rStyle w:val="VerbatimChar"/>
        </w:rPr>
        <w:t xml:space="preserve">F_E</w:t>
      </w:r>
      <w:r>
        <w:t xml:space="preserve"> </w:t>
      </w:r>
      <w:r>
        <w:t xml:space="preserve">對每個</w:t>
      </w:r>
      <w:r>
        <w:t xml:space="preserve"> </w:t>
      </w:r>
      <w:r>
        <w:rPr>
          <w:rStyle w:val="VerbatimChar"/>
        </w:rPr>
        <w:t xml:space="preserve">α_jk</w:t>
      </w:r>
      <w:r>
        <w:t xml:space="preserve"> </w:t>
      </w:r>
      <w:r>
        <w:t xml:space="preserve">仿射，Model B 整體 portfolio 的 Lemma R 與 MaxRegret 頂點精確性在 (A-INV) 下成立。若擴大使用會使每次使用的效果改變（A-INV 不成立），價值對</w:t>
      </w:r>
      <w:r>
        <w:t xml:space="preserve"> </w:t>
      </w:r>
      <w:r>
        <w:rPr>
          <w:rStyle w:val="VerbatimChar"/>
        </w:rPr>
        <w:t xml:space="preserve">α</w:t>
      </w:r>
      <w:r>
        <w:t xml:space="preserve"> </w:t>
      </w:r>
      <w:r>
        <w:t xml:space="preserve">非線性，頂點檢查可能低估 regret（第 4.9 節的構造反例），此時只能以離散使用情境逐一列舉並報告涵蓋率。是否使用 AI 預設以</w:t>
      </w:r>
      <w:r>
        <w:t xml:space="preserve"> </w:t>
      </w:r>
      <w:r>
        <w:rPr>
          <w:rStyle w:val="VerbatimChar"/>
        </w:rPr>
        <w:t xml:space="preserve">α</w:t>
      </w:r>
      <w:r>
        <w:t xml:space="preserve"> </w:t>
      </w:r>
      <w:r>
        <w:t xml:space="preserve">分布內嵌於使用者層，不新增第三層最佳化者；第三層仍須第 3.11.2 節的五項條件全部成立。</w:t>
      </w:r>
    </w:p>
    <w:p>
      <w:pPr>
        <w:pStyle w:val="BodyText"/>
      </w:pPr>
      <w:r>
        <w:rPr>
          <w:bCs/>
          <w:b/>
        </w:rPr>
        <w:t xml:space="preserve">缺值。</w:t>
      </w:r>
      <w:r>
        <w:t xml:space="preserve"> </w:t>
      </w:r>
      <w:r>
        <w:t xml:space="preserve">AI 配置的</w:t>
      </w:r>
      <w:r>
        <w:t xml:space="preserve"> </w:t>
      </w:r>
      <w:r>
        <w:rPr>
          <w:rStyle w:val="VerbatimChar"/>
        </w:rPr>
        <w:t xml:space="preserve">α</w:t>
      </w:r>
      <w:r>
        <w:t xml:space="preserve"> </w:t>
      </w:r>
      <w:r>
        <w:t xml:space="preserve">在某能力狀態下無值也無界時，只排除該配置在該狀態下的評估（</w:t>
      </w:r>
      <w:r>
        <w:rPr>
          <w:rStyle w:val="VerbatimChar"/>
        </w:rPr>
        <w:t xml:space="preserve">RESTRICTED_SOLVE</w:t>
      </w:r>
      <w:r>
        <w:t xml:space="preserve">；所有狀態皆缺時等同移除該配置）；研究者可登記邏輯界</w:t>
      </w:r>
      <w:r>
        <w:t xml:space="preserve"> </w:t>
      </w:r>
      <w:r>
        <w:rPr>
          <w:rStyle w:val="VerbatimChar"/>
        </w:rPr>
        <w:t xml:space="preserve">α ∈ [0, 1]</w:t>
      </w:r>
      <w:r>
        <w:t xml:space="preserve">（</w:t>
      </w:r>
      <w:r>
        <w:rPr>
          <w:rStyle w:val="VerbatimChar"/>
        </w:rPr>
        <w:t xml:space="preserve">BOUND_ONLY</w:t>
      </w:r>
      <w:r>
        <w:t xml:space="preserve">），以區間求解並另報</w:t>
      </w:r>
      <w:r>
        <w:t xml:space="preserve"> </w:t>
      </w:r>
      <w:r>
        <w:rPr>
          <w:rStyle w:val="VerbatimChar"/>
        </w:rPr>
        <w:t xml:space="preserve">α^†</w:t>
      </w:r>
      <w:r>
        <w:t xml:space="preserve"> </w:t>
      </w:r>
      <w:r>
        <w:t xml:space="preserve">掃描。不得以 0、平均或合成值補</w:t>
      </w:r>
      <w:r>
        <w:t xml:space="preserve"> </w:t>
      </w:r>
      <w:r>
        <w:rPr>
          <w:rStyle w:val="VerbatimChar"/>
        </w:rPr>
        <w:t xml:space="preserve">α</w:t>
      </w:r>
      <w:r>
        <w:t xml:space="preserve">；非 AI 路徑設定缺值時，也不預設為</w:t>
      </w:r>
      <w:r>
        <w:t xml:space="preserve"> </w:t>
      </w:r>
      <w:r>
        <w:rPr>
          <w:rStyle w:val="VerbatimChar"/>
        </w:rPr>
        <w:t xml:space="preserve">STATUS_QUO</w:t>
      </w:r>
      <w:r>
        <w:t xml:space="preserve">。</w:t>
      </w:r>
    </w:p>
    <w:p>
      <w:pPr>
        <w:pStyle w:val="BodyText"/>
      </w:pPr>
      <w:r>
        <w:rPr>
          <w:bCs/>
          <w:b/>
        </w:rPr>
        <w:t xml:space="preserve">求解器與資料樣板。</w:t>
      </w:r>
      <w:r>
        <w:t xml:space="preserve"> </w:t>
      </w:r>
      <w:r>
        <w:t xml:space="preserve">點值、且不依角色與能力狀態的</w:t>
      </w:r>
      <w:r>
        <w:t xml:space="preserve"> </w:t>
      </w:r>
      <w:r>
        <w:rPr>
          <w:rStyle w:val="VerbatimChar"/>
        </w:rPr>
        <w:t xml:space="preserve">α</w:t>
      </w:r>
      <w:r>
        <w:t xml:space="preserve">，可把分支併入可見訊號，而以 v2.2 求解器精確計算（Lemma B，附件 74 §15.2）；狀態相依或角色相依的</w:t>
      </w:r>
      <w:r>
        <w:t xml:space="preserve"> </w:t>
      </w:r>
      <w:r>
        <w:rPr>
          <w:rStyle w:val="VerbatimChar"/>
        </w:rPr>
        <w:t xml:space="preserve">α</w:t>
      </w:r>
      <w:r>
        <w:t xml:space="preserve">、</w:t>
      </w:r>
      <w:r>
        <w:rPr>
          <w:rStyle w:val="VerbatimChar"/>
        </w:rPr>
        <w:t xml:space="preserve">α</w:t>
      </w:r>
      <w:r>
        <w:t xml:space="preserve"> </w:t>
      </w:r>
      <w:r>
        <w:t xml:space="preserve">的區間穩健分析與使用診斷，則需要求解器與資料載入器的候選修改（尚未實作）。資料欄位列於 v2.4 candidate 樣板的新工作表；現行載入器不讀取這些工作表，因此在載入器更新前，任何計算都仍是 v2.2 語義（第 3.14.2 節）。</w:t>
      </w:r>
    </w:p>
    <w:bookmarkEnd w:id="104"/>
    <w:bookmarkEnd w:id="105"/>
    <w:bookmarkStart w:id="113" w:name="目標限制與組織型態"/>
    <w:p>
      <w:pPr>
        <w:pStyle w:val="Heading2"/>
      </w:pPr>
      <w:r>
        <w:t xml:space="preserve">3.12 目標、限制與組織型態</w:t>
      </w:r>
    </w:p>
    <w:bookmarkStart w:id="106" w:name="可行集合與限制"/>
    <w:p>
      <w:pPr>
        <w:pStyle w:val="Heading3"/>
      </w:pPr>
      <w:r>
        <w:t xml:space="preserve">3.12.1 可行集合與限制</w:t>
      </w:r>
    </w:p>
    <w:p>
      <w:pPr>
        <w:pStyle w:val="FirstParagraph"/>
      </w:pPr>
      <w:r>
        <w:t xml:space="preserve">對每個</w:t>
      </w:r>
      <w:r>
        <w:t xml:space="preserve"> </w:t>
      </w:r>
      <w:r>
        <w:rPr>
          <w:rStyle w:val="VerbatimChar"/>
        </w:rPr>
        <w:t xml:space="preserve">(j,k)</w:t>
      </w:r>
      <w:r>
        <w:t xml:space="preserve"> </w:t>
      </w:r>
      <w:r>
        <w:t xml:space="preserve">計算布林可行旗標</w:t>
      </w:r>
      <w:r>
        <w:t xml:space="preserve"> </w:t>
      </w:r>
      <w:r>
        <w:rPr>
          <w:rStyle w:val="VerbatimChar"/>
        </w:rPr>
        <w:t xml:space="preserve">Φ_jk = ∏ Φ^{(F2..F9)}_jk</w:t>
      </w:r>
      <w:r>
        <w:t xml:space="preserve">，並要求</w:t>
      </w:r>
      <w:r>
        <w:t xml:space="preserve"> </w:t>
      </w:r>
      <w:r>
        <w:rPr>
          <w:rStyle w:val="VerbatimChar"/>
        </w:rPr>
        <w:t xml:space="preserve">q_jk ≤ Φ_jk</w:t>
      </w:r>
      <w:r>
        <w:t xml:space="preserve">：</w:t>
      </w:r>
    </w:p>
    <w:p>
      <w:pPr>
        <w:pStyle w:val="BodyText"/>
      </w:pPr>
      <w:r>
        <w:rPr>
          <w:bCs/>
          <w:b/>
        </w:rPr>
        <w:t xml:space="preserve">表 3-8：可行性限制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編號</w:t>
            </w:r>
          </w:p>
        </w:tc>
        <w:tc>
          <w:tcPr/>
          <w:p>
            <w:pPr>
              <w:pStyle w:val="Compact"/>
              <w:jc w:val="left"/>
            </w:pPr>
            <w:r>
              <w:t xml:space="preserve">限制</w:t>
            </w:r>
          </w:p>
        </w:tc>
        <w:tc>
          <w:tcPr/>
          <w:p>
            <w:pPr>
              <w:pStyle w:val="Compact"/>
              <w:jc w:val="left"/>
            </w:pPr>
            <w:r>
              <w:t xml:space="preserve">形式</w:t>
            </w:r>
          </w:p>
        </w:tc>
      </w:tr>
      <w:tr>
        <w:tc>
          <w:tcPr/>
          <w:p>
            <w:pPr>
              <w:pStyle w:val="Compact"/>
              <w:jc w:val="left"/>
            </w:pPr>
            <w:r>
              <w:t xml:space="preserve">(F1)</w:t>
            </w:r>
          </w:p>
        </w:tc>
        <w:tc>
          <w:tcPr/>
          <w:p>
            <w:pPr>
              <w:pStyle w:val="Compact"/>
              <w:jc w:val="left"/>
            </w:pPr>
            <w:r>
              <w:t xml:space="preserve">每個 initiative 恰選一個配置</w:t>
            </w:r>
          </w:p>
        </w:tc>
        <w:tc>
          <w:tcPr/>
          <w:p>
            <w:pPr>
              <w:pStyle w:val="Compact"/>
              <w:jc w:val="left"/>
            </w:pPr>
            <m:oMath>
              <m:nary>
                <m:naryPr>
                  <m:chr m:val="∑"/>
                  <m:limLoc m:val="undOvr"/>
                  <m:subHide m:val="0"/>
                  <m:supHide m:val="1"/>
                </m:naryPr>
                <m:sub>
                  <m:r>
                    <m:t>k</m:t>
                  </m:r>
                  <m:r>
                    <m:rPr>
                      <m:sty m:val="p"/>
                    </m:rPr>
                    <m:t>∈</m:t>
                  </m:r>
                  <m:sSub>
                    <m:e>
                      <m:r>
                        <m:t>K</m:t>
                      </m:r>
                    </m:e>
                    <m:sub>
                      <m:r>
                        <m:t>j</m:t>
                      </m:r>
                    </m:sub>
                  </m:sSub>
                </m:sub>
                <m:sup>
                  <m:r>
                    <m:t>​</m:t>
                  </m:r>
                </m:sup>
                <m:e>
                  <m:sSub>
                    <m:e>
                      <m:r>
                        <m:t>q</m:t>
                      </m:r>
                    </m:e>
                    <m:sub>
                      <m:r>
                        <m:t>j</m:t>
                      </m:r>
                      <m:r>
                        <m:t>k</m:t>
                      </m:r>
                    </m:sub>
                  </m:sSub>
                </m:e>
              </m:nary>
              <m:r>
                <m:rPr>
                  <m:sty m:val="p"/>
                </m:rPr>
                <m:t>=</m:t>
              </m:r>
              <m:r>
                <m:t>1</m:t>
              </m:r>
            </m:oMath>
          </w:p>
        </w:tc>
      </w:tr>
      <w:tr>
        <w:tc>
          <w:tcPr/>
          <w:p>
            <w:pPr>
              <w:pStyle w:val="Compact"/>
              <w:jc w:val="left"/>
            </w:pPr>
            <w:r>
              <w:t xml:space="preserve">(F2)</w:t>
            </w:r>
          </w:p>
        </w:tc>
        <w:tc>
          <w:tcPr/>
          <w:p>
            <w:pPr>
              <w:pStyle w:val="Compact"/>
              <w:jc w:val="left"/>
            </w:pPr>
            <w:r>
              <w:t xml:space="preserve">法規、權利、隱私、安全</w:t>
            </w:r>
          </w:p>
        </w:tc>
        <w:tc>
          <w:tcPr/>
          <w:p>
            <w:pPr>
              <w:pStyle w:val="Compact"/>
              <w:jc w:val="left"/>
            </w:pPr>
            <m:oMath>
              <m:r>
                <m:t>L</m:t>
              </m:r>
              <m:r>
                <m:t>e</m:t>
              </m:r>
              <m:r>
                <m:t>g</m:t>
              </m:r>
              <m:r>
                <m:t>a</m:t>
              </m:r>
              <m:sSub>
                <m:e>
                  <m:r>
                    <m:t>l</m:t>
                  </m:r>
                </m:e>
                <m:sub>
                  <m:r>
                    <m:t>j</m:t>
                  </m:r>
                  <m:r>
                    <m:t>k</m:t>
                  </m:r>
                </m:sub>
              </m:sSub>
              <m:r>
                <m:rPr>
                  <m:sty m:val="p"/>
                </m:rPr>
                <m:t>=</m:t>
              </m:r>
              <m:r>
                <m:t>1</m:t>
              </m:r>
            </m:oMath>
          </w:p>
        </w:tc>
      </w:tr>
      <w:tr>
        <w:tc>
          <w:tcPr/>
          <w:p>
            <w:pPr>
              <w:pStyle w:val="Compact"/>
              <w:jc w:val="left"/>
            </w:pPr>
            <w:r>
              <w:t xml:space="preserve">(F3)</w:t>
            </w:r>
          </w:p>
        </w:tc>
        <w:tc>
          <w:tcPr/>
          <w:p>
            <w:pPr>
              <w:pStyle w:val="Compact"/>
              <w:jc w:val="left"/>
            </w:pPr>
            <w:r>
              <w:t xml:space="preserve">policy 允許</w:t>
            </w:r>
          </w:p>
        </w:tc>
        <w:tc>
          <w:tcPr/>
          <w:p>
            <w:pPr>
              <w:pStyle w:val="Compact"/>
              <w:jc w:val="left"/>
            </w:pPr>
            <m:oMath>
              <m:r>
                <m:t>A</m:t>
              </m:r>
              <m:r>
                <m:t>l</m:t>
              </m:r>
              <m:r>
                <m:t>l</m:t>
              </m:r>
              <m:r>
                <m:t>o</m:t>
              </m:r>
              <m:sSub>
                <m:e>
                  <m:r>
                    <m:t>w</m:t>
                  </m:r>
                </m:e>
                <m:sub>
                  <m:r>
                    <m:t>γ</m:t>
                  </m:r>
                </m:sub>
              </m:sSub>
              <m:d>
                <m:dPr>
                  <m:begChr m:val="("/>
                  <m:endChr m:val=")"/>
                  <m:sepChr m:val=""/>
                  <m:grow/>
                </m:dPr>
                <m:e>
                  <m:r>
                    <m:t>j</m:t>
                  </m:r>
                  <m:r>
                    <m:rPr>
                      <m:sty m:val="p"/>
                    </m:rPr>
                    <m:t>,</m:t>
                  </m:r>
                  <m:r>
                    <m:t>k</m:t>
                  </m:r>
                </m:e>
              </m:d>
              <m:r>
                <m:rPr>
                  <m:sty m:val="p"/>
                </m:rPr>
                <m:t>=</m:t>
              </m:r>
              <m:r>
                <m:t>1</m:t>
              </m:r>
            </m:oMath>
            <w:r>
              <w:t xml:space="preserve">；</w:t>
            </w:r>
            <m:oMath>
              <m:r>
                <m:t>j</m:t>
              </m:r>
              <m:r>
                <m:rPr>
                  <m:sty m:val="p"/>
                </m:rPr>
                <m:t>∈</m:t>
              </m:r>
              <m:sSubSup>
                <m:e>
                  <m:r>
                    <m:t>J</m:t>
                  </m:r>
                </m:e>
                <m:sub>
                  <m:r>
                    <m:t>γ</m:t>
                  </m:r>
                </m:sub>
                <m:sup>
                  <m:r>
                    <m:t>f</m:t>
                  </m:r>
                  <m:r>
                    <m:t>o</m:t>
                  </m:r>
                  <m:r>
                    <m:t>r</m:t>
                  </m:r>
                  <m:r>
                    <m:t>b</m:t>
                  </m:r>
                  <m:r>
                    <m:t>i</m:t>
                  </m:r>
                  <m:r>
                    <m:t>d</m:t>
                  </m:r>
                </m:sup>
              </m:sSubSup>
              <m:r>
                <m:rPr>
                  <m:sty m:val="p"/>
                </m:rPr>
                <m:t>⇒</m:t>
              </m:r>
              <m:r>
                <m:t>k</m:t>
              </m:r>
              <m:r>
                <m:rPr>
                  <m:sty m:val="p"/>
                </m:rPr>
                <m:t>=</m:t>
              </m:r>
              <m:r>
                <m:t>0</m:t>
              </m:r>
            </m:oMath>
          </w:p>
        </w:tc>
      </w:tr>
      <w:tr>
        <w:tc>
          <w:tcPr/>
          <w:p>
            <w:pPr>
              <w:pStyle w:val="Compact"/>
              <w:jc w:val="left"/>
            </w:pPr>
            <w:r>
              <w:t xml:space="preserve">(F4)</w:t>
            </w:r>
          </w:p>
        </w:tc>
        <w:tc>
          <w:tcPr/>
          <w:p>
            <w:pPr>
              <w:pStyle w:val="Compact"/>
              <w:jc w:val="left"/>
            </w:pPr>
            <w:r>
              <w:t xml:space="preserve">能力前提</w:t>
            </w:r>
          </w:p>
        </w:tc>
        <w:tc>
          <w:tcPr/>
          <w:p>
            <w:pPr>
              <w:pStyle w:val="Compact"/>
              <w:jc w:val="left"/>
            </w:pPr>
            <m:oMath>
              <m:sSub>
                <m:e>
                  <m:acc>
                    <m:accPr>
                      <m:chr m:val="‾"/>
                    </m:accPr>
                    <m:e>
                      <m:r>
                        <m:t>y</m:t>
                      </m:r>
                    </m:e>
                  </m:acc>
                </m:e>
                <m:sub>
                  <m:r>
                    <m:t>j</m:t>
                  </m:r>
                  <m:r>
                    <m:t>c</m:t>
                  </m:r>
                </m:sub>
              </m:sSub>
              <m:r>
                <m:rPr>
                  <m:sty m:val="p"/>
                </m:rPr>
                <m:t>=</m:t>
              </m:r>
              <m:r>
                <m:t>1</m:t>
              </m:r>
              <m:r>
                <m:t> </m:t>
              </m:r>
              <m:r>
                <m:t> </m:t>
              </m:r>
              <m:r>
                <m:rPr>
                  <m:sty m:val="p"/>
                </m:rPr>
                <m:t>∀</m:t>
              </m:r>
              <m:r>
                <m:t>c</m:t>
              </m:r>
              <m:r>
                <m:rPr>
                  <m:sty m:val="p"/>
                </m:rPr>
                <m:t>∈</m:t>
              </m:r>
              <m:r>
                <m:t>P</m:t>
              </m:r>
              <m:r>
                <m:t>r</m:t>
              </m:r>
              <m:r>
                <m:t>e</m:t>
              </m:r>
              <m:d>
                <m:dPr>
                  <m:begChr m:val="("/>
                  <m:endChr m:val=")"/>
                  <m:sepChr m:val=""/>
                  <m:grow/>
                </m:dPr>
                <m:e>
                  <m:r>
                    <m:t>j</m:t>
                  </m:r>
                  <m:r>
                    <m:rPr>
                      <m:sty m:val="p"/>
                    </m:rPr>
                    <m:t>,</m:t>
                  </m:r>
                  <m:r>
                    <m:t>k</m:t>
                  </m:r>
                </m:e>
              </m:d>
            </m:oMath>
          </w:p>
        </w:tc>
      </w:tr>
      <w:tr>
        <w:tc>
          <w:tcPr/>
          <w:p>
            <w:pPr>
              <w:pStyle w:val="Compact"/>
              <w:jc w:val="left"/>
            </w:pPr>
            <w:r>
              <w:t xml:space="preserve">(F5a–e)</w:t>
            </w:r>
          </w:p>
        </w:tc>
        <w:tc>
          <w:tcPr/>
          <w:p>
            <w:pPr>
              <w:pStyle w:val="Compact"/>
              <w:jc w:val="left"/>
            </w:pPr>
            <w:r>
              <w:t xml:space="preserve">同構念要求</w:t>
            </w:r>
          </w:p>
        </w:tc>
        <w:tc>
          <w:tcPr/>
          <w:p>
            <w:pPr>
              <w:pStyle w:val="Compact"/>
              <w:jc w:val="left"/>
            </w:pPr>
            <m:oMath>
              <m:sSub>
                <m:e>
                  <m:r>
                    <m:t>H</m:t>
                  </m:r>
                </m:e>
                <m:sub>
                  <m:r>
                    <m:t>k</m:t>
                  </m:r>
                </m:sub>
              </m:sSub>
              <m:r>
                <m:rPr>
                  <m:sty m:val="p"/>
                </m:rPr>
                <m:t>≥</m:t>
              </m:r>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oMath>
            <w:r>
              <w:t xml:space="preserve">；</w:t>
            </w:r>
            <m:oMath>
              <m:r>
                <m:t>W</m:t>
              </m:r>
              <m:sSub>
                <m:e>
                  <m:r>
                    <m:t>I</m:t>
                  </m:r>
                </m:e>
                <m:sub>
                  <m:r>
                    <m:t>k</m:t>
                  </m:r>
                </m:sub>
              </m:sSub>
              <m:r>
                <m:rPr>
                  <m:sty m:val="p"/>
                </m:rPr>
                <m:t>≥</m:t>
              </m:r>
              <m:r>
                <m:t>W</m:t>
              </m:r>
              <m:sSubSup>
                <m:e>
                  <m:r>
                    <m:t>I</m:t>
                  </m:r>
                </m:e>
                <m:sub>
                  <m:r>
                    <m:t>γ</m:t>
                  </m:r>
                </m:sub>
                <m:sup>
                  <m:r>
                    <m:t>r</m:t>
                  </m:r>
                  <m:r>
                    <m:t>e</m:t>
                  </m:r>
                  <m:r>
                    <m:t>q</m:t>
                  </m:r>
                </m:sup>
              </m:sSubSup>
              <m:d>
                <m:dPr>
                  <m:begChr m:val="("/>
                  <m:endChr m:val=")"/>
                  <m:sepChr m:val=""/>
                  <m:grow/>
                </m:dPr>
                <m:e>
                  <m:r>
                    <m:rPr>
                      <m:sty m:val="p"/>
                    </m:rPr>
                    <m:t>⋅</m:t>
                  </m:r>
                </m:e>
              </m:d>
            </m:oMath>
            <w:r>
              <w:t xml:space="preserve">；</w:t>
            </w:r>
            <m:oMath>
              <m:sSub>
                <m:e>
                  <m:r>
                    <m:t>G</m:t>
                  </m:r>
                </m:e>
                <m:sub>
                  <m:r>
                    <m:t>j</m:t>
                  </m:r>
                </m:sub>
              </m:sSub>
              <m:d>
                <m:dPr>
                  <m:begChr m:val="("/>
                  <m:endChr m:val=")"/>
                  <m:sepChr m:val=""/>
                  <m:grow/>
                </m:dPr>
                <m:e>
                  <m:r>
                    <m:t>γ</m:t>
                  </m:r>
                </m:e>
              </m:d>
              <m:r>
                <m:rPr>
                  <m:sty m:val="p"/>
                </m:rPr>
                <m:t>≥</m:t>
              </m:r>
              <m:sSup>
                <m:e>
                  <m:r>
                    <m:t>G</m:t>
                  </m:r>
                </m:e>
                <m:sup>
                  <m:r>
                    <m:t>r</m:t>
                  </m:r>
                  <m:r>
                    <m:t>e</m:t>
                  </m:r>
                  <m:r>
                    <m:t>q</m:t>
                  </m:r>
                </m:sup>
              </m:sSup>
              <m:d>
                <m:dPr>
                  <m:begChr m:val="("/>
                  <m:endChr m:val=")"/>
                  <m:sepChr m:val=""/>
                  <m:grow/>
                </m:dPr>
                <m:e>
                  <m:r>
                    <m:rPr>
                      <m:sty m:val="p"/>
                    </m:rPr>
                    <m:t>⋅</m:t>
                  </m:r>
                </m:e>
              </m:d>
            </m:oMath>
            <w:r>
              <w:t xml:space="preserve">；</w:t>
            </w:r>
            <m:oMath>
              <m:r>
                <m:t>E</m:t>
              </m:r>
              <m:sSub>
                <m:e>
                  <m:r>
                    <m:t>A</m:t>
                  </m:r>
                </m:e>
                <m:sub>
                  <m:r>
                    <m:t>k</m:t>
                  </m:r>
                </m:sub>
              </m:sSub>
              <m:r>
                <m:rPr>
                  <m:sty m:val="p"/>
                </m:rPr>
                <m:t>≥</m:t>
              </m:r>
              <m:r>
                <m:t>E</m:t>
              </m:r>
              <m:sSubSup>
                <m:e>
                  <m:r>
                    <m:t>A</m:t>
                  </m:r>
                </m:e>
                <m:sub>
                  <m:r>
                    <m:t>γ</m:t>
                  </m:r>
                </m:sub>
                <m:sup>
                  <m:r>
                    <m:t>r</m:t>
                  </m:r>
                  <m:r>
                    <m:t>e</m:t>
                  </m:r>
                  <m:r>
                    <m:t>q</m:t>
                  </m:r>
                </m:sup>
              </m:sSubSup>
              <m:d>
                <m:dPr>
                  <m:begChr m:val="("/>
                  <m:endChr m:val=")"/>
                  <m:sepChr m:val=""/>
                  <m:grow/>
                </m:dPr>
                <m:e>
                  <m:r>
                    <m:rPr>
                      <m:sty m:val="p"/>
                    </m:rPr>
                    <m:t>⋅</m:t>
                  </m:r>
                </m:e>
              </m:d>
            </m:oMath>
            <w:r>
              <w:t xml:space="preserve">；</w:t>
            </w:r>
            <m:oMath>
              <m:sSub>
                <m:e>
                  <m:r>
                    <m:t>R</m:t>
                  </m:r>
                </m:e>
                <m:sub>
                  <m:r>
                    <m:t>j</m:t>
                  </m:r>
                </m:sub>
              </m:sSub>
              <m:d>
                <m:dPr>
                  <m:begChr m:val="("/>
                  <m:endChr m:val=")"/>
                  <m:sepChr m:val=""/>
                  <m:grow/>
                </m:dPr>
                <m:e>
                  <m:sSub>
                    <m:e>
                      <m:r>
                        <m:t>s</m:t>
                      </m:r>
                    </m:e>
                    <m:sub>
                      <m:r>
                        <m:t>j</m:t>
                      </m:r>
                    </m:sub>
                  </m:sSub>
                </m:e>
              </m:d>
              <m:r>
                <m:rPr>
                  <m:sty m:val="p"/>
                </m:rPr>
                <m:t>≥</m:t>
              </m:r>
              <m:sSup>
                <m:e>
                  <m:r>
                    <m:t>R</m:t>
                  </m:r>
                </m:e>
                <m:sup>
                  <m:r>
                    <m:t>r</m:t>
                  </m:r>
                  <m:r>
                    <m:t>e</m:t>
                  </m:r>
                  <m:r>
                    <m:t>q</m:t>
                  </m:r>
                </m:sup>
              </m:sSup>
              <m:d>
                <m:dPr>
                  <m:begChr m:val="("/>
                  <m:endChr m:val=")"/>
                  <m:sepChr m:val=""/>
                  <m:grow/>
                </m:dPr>
                <m:e>
                  <m:sSub>
                    <m:e>
                      <m:r>
                        <m:t>A</m:t>
                      </m:r>
                    </m:e>
                    <m:sub>
                      <m:r>
                        <m:t>k</m:t>
                      </m:r>
                    </m:sub>
                  </m:sSub>
                </m:e>
              </m:d>
            </m:oMath>
            <w:r>
              <w:t xml:space="preserve">、</w:t>
            </w:r>
            <m:oMath>
              <m:sSub>
                <m:e>
                  <m:r>
                    <m:t>D</m:t>
                  </m:r>
                </m:e>
                <m:sub>
                  <m:r>
                    <m:t>j</m:t>
                  </m:r>
                </m:sub>
              </m:sSub>
              <m:d>
                <m:dPr>
                  <m:begChr m:val="("/>
                  <m:endChr m:val=")"/>
                  <m:sepChr m:val=""/>
                  <m:grow/>
                </m:dPr>
                <m:e>
                  <m:sSub>
                    <m:e>
                      <m:r>
                        <m:t>s</m:t>
                      </m:r>
                    </m:e>
                    <m:sub>
                      <m:r>
                        <m:t>j</m:t>
                      </m:r>
                    </m:sub>
                  </m:sSub>
                </m:e>
              </m:d>
              <m:r>
                <m:rPr>
                  <m:sty m:val="p"/>
                </m:rPr>
                <m:t>≥</m:t>
              </m:r>
              <m:sSup>
                <m:e>
                  <m:r>
                    <m:t>D</m:t>
                  </m:r>
                </m:e>
                <m:sup>
                  <m:r>
                    <m:t>r</m:t>
                  </m:r>
                  <m:r>
                    <m:t>e</m:t>
                  </m:r>
                  <m:r>
                    <m:t>q</m:t>
                  </m:r>
                </m:sup>
              </m:sSup>
              <m:d>
                <m:dPr>
                  <m:begChr m:val="("/>
                  <m:endChr m:val=")"/>
                  <m:sepChr m:val=""/>
                  <m:grow/>
                </m:dPr>
                <m:e>
                  <m:sSub>
                    <m:e>
                      <m:r>
                        <m:t>A</m:t>
                      </m:r>
                    </m:e>
                    <m:sub>
                      <m:r>
                        <m:t>k</m:t>
                      </m:r>
                    </m:sub>
                  </m:sSub>
                </m:e>
              </m:d>
            </m:oMath>
            <w:r>
              <w:t xml:space="preserve">（</w:t>
            </w:r>
            <m:oMath>
              <m:sSub>
                <m:e>
                  <m:r>
                    <m:t>s</m:t>
                  </m:r>
                </m:e>
                <m:sub>
                  <m:r>
                    <m:t>j</m:t>
                  </m:r>
                </m:sub>
              </m:sSub>
            </m:oMath>
            <w:r>
              <w:t xml:space="preserve"> </w:t>
            </w:r>
            <w:r>
              <w:t xml:space="preserve">為實際選定的能力來源狀態）</w:t>
            </w:r>
          </w:p>
        </w:tc>
      </w:tr>
      <w:tr>
        <w:tc>
          <w:tcPr/>
          <w:p>
            <w:pPr>
              <w:pStyle w:val="Compact"/>
              <w:jc w:val="left"/>
            </w:pPr>
            <w:r>
              <w:t xml:space="preserve">(F6)</w:t>
            </w:r>
          </w:p>
        </w:tc>
        <w:tc>
          <w:tcPr/>
          <w:p>
            <w:pPr>
              <w:pStyle w:val="Compact"/>
              <w:jc w:val="left"/>
            </w:pPr>
            <w:r>
              <w:t xml:space="preserve">有效控制</w:t>
            </w:r>
          </w:p>
        </w:tc>
        <w:tc>
          <w:tcPr/>
          <w:p>
            <w:pPr>
              <w:pStyle w:val="Compact"/>
              <w:jc w:val="left"/>
            </w:pPr>
            <m:oMath>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r>
                <m:rPr>
                  <m:sty m:val="p"/>
                </m:rPr>
                <m:t>≥</m:t>
              </m:r>
              <m:r>
                <m:t>2</m:t>
              </m:r>
              <m:r>
                <m:rPr>
                  <m:sty m:val="p"/>
                </m:rPr>
                <m:t>⇒</m:t>
              </m:r>
              <m:r>
                <m:t>E</m:t>
              </m:r>
              <m:r>
                <m:t>f</m:t>
              </m:r>
              <m:sSub>
                <m:e>
                  <m:r>
                    <m:t>f</m:t>
                  </m:r>
                </m:e>
                <m:sub>
                  <m:r>
                    <m:t>H</m:t>
                  </m:r>
                </m:sub>
              </m:sSub>
              <m:d>
                <m:dPr>
                  <m:begChr m:val="("/>
                  <m:endChr m:val=")"/>
                  <m:sepChr m:val=""/>
                  <m:grow/>
                </m:dPr>
                <m:e>
                  <m:r>
                    <m:t>j</m:t>
                  </m:r>
                  <m:r>
                    <m:rPr>
                      <m:sty m:val="p"/>
                    </m:rPr>
                    <m:t>,</m:t>
                  </m:r>
                  <m:r>
                    <m:t>k</m:t>
                  </m:r>
                </m:e>
              </m:d>
              <m:r>
                <m:rPr>
                  <m:sty m:val="p"/>
                </m:rPr>
                <m:t>=</m:t>
              </m:r>
              <m:r>
                <m:t>1</m:t>
              </m:r>
            </m:oMath>
          </w:p>
        </w:tc>
      </w:tr>
      <w:tr>
        <w:tc>
          <w:tcPr/>
          <w:p>
            <w:pPr>
              <w:pStyle w:val="Compact"/>
              <w:jc w:val="left"/>
            </w:pPr>
            <w:r>
              <w:t xml:space="preserve">(F7)</w:t>
            </w:r>
          </w:p>
        </w:tc>
        <w:tc>
          <w:tcPr/>
          <w:p>
            <w:pPr>
              <w:pStyle w:val="Compact"/>
              <w:jc w:val="left"/>
            </w:pPr>
            <w:r>
              <w:t xml:space="preserve">fallback／rollback</w:t>
            </w:r>
          </w:p>
        </w:tc>
        <w:tc>
          <w:tcPr/>
          <w:p>
            <w:pPr>
              <w:pStyle w:val="Compact"/>
              <w:jc w:val="left"/>
            </w:pPr>
            <m:oMath>
              <m:sSub>
                <m:e>
                  <m:r>
                    <m:t>A</m:t>
                  </m:r>
                </m:e>
                <m:sub>
                  <m:r>
                    <m:t>k</m:t>
                  </m:r>
                </m:sub>
              </m:sSub>
              <m:r>
                <m:rPr>
                  <m:sty m:val="p"/>
                </m:rPr>
                <m:t>≥</m:t>
              </m:r>
              <m:r>
                <m:t>2</m:t>
              </m:r>
              <m:r>
                <m:rPr>
                  <m:sty m:val="p"/>
                </m:rPr>
                <m:t>⇒</m:t>
              </m:r>
              <m:r>
                <m:t>F</m:t>
              </m:r>
              <m:sSub>
                <m:e>
                  <m:r>
                    <m:t>B</m:t>
                  </m:r>
                </m:e>
                <m:sub>
                  <m:r>
                    <m:t>j</m:t>
                  </m:r>
                  <m:r>
                    <m:t>k</m:t>
                  </m:r>
                </m:sub>
              </m:sSub>
              <m:r>
                <m:rPr>
                  <m:sty m:val="p"/>
                </m:rPr>
                <m:t>=</m:t>
              </m:r>
              <m:r>
                <m:t>1</m:t>
              </m:r>
            </m:oMath>
          </w:p>
        </w:tc>
      </w:tr>
      <w:tr>
        <w:tc>
          <w:tcPr/>
          <w:p>
            <w:pPr>
              <w:pStyle w:val="Compact"/>
              <w:jc w:val="left"/>
            </w:pPr>
            <w:r>
              <w:t xml:space="preserve">(F8)</w:t>
            </w:r>
          </w:p>
        </w:tc>
        <w:tc>
          <w:tcPr/>
          <w:p>
            <w:pPr>
              <w:pStyle w:val="Compact"/>
              <w:jc w:val="left"/>
            </w:pPr>
            <w:r>
              <w:t xml:space="preserve">授權—配置一致</w:t>
            </w:r>
          </w:p>
        </w:tc>
        <w:tc>
          <w:tcPr/>
          <w:p>
            <w:pPr>
              <w:pStyle w:val="Compact"/>
              <w:jc w:val="left"/>
            </w:pPr>
            <m:oMath>
              <m:r>
                <m:t>C</m:t>
              </m:r>
              <m:r>
                <m:t>o</m:t>
              </m:r>
              <m:r>
                <m:t>n</m:t>
              </m:r>
              <m:r>
                <m:t>s</m:t>
              </m:r>
              <m:d>
                <m:dPr>
                  <m:begChr m:val="("/>
                  <m:endChr m:val=")"/>
                  <m:sepChr m:val=""/>
                  <m:grow/>
                </m:dPr>
                <m:e>
                  <m:sSub>
                    <m:e>
                      <m:r>
                        <m:t>A</m:t>
                      </m:r>
                    </m:e>
                    <m:sub>
                      <m:r>
                        <m:t>k</m:t>
                      </m:r>
                    </m:sub>
                  </m:sSub>
                  <m:r>
                    <m:rPr>
                      <m:sty m:val="p"/>
                    </m:rPr>
                    <m:t>,</m:t>
                  </m:r>
                  <m:sSub>
                    <m:e>
                      <m:r>
                        <m:t>m</m:t>
                      </m:r>
                    </m:e>
                    <m:sub>
                      <m:r>
                        <m:t>k</m:t>
                      </m:r>
                    </m:sub>
                  </m:sSub>
                </m:e>
              </m:d>
              <m:r>
                <m:rPr>
                  <m:sty m:val="p"/>
                </m:rPr>
                <m:t>=</m:t>
              </m:r>
              <m:r>
                <m:t>1</m:t>
              </m:r>
            </m:oMath>
          </w:p>
        </w:tc>
      </w:tr>
      <w:tr>
        <w:tc>
          <w:tcPr/>
          <w:p>
            <w:pPr>
              <w:pStyle w:val="Compact"/>
              <w:jc w:val="left"/>
            </w:pPr>
            <w:r>
              <w:t xml:space="preserve">(F9)</w:t>
            </w:r>
          </w:p>
        </w:tc>
        <w:tc>
          <w:tcPr/>
          <w:p>
            <w:pPr>
              <w:pStyle w:val="Compact"/>
              <w:jc w:val="left"/>
            </w:pPr>
            <w:r>
              <w:t xml:space="preserve">嚴重事件硬上限</w:t>
            </w:r>
          </w:p>
        </w:tc>
        <w:tc>
          <w:tcPr/>
          <w:p>
            <w:pPr>
              <w:pStyle w:val="Compact"/>
              <w:jc w:val="left"/>
            </w:pPr>
            <m:oMath>
              <m:sSub>
                <m:e>
                  <m:r>
                    <m:t>N</m:t>
                  </m:r>
                </m:e>
                <m:sub>
                  <m:r>
                    <m:t>j</m:t>
                  </m:r>
                  <m:r>
                    <m:t>k</m:t>
                  </m:r>
                </m:sub>
              </m:sSub>
              <m:r>
                <m:t> </m:t>
              </m:r>
              <m:sSub>
                <m:e>
                  <m:r>
                    <m:rPr>
                      <m:sty m:val="p"/>
                      <m:scr m:val="double-struck"/>
                    </m:rPr>
                    <m:t>E</m:t>
                  </m:r>
                </m:e>
                <m:sub>
                  <m:r>
                    <m:t>j</m:t>
                  </m:r>
                  <m:r>
                    <m:t>k</m:t>
                  </m:r>
                </m:sub>
              </m:sSub>
              <m:d>
                <m:dPr>
                  <m:begChr m:val="["/>
                  <m:endChr m:val="]"/>
                  <m:sepChr m:val=""/>
                  <m:grow/>
                </m:dPr>
                <m:e>
                  <m:sSup>
                    <m:e>
                      <m:r>
                        <m:t>I</m:t>
                      </m:r>
                    </m:e>
                    <m:sup>
                      <m:r>
                        <m:t>s</m:t>
                      </m:r>
                      <m:r>
                        <m:t>e</m:t>
                      </m:r>
                      <m:r>
                        <m:t>v</m:t>
                      </m:r>
                    </m:sup>
                  </m:sSup>
                </m:e>
              </m:d>
              <m:r>
                <m:rPr>
                  <m:sty m:val="p"/>
                </m:rPr>
                <m:t>≤</m:t>
              </m:r>
              <m:sSubSup>
                <m:e>
                  <m:acc>
                    <m:accPr>
                      <m:chr m:val="‾"/>
                    </m:accPr>
                    <m:e>
                      <m:r>
                        <m:t>e</m:t>
                      </m:r>
                    </m:e>
                  </m:acc>
                </m:e>
                <m:sub>
                  <m:r>
                    <m:t>j</m:t>
                  </m:r>
                </m:sub>
                <m:sup>
                  <m:r>
                    <m:t>γ</m:t>
                  </m:r>
                </m:sup>
              </m:sSubSup>
            </m:oMath>
            <w:r>
              <w:t xml:space="preserve">（v2.4 candidate 以</w:t>
            </w:r>
            <w:r>
              <w:t xml:space="preserve"> </w:t>
            </w:r>
            <m:oMath>
              <m:acc>
                <m:accPr>
                  <m:chr m:val="̃"/>
                </m:accPr>
                <m:e>
                  <m:r>
                    <m:rPr>
                      <m:sty m:val="p"/>
                      <m:scr m:val="double-struck"/>
                    </m:rPr>
                    <m:t>E</m:t>
                  </m:r>
                </m:e>
              </m:acc>
            </m:oMath>
            <w:r>
              <w:t xml:space="preserve"> </w:t>
            </w:r>
            <w:r>
              <w:t xml:space="preserve">取代，第 3.11.4 節）</w:t>
            </w:r>
          </w:p>
        </w:tc>
      </w:tr>
      <w:tr>
        <w:tc>
          <w:tcPr/>
          <w:p>
            <w:pPr>
              <w:pStyle w:val="Compact"/>
              <w:jc w:val="left"/>
            </w:pPr>
            <w:r>
              <w:t xml:space="preserve">(F10)</w:t>
            </w:r>
          </w:p>
        </w:tc>
        <w:tc>
          <w:tcPr/>
          <w:p>
            <w:pPr>
              <w:pStyle w:val="Compact"/>
              <w:jc w:val="left"/>
            </w:pPr>
            <w:r>
              <w:t xml:space="preserve">策略強制</w:t>
            </w:r>
          </w:p>
        </w:tc>
        <w:tc>
          <w:tcPr/>
          <w:p>
            <w:pPr>
              <w:pStyle w:val="Compact"/>
              <w:jc w:val="left"/>
            </w:pPr>
            <m:oMath>
              <m:r>
                <m:t>j</m:t>
              </m:r>
              <m:r>
                <m:rPr>
                  <m:sty m:val="p"/>
                </m:rPr>
                <m:t>∈</m:t>
              </m:r>
              <m:sSubSup>
                <m:e>
                  <m:r>
                    <m:t>J</m:t>
                  </m:r>
                </m:e>
                <m:sub>
                  <m:r>
                    <m:t>γ</m:t>
                  </m:r>
                </m:sub>
                <m:sup>
                  <m:r>
                    <m:t>m</m:t>
                  </m:r>
                  <m:r>
                    <m:t>u</m:t>
                  </m:r>
                  <m:r>
                    <m:t>s</m:t>
                  </m:r>
                  <m:r>
                    <m:t>t</m:t>
                  </m:r>
                </m:sup>
              </m:sSubSup>
              <m:r>
                <m:rPr>
                  <m:sty m:val="p"/>
                </m:rPr>
                <m:t>⇒</m:t>
              </m:r>
              <m:nary>
                <m:naryPr>
                  <m:chr m:val="∑"/>
                  <m:limLoc m:val="undOvr"/>
                  <m:subHide m:val="0"/>
                  <m:supHide m:val="1"/>
                </m:naryPr>
                <m:sub>
                  <m:r>
                    <m:t>k</m:t>
                  </m:r>
                  <m:r>
                    <m:rPr>
                      <m:sty m:val="p"/>
                    </m:rPr>
                    <m:t>≠</m:t>
                  </m:r>
                  <m:r>
                    <m:t>0</m:t>
                  </m:r>
                </m:sub>
                <m:sup>
                  <m:r>
                    <m:t>​</m:t>
                  </m:r>
                </m:sup>
                <m:e>
                  <m:sSub>
                    <m:e>
                      <m:r>
                        <m:t>q</m:t>
                      </m:r>
                    </m:e>
                    <m:sub>
                      <m:r>
                        <m:t>j</m:t>
                      </m:r>
                      <m:r>
                        <m:t>k</m:t>
                      </m:r>
                    </m:sub>
                  </m:sSub>
                </m:e>
              </m:nary>
              <m:r>
                <m:rPr>
                  <m:sty m:val="p"/>
                </m:rPr>
                <m:t>=</m:t>
              </m:r>
              <m:r>
                <m:t>1</m:t>
              </m:r>
            </m:oMath>
          </w:p>
        </w:tc>
      </w:tr>
    </w:tbl>
    <w:p>
      <w:pPr>
        <w:pStyle w:val="BodyText"/>
      </w:pPr>
      <w:r>
        <w:t xml:space="preserve">(F2)–(F9) 對所有配置（含現況</w:t>
      </w:r>
      <w:r>
        <w:t xml:space="preserve"> </w:t>
      </w:r>
      <w:r>
        <w:rPr>
          <w:rStyle w:val="VerbatimChar"/>
        </w:rPr>
        <w:t xml:space="preserve">k = 0</w:t>
      </w:r>
      <w:r>
        <w:t xml:space="preserve">）一律適用：新 policy 可能使現況配置不可行，此時該 initiative 必須改選其他可行配置，故每個</w:t>
      </w:r>
      <w:r>
        <w:t xml:space="preserve"> </w:t>
      </w:r>
      <w:r>
        <w:rPr>
          <w:rStyle w:val="VerbatimChar"/>
        </w:rPr>
        <w:t xml:space="preserve">K_j</w:t>
      </w:r>
      <w:r>
        <w:t xml:space="preserve"> </w:t>
      </w:r>
      <w:r>
        <w:t xml:space="preserve">應包含不依賴新能力的 fallback 配置。某</w:t>
      </w:r>
      <w:r>
        <w:t xml:space="preserve"> </w:t>
      </w:r>
      <w:r>
        <w:rPr>
          <w:rStyle w:val="VerbatimChar"/>
        </w:rPr>
        <w:t xml:space="preserve">(y, γ)</w:t>
      </w:r>
      <w:r>
        <w:t xml:space="preserve"> </w:t>
      </w:r>
      <w:r>
        <w:t xml:space="preserve">下若有 initiative 無任何可行配置，該</w:t>
      </w:r>
      <w:r>
        <w:t xml:space="preserve"> </w:t>
      </w:r>
      <w:r>
        <w:rPr>
          <w:rStyle w:val="VerbatimChar"/>
        </w:rPr>
        <w:t xml:space="preserve">(y, γ)</w:t>
      </w:r>
      <w:r>
        <w:t xml:space="preserve"> </w:t>
      </w:r>
      <w:r>
        <w:t xml:space="preserve">不可行並列入報告；現況違反 (F2) 或 (F9) 另輸出</w:t>
      </w:r>
      <w:r>
        <w:t xml:space="preserve"> </w:t>
      </w:r>
      <w:r>
        <w:rPr>
          <w:rStyle w:val="VerbatimChar"/>
        </w:rPr>
        <w:t xml:space="preserve">STATUS_QUO_NONCOMPLIANT</w:t>
      </w:r>
      <w:r>
        <w:t xml:space="preserve">（作為結果，不中止求解）。</w:t>
      </w:r>
    </w:p>
    <w:p>
      <w:pPr>
        <w:pStyle w:val="BodyText"/>
      </w:pPr>
      <w:r>
        <w:rPr>
          <w:bCs/>
          <w:b/>
        </w:rPr>
        <w:t xml:space="preserve">資源限制。</w:t>
      </w:r>
      <w:r>
        <w:t xml:space="preserve"> </w:t>
      </w:r>
      <w:r>
        <w:t xml:space="preserve">配置的池化資源使用為</w:t>
      </w:r>
      <w:r>
        <w:t xml:space="preserve"> </w:t>
      </w:r>
      <w:r>
        <w:rPr>
          <w:rStyle w:val="VerbatimChar"/>
        </w:rPr>
        <w:t xml:space="preserve">a^BUD_jk = C^impl_jk(s) + (N_jk E_jk[c] − N_j0 E_j0[c])</w:t>
      </w:r>
      <w:r>
        <w:t xml:space="preserve">（導入成本加增量每事件營運支出，可為負）、</w:t>
      </w:r>
      <w:r>
        <w:rPr>
          <w:rStyle w:val="VerbatimChar"/>
        </w:rPr>
        <w:t xml:space="preserve">a^ENG_jk(s)</w:t>
      </w:r>
      <w:r>
        <w:t xml:space="preserve">；審查工時增量</w:t>
      </w:r>
      <w:r>
        <w:t xml:space="preserve"> </w:t>
      </w:r>
      <w:r>
        <w:rPr>
          <w:rStyle w:val="VerbatimChar"/>
        </w:rPr>
        <w:t xml:space="preserve">a^REV_jk = N_jk E_jk[t^REV] − N_j0 E_j0[t^REV]</w:t>
      </w:r>
      <w:r>
        <w:t xml:space="preserve">。</w:t>
      </w:r>
    </w:p>
    <w:p>
      <w:pPr>
        <w:pStyle w:val="BodyText"/>
      </w:pPr>
      <w:r>
        <w:t xml:space="preserve">集中形式：</w:t>
      </w:r>
    </w:p>
    <w:p>
      <w:pPr>
        <w:pStyle w:val="BodyText"/>
      </w:pPr>
      <m:oMathPara>
        <m:oMathParaPr>
          <m:jc m:val="center"/>
        </m:oMathParaP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r>
                <m:t>k</m:t>
              </m:r>
            </m:sub>
            <m:sup>
              <m:r>
                <m:t>​</m:t>
              </m:r>
            </m:sup>
            <m:e>
              <m:sSub>
                <m:e>
                  <m:r>
                    <m:t>q</m:t>
                  </m:r>
                </m:e>
                <m:sub>
                  <m:r>
                    <m:t>j</m:t>
                  </m:r>
                  <m:r>
                    <m:t>k</m:t>
                  </m:r>
                </m:sub>
              </m:sSub>
            </m:e>
          </m:nary>
          <m:sSubSup>
            <m:e>
              <m:r>
                <m:t>a</m:t>
              </m:r>
            </m:e>
            <m:sub>
              <m:r>
                <m:t>j</m:t>
              </m:r>
              <m:r>
                <m:t>k</m:t>
              </m:r>
            </m:sub>
            <m:sup>
              <m:r>
                <m:t>h</m:t>
              </m:r>
            </m:sup>
          </m:sSubSup>
          <m:r>
            <m:rPr>
              <m:sty m:val="p"/>
            </m:rPr>
            <m:t>+</m:t>
          </m:r>
          <m:r>
            <m:rPr>
              <m:sty m:val="p"/>
              <m:scr m:val="double-struck"/>
            </m:rPr>
            <m:t>1</m:t>
          </m:r>
          <m:d>
            <m:dPr>
              <m:begChr m:val="["/>
              <m:endChr m:val="]"/>
              <m:sepChr m:val=""/>
              <m:grow/>
            </m:dPr>
            <m:e>
              <m:r>
                <m:t>h</m:t>
              </m:r>
              <m:r>
                <m:rPr>
                  <m:sty m:val="p"/>
                </m:rPr>
                <m:t>=</m:t>
              </m:r>
              <m:r>
                <m:t>B</m:t>
              </m:r>
              <m:r>
                <m:t>U</m:t>
              </m:r>
              <m:r>
                <m:t>D</m:t>
              </m:r>
            </m:e>
          </m:d>
          <m:r>
            <m:t> </m:t>
          </m:r>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m:oMathPara>
    </w:p>
    <w:p>
      <w:pPr>
        <w:pStyle w:val="FirstParagraph"/>
      </w:pPr>
      <w:r>
        <w:t xml:space="preserve">雙層形式：企業</w:t>
      </w:r>
      <w:r>
        <w:t xml:space="preserve"> </w:t>
      </w: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sub>
          <m:sup>
            <m:r>
              <m:t>​</m:t>
            </m:r>
          </m:sup>
          <m:e>
            <m:sSubSup>
              <m:e>
                <m:r>
                  <m:t>e</m:t>
                </m:r>
              </m:e>
              <m:sub>
                <m:r>
                  <m:t>u</m:t>
                </m:r>
              </m:sub>
              <m:sup>
                <m:r>
                  <m:t>h</m:t>
                </m:r>
              </m:sup>
            </m:sSubSup>
          </m:e>
        </m:nary>
        <m:r>
          <m:rPr>
            <m:sty m:val="p"/>
          </m:rPr>
          <m:t>+</m:t>
        </m:r>
        <m:r>
          <m:rPr>
            <m:sty m:val="p"/>
            <m:scr m:val="double-struck"/>
          </m:rPr>
          <m:t>1</m:t>
        </m:r>
        <m:d>
          <m:dPr>
            <m:begChr m:val="["/>
            <m:endChr m:val="]"/>
            <m:sepChr m:val=""/>
            <m:grow/>
          </m:dPr>
          <m:e>
            <m:r>
              <m:t>h</m:t>
            </m:r>
            <m:r>
              <m:rPr>
                <m:sty m:val="p"/>
              </m:rPr>
              <m:t>=</m:t>
            </m:r>
            <m:r>
              <m:t>B</m:t>
            </m:r>
            <m:r>
              <m:t>U</m:t>
            </m:r>
            <m:r>
              <m:t>D</m:t>
            </m:r>
          </m:e>
        </m:d>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w:r>
        <w:t xml:space="preserve">；部門</w:t>
      </w:r>
      <w:r>
        <w:t xml:space="preserve"> </w:t>
      </w:r>
      <m:oMath>
        <m:nary>
          <m:naryPr>
            <m:chr m:val="∑"/>
            <m:limLoc m:val="undOvr"/>
            <m:subHide m:val="0"/>
            <m:supHide m:val="1"/>
          </m:naryPr>
          <m:sub>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sSubSup>
          <m:e>
            <m:r>
              <m:t>a</m:t>
            </m:r>
          </m:e>
          <m:sub>
            <m:r>
              <m:t>j</m:t>
            </m:r>
            <m:r>
              <m:t>k</m:t>
            </m:r>
          </m:sub>
          <m:sup>
            <m:r>
              <m:t>h</m:t>
            </m:r>
          </m:sup>
        </m:sSubSup>
        <m:r>
          <m:rPr>
            <m:sty m:val="p"/>
          </m:rPr>
          <m:t>≤</m:t>
        </m:r>
        <m:sSubSup>
          <m:e>
            <m:r>
              <m:t>e</m:t>
            </m:r>
          </m:e>
          <m:sub>
            <m:r>
              <m:t>u</m:t>
            </m:r>
          </m:sub>
          <m:sup>
            <m:r>
              <m:t>h</m:t>
            </m:r>
          </m:sup>
        </m:sSubSup>
      </m:oMath>
      <w:r>
        <w:t xml:space="preserve">。（R1′）</w:t>
      </w:r>
    </w:p>
    <w:p>
      <w:pPr>
        <w:pStyle w:val="BodyText"/>
      </w:pPr>
      <w:r>
        <w:t xml:space="preserve">部門自有審查容量：</w:t>
      </w:r>
      <m:oMath>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a</m:t>
            </m:r>
          </m:e>
          <m:sub>
            <m:r>
              <m:t>j</m:t>
            </m:r>
            <m:r>
              <m:t>k</m:t>
            </m:r>
          </m:sub>
          <m:sup>
            <m:r>
              <m:t>R</m:t>
            </m:r>
            <m:r>
              <m:t>E</m:t>
            </m:r>
            <m:r>
              <m:t>V</m:t>
            </m:r>
          </m:sup>
        </m:sSubSup>
        <m:r>
          <m:rPr>
            <m:sty m:val="p"/>
          </m:rPr>
          <m:t>≤</m:t>
        </m:r>
        <m:r>
          <m:t>Δ</m:t>
        </m:r>
        <m:sSubSup>
          <m:e>
            <m:acc>
              <m:accPr>
                <m:chr m:val="‾"/>
              </m:accPr>
              <m:e>
                <m:r>
                  <m:t>K</m:t>
                </m:r>
              </m:e>
            </m:acc>
          </m:e>
          <m:sub>
            <m:r>
              <m:t>u</m:t>
            </m:r>
          </m:sub>
          <m:sup>
            <m:r>
              <m:t>R</m:t>
            </m:r>
            <m:r>
              <m:t>E</m:t>
            </m:r>
            <m:r>
              <m:t>V</m:t>
            </m:r>
          </m:sup>
        </m:sSubSup>
      </m:oMath>
      <w:r>
        <w:t xml:space="preserve">。（R2）</w:t>
      </w:r>
    </w:p>
    <w:bookmarkEnd w:id="106"/>
    <w:bookmarkStart w:id="107" w:name="企業目標與帳本"/>
    <w:p>
      <w:pPr>
        <w:pStyle w:val="Heading3"/>
      </w:pPr>
      <w:r>
        <w:t xml:space="preserve">3.12.2 企業目標與帳本</w:t>
      </w:r>
    </w:p>
    <w:p>
      <w:pPr>
        <w:pStyle w:val="FirstParagraph"/>
      </w:pPr>
      <w:r>
        <w:rPr>
          <w:bCs/>
          <w:b/>
        </w:rPr>
        <w:t xml:space="preserve">路徑淨貢獻與帳本。</w:t>
      </w:r>
    </w:p>
    <w:p>
      <w:pPr>
        <w:pStyle w:val="BodyText"/>
      </w:pPr>
      <m:oMathPara>
        <m:oMathParaPr>
          <m:jc m:val="center"/>
        </m:oMathParaPr>
        <m:oMath>
          <m:sSub>
            <m:e>
              <m:r>
                <m:t>f</m:t>
              </m:r>
            </m:e>
            <m:sub>
              <m:r>
                <m:t>j</m:t>
              </m:r>
            </m:sub>
          </m:sSub>
          <m:r>
            <m:rPr>
              <m:sty m:val="p"/>
            </m:rPr>
            <m:t>=</m:t>
          </m:r>
          <m:sSub>
            <m:e>
              <m:r>
                <m:t>v</m:t>
              </m:r>
            </m:e>
            <m:sub>
              <m:r>
                <m:t>j</m:t>
              </m:r>
            </m:sub>
          </m:sSub>
          <m:r>
            <m:rPr>
              <m:sty m:val="p"/>
            </m:rPr>
            <m:t>−</m:t>
          </m:r>
          <m:sSub>
            <m:e>
              <m:r>
                <m:t>l</m:t>
              </m:r>
            </m:e>
            <m:sub>
              <m:r>
                <m:t>j</m:t>
              </m:r>
            </m:sub>
          </m:sSub>
          <m:r>
            <m:rPr>
              <m:sty m:val="p"/>
            </m:rPr>
            <m:t>−</m:t>
          </m:r>
          <m:sSub>
            <m:e>
              <m:r>
                <m:t>c</m:t>
              </m:r>
            </m:e>
            <m:sub>
              <m:r>
                <m:t>j</m:t>
              </m:r>
            </m:sub>
          </m:sSub>
          <m:r>
            <m:rPr>
              <m:sty m:val="p"/>
            </m:rPr>
            <m:t>−</m:t>
          </m:r>
          <m:sSub>
            <m:e>
              <m:r>
                <m:t>λ</m:t>
              </m:r>
            </m:e>
            <m:sub>
              <m:r>
                <m:rPr>
                  <m:sty m:val="p"/>
                </m:rPr>
                <m:t>ℓ</m:t>
              </m:r>
            </m:sub>
          </m:sSub>
          <m:r>
            <m:t> </m:t>
          </m:r>
          <m:sSub>
            <m:e>
              <m:r>
                <m:t>t</m:t>
              </m:r>
            </m:e>
            <m:sub>
              <m:r>
                <m:t>j</m:t>
              </m:r>
            </m:sub>
          </m:sSub>
        </m:oMath>
      </m:oMathPara>
    </w:p>
    <w:p>
      <w:pPr>
        <w:pStyle w:val="FirstParagraph"/>
      </w:pPr>
      <w:r>
        <w:t xml:space="preserve">每一經濟後果只能落在一個項目：人工時間的增減只在</w:t>
      </w:r>
      <w:r>
        <w:t xml:space="preserve"> </w:t>
      </w:r>
      <w:r>
        <w:rPr>
          <w:rStyle w:val="VerbatimChar"/>
        </w:rPr>
        <w:t xml:space="preserve">−λt</w:t>
      </w:r>
      <w:r>
        <w:t xml:space="preserve"> </w:t>
      </w:r>
      <w:r>
        <w:t xml:space="preserve">與容量限制；錯誤減少只在損失</w:t>
      </w:r>
      <w:r>
        <w:t xml:space="preserve"> </w:t>
      </w:r>
      <w:r>
        <w:rPr>
          <w:rStyle w:val="VerbatimChar"/>
        </w:rPr>
        <w:t xml:space="preserve">l</w:t>
      </w:r>
      <w:r>
        <w:t xml:space="preserve">；營收與機會價值只在</w:t>
      </w:r>
      <w:r>
        <w:t xml:space="preserve"> </w:t>
      </w:r>
      <w:r>
        <w:rPr>
          <w:rStyle w:val="VerbatimChar"/>
        </w:rPr>
        <w:t xml:space="preserve">v</w:t>
      </w:r>
      <w:r>
        <w:t xml:space="preserve">；推論與外部服務只在</w:t>
      </w:r>
      <w:r>
        <w:t xml:space="preserve"> </w:t>
      </w:r>
      <w:r>
        <w:rPr>
          <w:rStyle w:val="VerbatimChar"/>
        </w:rPr>
        <w:t xml:space="preserve">c</w:t>
      </w:r>
      <w:r>
        <w:t xml:space="preserve">；整合、在地訓練、監控、維護與 rollback 準備只在</w:t>
      </w:r>
      <w:r>
        <w:t xml:space="preserve"> </w:t>
      </w:r>
      <w:r>
        <w:rPr>
          <w:rStyle w:val="VerbatimChar"/>
        </w:rPr>
        <w:t xml:space="preserve">C^impl</w:t>
      </w:r>
      <w:r>
        <w:t xml:space="preserve">；共享平台、模型服務、資料層、資安、評估平台與共用訓練只在</w:t>
      </w:r>
      <w:r>
        <w:t xml:space="preserve"> </w:t>
      </w:r>
      <w:r>
        <w:rPr>
          <w:rStyle w:val="VerbatimChar"/>
        </w:rPr>
        <w:t xml:space="preserve">F_c</w:t>
      </w:r>
      <w:r>
        <w:t xml:space="preserve">；重用效果只透過</w:t>
      </w:r>
      <w:r>
        <w:t xml:space="preserve"> </w:t>
      </w:r>
      <w:r>
        <w:rPr>
          <w:rStyle w:val="VerbatimChar"/>
        </w:rPr>
        <w:t xml:space="preserve">C^impl(s)</w:t>
      </w:r>
      <w:r>
        <w:t xml:space="preserve"> </w:t>
      </w:r>
      <w:r>
        <w:t xml:space="preserve">隨能力來源狀態的差異；chargeback 只在部門帳本；法規與安全底線只在硬限制；選擇權價值不進靜態目標。</w:t>
      </w:r>
    </w:p>
    <w:p>
      <w:pPr>
        <w:pStyle w:val="BodyText"/>
      </w:pPr>
      <w:r>
        <w:rPr>
          <w:bCs/>
          <w:b/>
        </w:rPr>
        <w:t xml:space="preserve">Initiative 增量貢獻與企業目標。</w:t>
      </w:r>
    </w:p>
    <w:p>
      <w:pPr>
        <w:pStyle w:val="BodyText"/>
      </w:pPr>
      <m:oMathPara>
        <m:oMathParaPr>
          <m:jc m:val="center"/>
        </m:oMathParaPr>
        <m:oMath>
          <m:sSub>
            <m:e>
              <m:r>
                <m:t>φ</m:t>
              </m:r>
            </m:e>
            <m:sub>
              <m:r>
                <m:t>j</m:t>
              </m:r>
              <m:r>
                <m:t>k</m:t>
              </m:r>
            </m:sub>
          </m:sSub>
          <m:r>
            <m:rPr>
              <m:sty m:val="p"/>
            </m:rPr>
            <m:t>=</m:t>
          </m:r>
          <m:sSub>
            <m:e>
              <m:r>
                <m:t>N</m:t>
              </m:r>
            </m:e>
            <m:sub>
              <m:r>
                <m:t>j</m:t>
              </m:r>
              <m:r>
                <m:t>k</m:t>
              </m:r>
            </m:sub>
          </m:sSub>
          <m:r>
            <m:t> </m:t>
          </m:r>
          <m:sSub>
            <m:e>
              <m:r>
                <m:rPr>
                  <m:sty m:val="p"/>
                  <m:scr m:val="double-struck"/>
                </m:rPr>
                <m:t>E</m:t>
              </m:r>
            </m:e>
            <m:sub>
              <m:r>
                <m:t>j</m:t>
              </m:r>
              <m:r>
                <m:t>k</m:t>
              </m:r>
            </m:sub>
          </m:sSub>
          <m:d>
            <m:dPr>
              <m:begChr m:val="["/>
              <m:endChr m:val="]"/>
              <m:sepChr m:val=""/>
              <m:grow/>
            </m:dPr>
            <m:e>
              <m:r>
                <m:t>f</m:t>
              </m:r>
              <m:r>
                <m:rPr>
                  <m:sty m:val="p"/>
                </m:rPr>
                <m:t>∣</m:t>
              </m:r>
              <m:acc>
                <m:accPr>
                  <m:chr m:val="‾"/>
                </m:accPr>
                <m:e>
                  <m:r>
                    <m:t>y</m:t>
                  </m:r>
                </m:e>
              </m:acc>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r>
                <m:t>f</m:t>
              </m:r>
              <m:r>
                <m:rPr>
                  <m:sty m:val="p"/>
                </m:rPr>
                <m:t>∣</m:t>
              </m:r>
              <m:sSup>
                <m:e>
                  <m:acc>
                    <m:accPr>
                      <m:chr m:val="‾"/>
                    </m:accPr>
                    <m:e>
                      <m:r>
                        <m:t>y</m:t>
                      </m:r>
                    </m:e>
                  </m:acc>
                </m:e>
                <m:sup>
                  <m:r>
                    <m:t>c</m:t>
                  </m:r>
                  <m:r>
                    <m:t>u</m:t>
                  </m:r>
                  <m:r>
                    <m:t>r</m:t>
                  </m:r>
                </m:sup>
              </m:sSup>
            </m:e>
          </m:d>
          <m:r>
            <m:rPr>
              <m:sty m:val="p"/>
            </m:rPr>
            <m:t>−</m:t>
          </m:r>
          <m:sSubSup>
            <m:e>
              <m:r>
                <m:t>C</m:t>
              </m:r>
            </m:e>
            <m:sub>
              <m:r>
                <m:t>j</m:t>
              </m:r>
              <m:r>
                <m:t>k</m:t>
              </m:r>
            </m:sub>
            <m:sup>
              <m:r>
                <m:t>i</m:t>
              </m:r>
              <m:r>
                <m:t>m</m:t>
              </m:r>
              <m:r>
                <m:t>p</m:t>
              </m:r>
              <m:r>
                <m:t>l</m:t>
              </m:r>
            </m:sup>
          </m:sSubSup>
          <m:d>
            <m:dPr>
              <m:begChr m:val="("/>
              <m:endChr m:val=")"/>
              <m:sepChr m:val=""/>
              <m:grow/>
            </m:dPr>
            <m:e>
              <m:r>
                <m:t>s</m:t>
              </m:r>
            </m:e>
          </m:d>
          <m:r>
            <m:rPr>
              <m:sty m:val="p"/>
            </m:rPr>
            <m:t>,</m:t>
          </m:r>
          <m:r>
            <m:t>  </m:t>
          </m:r>
          <m:sSubSup>
            <m:e>
              <m:r>
                <m:t>C</m:t>
              </m:r>
            </m:e>
            <m:sub>
              <m:r>
                <m:t>j</m:t>
              </m:r>
              <m:r>
                <m:t>0</m:t>
              </m:r>
            </m:sub>
            <m:sup>
              <m:r>
                <m:t>i</m:t>
              </m:r>
              <m:r>
                <m:t>m</m:t>
              </m:r>
              <m:r>
                <m:t>p</m:t>
              </m:r>
              <m:r>
                <m:t>l</m:t>
              </m:r>
            </m:sup>
          </m:sSubSup>
          <m:r>
            <m:rPr>
              <m:sty m:val="p"/>
            </m:rPr>
            <m:t>≡</m:t>
          </m:r>
          <m:r>
            <m:t>0</m:t>
          </m:r>
        </m:oMath>
      </m:oMathPara>
    </w:p>
    <w:p>
      <w:pPr>
        <w:pStyle w:val="FirstParagraph"/>
      </w:pPr>
      <m:oMathPara>
        <m:oMathParaPr>
          <m:jc m:val="center"/>
        </m:oMathParaPr>
        <m:oMath>
          <m:sSub>
            <m:e>
              <m:r>
                <m:t>F</m:t>
              </m:r>
            </m:e>
            <m:sub>
              <m:r>
                <m:t>E</m:t>
              </m:r>
            </m:sub>
          </m:sSub>
          <m:r>
            <m:rPr>
              <m:sty m:val="p"/>
            </m:rPr>
            <m:t>=</m:t>
          </m:r>
          <m:nary>
            <m:naryPr>
              <m:chr m:val="∑"/>
              <m:limLoc m:val="undOvr"/>
              <m:subHide m:val="0"/>
              <m:supHide m:val="1"/>
            </m:naryPr>
            <m:sub>
              <m:r>
                <m:t>j</m:t>
              </m:r>
              <m:r>
                <m:rPr>
                  <m:sty m:val="p"/>
                </m:rPr>
                <m:t>,</m:t>
              </m:r>
              <m:r>
                <m:t>k</m:t>
              </m:r>
            </m:sub>
            <m:sup>
              <m:r>
                <m:t>​</m:t>
              </m:r>
            </m:sup>
            <m:e>
              <m:sSub>
                <m:e>
                  <m:r>
                    <m:t>q</m:t>
                  </m:r>
                </m:e>
                <m:sub>
                  <m:r>
                    <m:t>j</m:t>
                  </m:r>
                  <m:r>
                    <m:t>k</m:t>
                  </m:r>
                </m:sub>
              </m:sSub>
            </m:e>
          </m:nary>
          <m:r>
            <m:t> </m:t>
          </m:r>
          <m:sSub>
            <m:e>
              <m:r>
                <m:t>φ</m:t>
              </m:r>
            </m:e>
            <m:sub>
              <m:r>
                <m:t>j</m:t>
              </m:r>
              <m:r>
                <m:t>k</m:t>
              </m:r>
            </m:sub>
          </m:sSub>
          <m:r>
            <m:rPr>
              <m:sty m:val="p"/>
            </m:rPr>
            <m:t>−</m:t>
          </m:r>
          <m:nary>
            <m:naryPr>
              <m:chr m:val="∑"/>
              <m:limLoc m:val="undOvr"/>
              <m:subHide m:val="0"/>
              <m:supHide m:val="1"/>
            </m:naryPr>
            <m:sub>
              <m:r>
                <m:t>c</m:t>
              </m:r>
            </m:sub>
            <m:sup>
              <m:r>
                <m:t>​</m:t>
              </m:r>
            </m:sup>
            <m:e>
              <m:sSub>
                <m:e>
                  <m:r>
                    <m:t>F</m:t>
                  </m:r>
                </m:e>
                <m:sub>
                  <m:r>
                    <m:t>c</m:t>
                  </m:r>
                </m:sub>
              </m:sSub>
            </m:e>
          </m:nary>
          <m:r>
            <m:t> </m:t>
          </m:r>
          <m:d>
            <m:dPr>
              <m:begChr m:val="("/>
              <m:endChr m:val=")"/>
              <m:sepChr m:val=""/>
              <m:grow/>
            </m:dPr>
            <m:e>
              <m:sSub>
                <m:e>
                  <m:r>
                    <m:t>y</m:t>
                  </m:r>
                </m:e>
                <m:sub>
                  <m:r>
                    <m:t>c</m:t>
                  </m:r>
                </m:sub>
              </m:sSub>
              <m:r>
                <m:rPr>
                  <m:sty m:val="p"/>
                </m:rPr>
                <m:t>−</m:t>
              </m:r>
              <m:sSubSup>
                <m:e>
                  <m:r>
                    <m:t>y</m:t>
                  </m:r>
                </m:e>
                <m:sub>
                  <m:r>
                    <m:t>c</m:t>
                  </m:r>
                </m:sub>
                <m:sup>
                  <m:r>
                    <m:t>c</m:t>
                  </m:r>
                  <m:r>
                    <m:t>u</m:t>
                  </m:r>
                  <m:r>
                    <m:t>r</m:t>
                  </m:r>
                </m:sup>
              </m:sSubSup>
            </m:e>
          </m:d>
          <m:r>
            <m:rPr>
              <m:sty m:val="p"/>
            </m:rPr>
            <m:t>−</m:t>
          </m:r>
          <m:nary>
            <m:naryPr>
              <m:chr m:val="∑"/>
              <m:limLoc m:val="undOvr"/>
              <m:subHide m:val="0"/>
              <m:supHide m:val="1"/>
            </m:naryPr>
            <m:sub>
              <m:r>
                <m:t>u</m:t>
              </m:r>
              <m:r>
                <m:rPr>
                  <m:sty m:val="p"/>
                </m:rPr>
                <m:t>,</m:t>
              </m:r>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r>
            <m:rPr>
              <m:sty m:val="p"/>
            </m:rPr>
            <m:t>−</m:t>
          </m:r>
          <m:r>
            <m:t>Δ</m:t>
          </m:r>
          <m:sSup>
            <m:e>
              <m:r>
                <m:t>C</m:t>
              </m:r>
            </m:e>
            <m:sup>
              <m:r>
                <m:t>g</m:t>
              </m:r>
              <m:r>
                <m:t>o</m:t>
              </m:r>
              <m:r>
                <m:t>v</m:t>
              </m:r>
            </m:sup>
          </m:sSup>
          <m:d>
            <m:dPr>
              <m:begChr m:val="("/>
              <m:endChr m:val=")"/>
              <m:sepChr m:val=""/>
              <m:grow/>
            </m:dPr>
            <m:e>
              <m:r>
                <m:t>γ</m:t>
              </m:r>
            </m:e>
          </m:d>
        </m:oMath>
      </m:oMathPara>
    </w:p>
    <w:p>
      <w:pPr>
        <w:pStyle w:val="FirstParagraph"/>
      </w:pPr>
      <w:r>
        <w:rPr>
          <w:rStyle w:val="VerbatimChar"/>
        </w:rPr>
        <w:t xml:space="preserve">F_E</w:t>
      </w:r>
      <w:r>
        <w:t xml:space="preserve"> </w:t>
      </w:r>
      <w:r>
        <w:t xml:space="preserve">的單位為 TWD/period，意義為相對於現況 portfolio（現況配置在現況能力狀態</w:t>
      </w:r>
      <w:r>
        <w:t xml:space="preserve"> </w:t>
      </w:r>
      <w:r>
        <w:rPr>
          <w:rStyle w:val="VerbatimChar"/>
        </w:rPr>
        <w:t xml:space="preserve">ȳ^cur</w:t>
      </w:r>
      <w:r>
        <w:t xml:space="preserve"> </w:t>
      </w:r>
      <w:r>
        <w:t xml:space="preserve">下）的企業增量價值：保留既有能力的增量成本為 0，停用既有能力節省</w:t>
      </w:r>
      <w:r>
        <w:t xml:space="preserve"> </w:t>
      </w:r>
      <w:r>
        <w:rPr>
          <w:rStyle w:val="VerbatimChar"/>
        </w:rPr>
        <w:t xml:space="preserve">F_c</w:t>
      </w:r>
      <w:r>
        <w:t xml:space="preserve">；資源限制仍以絕對值計。若時間價值</w:t>
      </w:r>
      <w:r>
        <w:t xml:space="preserve"> </w:t>
      </w:r>
      <w:r>
        <w:rPr>
          <w:rStyle w:val="VerbatimChar"/>
        </w:rPr>
        <w:t xml:space="preserve">λ_ℓ</w:t>
      </w:r>
      <w:r>
        <w:t xml:space="preserve"> </w:t>
      </w:r>
      <w:r>
        <w:t xml:space="preserve">未識別，不以 0 代入，而改報兩分量</w:t>
      </w:r>
      <w:r>
        <w:t xml:space="preserve"> </w:t>
      </w:r>
      <w:r>
        <w:rPr>
          <w:rStyle w:val="VerbatimChar"/>
        </w:rPr>
        <w:t xml:space="preserve">(F_E^{−time}, ΔHours)</w:t>
      </w:r>
      <w:r>
        <w:t xml:space="preserve"> </w:t>
      </w:r>
      <w:r>
        <w:t xml:space="preserve">並以</w:t>
      </w:r>
      <w:r>
        <w:t xml:space="preserve"> </w:t>
      </w:r>
      <w:r>
        <w:rPr>
          <w:rStyle w:val="VerbatimChar"/>
        </w:rPr>
        <w:t xml:space="preserve">λ_ℓ ∈ [0, λ^U_ℓ]</w:t>
      </w:r>
      <w:r>
        <w:t xml:space="preserve"> </w:t>
      </w:r>
      <w:r>
        <w:t xml:space="preserve">進行穩健性分類。</w:t>
      </w:r>
    </w:p>
    <w:p>
      <w:pPr>
        <w:pStyle w:val="BodyText"/>
      </w:pPr>
      <w:r>
        <w:t xml:space="preserve">完整的帳本歸屬表（每一經濟後果的唯一歸屬與不得重複出現的位置）列於附錄 C.1。</w:t>
      </w:r>
    </w:p>
    <w:bookmarkEnd w:id="107"/>
    <w:bookmarkStart w:id="108" w:name="共享能力耦合與組織型態比較"/>
    <w:p>
      <w:pPr>
        <w:pStyle w:val="Heading3"/>
      </w:pPr>
      <w:r>
        <w:t xml:space="preserve">3.12.3 共享能力耦合與組織型態比較</w:t>
      </w:r>
    </w:p>
    <w:p>
      <w:pPr>
        <w:pStyle w:val="FirstParagraph"/>
      </w:pPr>
      <w:r>
        <w:rPr>
          <w:bCs/>
          <w:b/>
        </w:rPr>
        <w:t xml:space="preserve">耦合。</w:t>
      </w:r>
      <w:r>
        <w:t xml:space="preserve"> </w:t>
      </w:r>
      <w:r>
        <w:t xml:space="preserve">共享能力透過五個管道耦合各 initiative：(1) 固定成本</w:t>
      </w:r>
      <w:r>
        <w:t xml:space="preserve"> </w:t>
      </w:r>
      <w:r>
        <w:rPr>
          <w:rStyle w:val="VerbatimChar"/>
        </w:rPr>
        <w:t xml:space="preserve">F_c y_c</w:t>
      </w:r>
      <w:r>
        <w:t xml:space="preserve"> </w:t>
      </w:r>
      <w:r>
        <w:t xml:space="preserve">只在企業層計一次；(2) 能力前提 (F4)；(3) 池化工程容量 (R1)；(4) 同一</w:t>
      </w:r>
      <w:r>
        <w:t xml:space="preserve"> </w:t>
      </w:r>
      <w:r>
        <w:rPr>
          <w:rStyle w:val="VerbatimChar"/>
        </w:rPr>
        <w:t xml:space="preserve">γ</w:t>
      </w:r>
      <w:r>
        <w:t xml:space="preserve"> </w:t>
      </w:r>
      <w:r>
        <w:t xml:space="preserve">對所有部門設定允許集合、要求與容忍上限；(5) 重用效果——局部導入成本是以</w:t>
      </w:r>
      <w:r>
        <w:rPr>
          <w:bCs/>
          <w:b/>
        </w:rPr>
        <w:t xml:space="preserve">能力來源</w:t>
      </w:r>
      <w:r>
        <w:t xml:space="preserve">（無／共享／本地）為索引的查表</w:t>
      </w:r>
      <w:r>
        <w:t xml:space="preserve"> </w:t>
      </w:r>
      <w:r>
        <w:rPr>
          <w:rStyle w:val="VerbatimChar"/>
        </w:rPr>
        <w:t xml:space="preserve">C^impl_jk(s_{Rel(j)})</w:t>
      </w:r>
      <w:r>
        <w:t xml:space="preserve">，共享重用效果定義為</w:t>
      </w:r>
      <w:r>
        <w:t xml:space="preserve"> </w:t>
      </w:r>
      <w:r>
        <w:rPr>
          <w:rStyle w:val="VerbatimChar"/>
        </w:rPr>
        <w:t xml:space="preserve">δ_jkc = C^impl_jk(s_c = ∅) − C^impl_jk(s_c = S)</w:t>
      </w:r>
      <w:r>
        <w:t xml:space="preserve">；本地版另以其自身格表示。以來源為索引，是因為本地版與共享版的成本與品質可能不同，且若</w:t>
      </w:r>
      <w:r>
        <w:t xml:space="preserve"> </w:t>
      </w:r>
      <w:r>
        <w:rPr>
          <w:rStyle w:val="VerbatimChar"/>
        </w:rPr>
        <w:t xml:space="preserve">δ</w:t>
      </w:r>
      <w:r>
        <w:t xml:space="preserve"> </w:t>
      </w:r>
      <w:r>
        <w:t xml:space="preserve">同時作用於本地版，共享能力的投資門檻會失去唯一性。沒有證據時不假設</w:t>
      </w:r>
      <w:r>
        <w:t xml:space="preserve"> </w:t>
      </w:r>
      <w:r>
        <w:rPr>
          <w:rStyle w:val="VerbatimChar"/>
        </w:rPr>
        <w:t xml:space="preserve">δ &gt; 0</w:t>
      </w:r>
      <w:r>
        <w:t xml:space="preserve">。啟動順序屬 M5。</w:t>
      </w:r>
    </w:p>
    <w:p>
      <w:pPr>
        <w:pStyle w:val="BodyText"/>
      </w:pPr>
      <w:r>
        <w:rPr>
          <w:bCs/>
          <w:b/>
        </w:rPr>
        <w:t xml:space="preserve">組織型態。</w:t>
      </w:r>
      <w:r>
        <w:t xml:space="preserve"> </w:t>
      </w:r>
      <w:r>
        <w:t xml:space="preserve">所有比較在同一參數</w:t>
      </w:r>
      <w:r>
        <w:t xml:space="preserve"> </w:t>
      </w:r>
      <w:r>
        <w:rPr>
          <w:rStyle w:val="VerbatimChar"/>
        </w:rPr>
        <w:t xml:space="preserve">θ</w:t>
      </w:r>
      <w:r>
        <w:t xml:space="preserve"> </w:t>
      </w:r>
      <w:r>
        <w:t xml:space="preserve">與同一 policy 方案下進行：</w:t>
      </w:r>
    </w:p>
    <w:p>
      <w:pPr>
        <w:pStyle w:val="BodyText"/>
      </w:pPr>
      <w:r>
        <w:rPr>
          <w:bCs/>
          <w:b/>
        </w:rPr>
        <w:t xml:space="preserve">表 3-9：組織型態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型態</w:t>
            </w:r>
          </w:p>
        </w:tc>
        <w:tc>
          <w:tcPr/>
          <w:p>
            <w:pPr>
              <w:pStyle w:val="Compact"/>
              <w:jc w:val="left"/>
            </w:pPr>
            <w:r>
              <w:t xml:space="preserve">決策者</w:t>
            </w:r>
          </w:p>
        </w:tc>
        <w:tc>
          <w:tcPr/>
          <w:p>
            <w:pPr>
              <w:pStyle w:val="Compact"/>
              <w:jc w:val="left"/>
            </w:pPr>
            <w:r>
              <w:t xml:space="preserve">目標</w:t>
            </w:r>
          </w:p>
        </w:tc>
        <w:tc>
          <w:tcPr/>
          <w:p>
            <w:pPr>
              <w:pStyle w:val="Compact"/>
              <w:jc w:val="left"/>
            </w:pPr>
            <w:r>
              <w:t xml:space="preserve">能力</w:t>
            </w:r>
          </w:p>
        </w:tc>
        <w:tc>
          <w:tcPr/>
          <w:p>
            <w:pPr>
              <w:pStyle w:val="Compact"/>
              <w:jc w:val="left"/>
            </w:pPr>
            <w:r>
              <w:t xml:space="preserve">資源</w:t>
            </w:r>
          </w:p>
        </w:tc>
      </w:tr>
      <w:tr>
        <w:tc>
          <w:tcPr/>
          <w:p>
            <w:pPr>
              <w:pStyle w:val="Compact"/>
              <w:jc w:val="left"/>
            </w:pPr>
            <w:r>
              <w:t xml:space="preserve">A 各部門獨立</w:t>
            </w:r>
          </w:p>
        </w:tc>
        <w:tc>
          <w:tcPr/>
          <w:p>
            <w:pPr>
              <w:pStyle w:val="Compact"/>
              <w:jc w:val="left"/>
            </w:pPr>
            <w:r>
              <w:t xml:space="preserve">各部門</w:t>
            </w:r>
          </w:p>
        </w:tc>
        <w:tc>
          <w:tcPr/>
          <w:p>
            <w:pPr>
              <w:pStyle w:val="Compact"/>
              <w:jc w:val="left"/>
            </w:pPr>
            <w:r>
              <w:t xml:space="preserve">(OBJ-U)</w:t>
            </w:r>
          </w:p>
        </w:tc>
        <w:tc>
          <w:tcPr/>
          <w:p>
            <w:pPr>
              <w:pStyle w:val="Compact"/>
              <w:jc w:val="left"/>
            </w:pPr>
            <w:r>
              <w:t xml:space="preserve">僅本地自建</w:t>
            </w:r>
          </w:p>
        </w:tc>
        <w:tc>
          <w:tcPr/>
          <w:p>
            <w:pPr>
              <w:pStyle w:val="Compact"/>
              <w:jc w:val="left"/>
            </w:pPr>
            <w:r>
              <w:t xml:space="preserve">固定現況預算</w:t>
            </w:r>
            <w:r>
              <w:t xml:space="preserve"> </w:t>
            </w:r>
            <w:r>
              <w:rPr>
                <w:rStyle w:val="VerbatimChar"/>
              </w:rPr>
              <w:t xml:space="preserve">B^0_u, K^{ENG,0}_u</w:t>
            </w:r>
          </w:p>
        </w:tc>
      </w:tr>
      <w:tr>
        <w:tc>
          <w:tcPr/>
          <w:p>
            <w:pPr>
              <w:pStyle w:val="Compact"/>
              <w:jc w:val="left"/>
            </w:pPr>
            <w:r>
              <w:t xml:space="preserve">C0 雙層、不共享</w:t>
            </w:r>
          </w:p>
        </w:tc>
        <w:tc>
          <w:tcPr/>
          <w:p>
            <w:pPr>
              <w:pStyle w:val="Compact"/>
              <w:jc w:val="left"/>
            </w:pPr>
            <w:r>
              <w:t xml:space="preserve">企業</w:t>
            </w:r>
            <w:r>
              <w:t xml:space="preserve"> </w:t>
            </w:r>
            <w:r>
              <w:rPr>
                <w:rStyle w:val="VerbatimChar"/>
              </w:rPr>
              <w:t xml:space="preserve">(γ,e)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僅本地版</w:t>
            </w:r>
          </w:p>
        </w:tc>
        <w:tc>
          <w:tcPr/>
          <w:p>
            <w:pPr>
              <w:pStyle w:val="Compact"/>
              <w:jc w:val="left"/>
            </w:pPr>
            <w:r>
              <w:t xml:space="preserve">envelope</w:t>
            </w:r>
          </w:p>
        </w:tc>
      </w:tr>
      <w:tr>
        <w:tc>
          <w:tcPr/>
          <w:p>
            <w:pPr>
              <w:pStyle w:val="Compact"/>
              <w:jc w:val="left"/>
            </w:pPr>
            <w:r>
              <w:t xml:space="preserve">A+ 集中、不共享</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僅本地版</w:t>
            </w:r>
          </w:p>
        </w:tc>
        <w:tc>
          <w:tcPr/>
          <w:p>
            <w:pPr>
              <w:pStyle w:val="Compact"/>
              <w:jc w:val="left"/>
            </w:pPr>
            <w:r>
              <w:t xml:space="preserve">池化</w:t>
            </w:r>
          </w:p>
        </w:tc>
      </w:tr>
      <w:tr>
        <w:tc>
          <w:tcPr/>
          <w:p>
            <w:pPr>
              <w:pStyle w:val="Compact"/>
              <w:jc w:val="left"/>
            </w:pPr>
            <w:r>
              <w:t xml:space="preserve">B 集中規劃</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共享與本地</w:t>
            </w:r>
          </w:p>
        </w:tc>
        <w:tc>
          <w:tcPr/>
          <w:p>
            <w:pPr>
              <w:pStyle w:val="Compact"/>
              <w:jc w:val="left"/>
            </w:pPr>
            <w:r>
              <w:t xml:space="preserve">池化</w:t>
            </w:r>
          </w:p>
        </w:tc>
      </w:tr>
      <w:tr>
        <w:tc>
          <w:tcPr/>
          <w:p>
            <w:pPr>
              <w:pStyle w:val="Compact"/>
              <w:jc w:val="left"/>
            </w:pPr>
            <w:r>
              <w:t xml:space="preserve">C 企業—事業單位雙層</w:t>
            </w:r>
          </w:p>
        </w:tc>
        <w:tc>
          <w:tcPr/>
          <w:p>
            <w:pPr>
              <w:pStyle w:val="Compact"/>
              <w:jc w:val="left"/>
            </w:pPr>
            <w:r>
              <w:t xml:space="preserve">企業</w:t>
            </w:r>
            <w:r>
              <w:t xml:space="preserve"> </w:t>
            </w:r>
            <w:r>
              <w:rPr>
                <w:rStyle w:val="VerbatimChar"/>
              </w:rPr>
              <w:t xml:space="preserve">(y,γ,e)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共享＋（允許時）本地</w:t>
            </w:r>
          </w:p>
        </w:tc>
        <w:tc>
          <w:tcPr/>
          <w:p>
            <w:pPr>
              <w:pStyle w:val="Compact"/>
              <w:jc w:val="left"/>
            </w:pPr>
            <w:r>
              <w:t xml:space="preserve">envelope</w:t>
            </w:r>
          </w:p>
        </w:tc>
      </w:tr>
      <w:tr>
        <w:tc>
          <w:tcPr/>
          <w:p>
            <w:pPr>
              <w:pStyle w:val="Compact"/>
              <w:jc w:val="left"/>
            </w:pPr>
            <w:r>
              <w:t xml:space="preserve">D 三層（條件）</w:t>
            </w:r>
          </w:p>
        </w:tc>
        <w:tc>
          <w:tcPr/>
          <w:p>
            <w:pPr>
              <w:pStyle w:val="Compact"/>
              <w:jc w:val="left"/>
            </w:pPr>
            <w:r>
              <w:t xml:space="preserve">C ＋ 使用者</w:t>
            </w:r>
          </w:p>
        </w:tc>
        <w:tc>
          <w:tcPr/>
          <w:p>
            <w:pPr>
              <w:pStyle w:val="Compact"/>
              <w:jc w:val="left"/>
            </w:pPr>
            <w:r>
              <w:t xml:space="preserve">同 C ＋</w:t>
            </w:r>
            <w:r>
              <w:t xml:space="preserve"> </w:t>
            </w:r>
            <w:r>
              <w:rPr>
                <w:rStyle w:val="VerbatimChar"/>
              </w:rPr>
              <w:t xml:space="preserve">U_ℓ</w:t>
            </w:r>
          </w:p>
        </w:tc>
        <w:tc>
          <w:tcPr/>
          <w:p>
            <w:pPr>
              <w:pStyle w:val="Compact"/>
              <w:jc w:val="left"/>
            </w:pPr>
            <w:r>
              <w:t xml:space="preserve">同 C</w:t>
            </w:r>
          </w:p>
        </w:tc>
        <w:tc>
          <w:tcPr/>
          <w:p>
            <w:pPr>
              <w:pStyle w:val="Compact"/>
              <w:jc w:val="left"/>
            </w:pPr>
            <w:r>
              <w:t xml:space="preserve">同 C</w:t>
            </w:r>
          </w:p>
        </w:tc>
      </w:tr>
    </w:tbl>
    <w:p>
      <w:pPr>
        <w:pStyle w:val="BodyText"/>
      </w:pPr>
      <w:r>
        <w:rPr>
          <w:bCs/>
          <w:b/>
        </w:rPr>
        <w:t xml:space="preserve">比較量。</w:t>
      </w:r>
    </w:p>
    <w:p>
      <w:pPr>
        <w:pStyle w:val="BodyText"/>
      </w:pPr>
      <m:oMathPara>
        <m:oMathParaPr>
          <m:jc m:val="center"/>
        </m:oMathParaPr>
        <m:oMath>
          <m:m>
            <m:mPr>
              <m:baseJc m:val="center"/>
              <m:plcHide m:val="1"/>
              <m:mcs>
                <m:mc>
                  <m:mcPr>
                    <m:mcJc m:val="right"/>
                    <m:count m:val="1"/>
                  </m:mcPr>
                </m:mc>
              </m:mcs>
            </m:mPr>
            <m:mr>
              <m:e>
                <m:r>
                  <m:t>V</m:t>
                </m:r>
                <m:r>
                  <m:t>R</m:t>
                </m:r>
                <m:r>
                  <m:t>A</m:t>
                </m:r>
                <m:r>
                  <m:rPr>
                    <m:sty m:val="p"/>
                  </m:rPr>
                  <m:t>=</m:t>
                </m:r>
                <m:sSubSup>
                  <m:e>
                    <m:r>
                      <m:t>F</m:t>
                    </m:r>
                  </m:e>
                  <m:sub>
                    <m:r>
                      <m:t>E</m:t>
                    </m:r>
                  </m:sub>
                  <m:sup>
                    <m:r>
                      <m:t>C</m:t>
                    </m:r>
                    <m:r>
                      <m:t>0</m:t>
                    </m:r>
                  </m:sup>
                </m:sSubSup>
                <m:r>
                  <m:rPr>
                    <m:sty m:val="p"/>
                  </m:rPr>
                  <m:t>−</m:t>
                </m:r>
                <m:sSubSup>
                  <m:e>
                    <m:r>
                      <m:t>F</m:t>
                    </m:r>
                  </m:e>
                  <m:sub>
                    <m:r>
                      <m:t>E</m:t>
                    </m:r>
                  </m:sub>
                  <m:sup>
                    <m:r>
                      <m:t>A</m:t>
                    </m:r>
                  </m:sup>
                </m:sSubSup>
                <m:r>
                  <m:rPr>
                    <m:sty m:val="p"/>
                  </m:rPr>
                  <m:t>,</m:t>
                </m:r>
                <m:r>
                  <m:t> </m:t>
                </m:r>
                <m:r>
                  <m:t>D</m:t>
                </m:r>
                <m:r>
                  <m:t>L</m:t>
                </m:r>
                <m:r>
                  <m:t>0</m:t>
                </m:r>
                <m:r>
                  <m:rPr>
                    <m:sty m:val="p"/>
                  </m:rPr>
                  <m:t>=</m:t>
                </m:r>
                <m:sSubSup>
                  <m:e>
                    <m:r>
                      <m:t>F</m:t>
                    </m:r>
                  </m:e>
                  <m:sub>
                    <m:r>
                      <m:t>E</m:t>
                    </m:r>
                  </m:sub>
                  <m:sup>
                    <m:r>
                      <m:t>A</m:t>
                    </m:r>
                    <m:r>
                      <m:rPr>
                        <m:sty m:val="p"/>
                      </m:rPr>
                      <m:t>+</m:t>
                    </m:r>
                  </m:sup>
                </m:sSubSup>
                <m:r>
                  <m:rPr>
                    <m:sty m:val="p"/>
                  </m:rPr>
                  <m:t>−</m:t>
                </m:r>
                <m:sSubSup>
                  <m:e>
                    <m:r>
                      <m:t>F</m:t>
                    </m:r>
                  </m:e>
                  <m:sub>
                    <m:r>
                      <m:t>E</m:t>
                    </m:r>
                  </m:sub>
                  <m:sup>
                    <m:r>
                      <m:t>C</m:t>
                    </m:r>
                    <m:r>
                      <m:t>0</m:t>
                    </m:r>
                  </m:sup>
                </m:sSubSup>
                <m:r>
                  <m:rPr>
                    <m:sty m:val="p"/>
                  </m:rPr>
                  <m:t>,</m:t>
                </m:r>
                <m:r>
                  <m:t> </m:t>
                </m:r>
                <m:r>
                  <m:t>V</m:t>
                </m:r>
                <m:r>
                  <m:t>C</m:t>
                </m:r>
                <m:r>
                  <m:t>P</m:t>
                </m:r>
                <m:r>
                  <m:rPr>
                    <m:sty m:val="p"/>
                  </m:rPr>
                  <m:t>=</m:t>
                </m:r>
                <m:sSubSup>
                  <m:e>
                    <m:r>
                      <m:t>F</m:t>
                    </m:r>
                  </m:e>
                  <m:sub>
                    <m:r>
                      <m:t>E</m:t>
                    </m:r>
                  </m:sub>
                  <m:sup>
                    <m:r>
                      <m:t>A</m:t>
                    </m:r>
                    <m:r>
                      <m:rPr>
                        <m:sty m:val="p"/>
                      </m:rPr>
                      <m:t>+</m:t>
                    </m:r>
                  </m:sup>
                </m:sSubSup>
                <m:r>
                  <m:rPr>
                    <m:sty m:val="p"/>
                  </m:rPr>
                  <m:t>−</m:t>
                </m:r>
                <m:sSubSup>
                  <m:e>
                    <m:r>
                      <m:t>F</m:t>
                    </m:r>
                  </m:e>
                  <m:sub>
                    <m:r>
                      <m:t>E</m:t>
                    </m:r>
                  </m:sub>
                  <m:sup>
                    <m:r>
                      <m:t>A</m:t>
                    </m:r>
                  </m:sup>
                </m:sSubSup>
                <m:r>
                  <m:rPr>
                    <m:sty m:val="p"/>
                  </m:rPr>
                  <m:t>=</m:t>
                </m:r>
                <m:r>
                  <m:t>V</m:t>
                </m:r>
                <m:r>
                  <m:t>R</m:t>
                </m:r>
                <m:r>
                  <m:t>A</m:t>
                </m:r>
                <m:r>
                  <m:rPr>
                    <m:sty m:val="p"/>
                  </m:rPr>
                  <m:t>+</m:t>
                </m:r>
                <m:r>
                  <m:t>D</m:t>
                </m:r>
                <m:r>
                  <m:t>L</m:t>
                </m:r>
                <m:r>
                  <m:t>0</m:t>
                </m:r>
                <m:r>
                  <m:rPr>
                    <m:sty m:val="p"/>
                  </m:rPr>
                  <m:t>,</m:t>
                </m:r>
              </m:e>
            </m:mr>
            <m:mr>
              <m:e>
                <m:r>
                  <m:t>V</m:t>
                </m:r>
                <m:r>
                  <m:t>S</m:t>
                </m:r>
                <m:r>
                  <m:t>C</m:t>
                </m:r>
                <m:r>
                  <m:rPr>
                    <m:sty m:val="p"/>
                  </m:rPr>
                  <m:t>=</m:t>
                </m:r>
                <m:sSubSup>
                  <m:e>
                    <m:r>
                      <m:t>F</m:t>
                    </m:r>
                  </m:e>
                  <m:sub>
                    <m:r>
                      <m:t>E</m:t>
                    </m:r>
                  </m:sub>
                  <m:sup>
                    <m:r>
                      <m:t>B</m:t>
                    </m:r>
                  </m:sup>
                </m:sSubSup>
                <m:r>
                  <m:rPr>
                    <m:sty m:val="p"/>
                  </m:rPr>
                  <m:t>−</m:t>
                </m:r>
                <m:sSubSup>
                  <m:e>
                    <m:r>
                      <m:t>F</m:t>
                    </m:r>
                  </m:e>
                  <m:sub>
                    <m:r>
                      <m:t>E</m:t>
                    </m:r>
                  </m:sub>
                  <m:sup>
                    <m:r>
                      <m:t>A</m:t>
                    </m:r>
                    <m:r>
                      <m:rPr>
                        <m:sty m:val="p"/>
                      </m:rPr>
                      <m:t>+</m:t>
                    </m:r>
                  </m:sup>
                </m:sSubSup>
                <m:r>
                  <m:rPr>
                    <m:sty m:val="p"/>
                  </m:rPr>
                  <m:t>,</m:t>
                </m:r>
                <m:r>
                  <m:t> </m:t>
                </m:r>
                <m:r>
                  <m:t>D</m:t>
                </m:r>
                <m:r>
                  <m:t>L</m:t>
                </m:r>
                <m:r>
                  <m:rPr>
                    <m:sty m:val="p"/>
                  </m:rPr>
                  <m:t>=</m:t>
                </m:r>
                <m:sSubSup>
                  <m:e>
                    <m:r>
                      <m:t>F</m:t>
                    </m:r>
                  </m:e>
                  <m:sub>
                    <m:r>
                      <m:t>E</m:t>
                    </m:r>
                  </m:sub>
                  <m:sup>
                    <m:r>
                      <m:t>B</m:t>
                    </m:r>
                  </m:sup>
                </m:sSubSup>
                <m:r>
                  <m:rPr>
                    <m:sty m:val="p"/>
                  </m:rPr>
                  <m:t>−</m:t>
                </m:r>
                <m:sSubSup>
                  <m:e>
                    <m:r>
                      <m:t>F</m:t>
                    </m:r>
                  </m:e>
                  <m:sub>
                    <m:r>
                      <m:t>E</m:t>
                    </m:r>
                  </m:sub>
                  <m:sup>
                    <m:r>
                      <m:t>C</m:t>
                    </m:r>
                  </m:sup>
                </m:sSubSup>
                <m:r>
                  <m:rPr>
                    <m:sty m:val="p"/>
                  </m:rPr>
                  <m:t>,</m:t>
                </m:r>
                <m:r>
                  <m:t> </m:t>
                </m:r>
                <m:r>
                  <m:t>N</m:t>
                </m:r>
                <m:r>
                  <m:t>E</m:t>
                </m:r>
                <m:r>
                  <m:t>V</m:t>
                </m:r>
                <m:r>
                  <m:rPr>
                    <m:sty m:val="p"/>
                  </m:rPr>
                  <m:t>=</m:t>
                </m:r>
                <m:sSubSup>
                  <m:e>
                    <m:r>
                      <m:t>F</m:t>
                    </m:r>
                  </m:e>
                  <m:sub>
                    <m:r>
                      <m:t>E</m:t>
                    </m:r>
                  </m:sub>
                  <m:sup>
                    <m:r>
                      <m:t>C</m:t>
                    </m:r>
                  </m:sup>
                </m:sSubSup>
                <m:r>
                  <m:rPr>
                    <m:sty m:val="p"/>
                  </m:rPr>
                  <m:t>−</m:t>
                </m:r>
                <m:sSubSup>
                  <m:e>
                    <m:r>
                      <m:t>F</m:t>
                    </m:r>
                  </m:e>
                  <m:sub>
                    <m:r>
                      <m:t>E</m:t>
                    </m:r>
                  </m:sub>
                  <m:sup>
                    <m:r>
                      <m:t>A</m:t>
                    </m:r>
                  </m:sup>
                </m:sSubSup>
                <m:r>
                  <m:rPr>
                    <m:sty m:val="p"/>
                  </m:rPr>
                  <m:t>=</m:t>
                </m:r>
                <m:r>
                  <m:t>V</m:t>
                </m:r>
                <m:r>
                  <m:t>C</m:t>
                </m:r>
                <m:r>
                  <m:t>P</m:t>
                </m:r>
                <m:r>
                  <m:rPr>
                    <m:sty m:val="p"/>
                  </m:rPr>
                  <m:t>+</m:t>
                </m:r>
                <m:r>
                  <m:t>V</m:t>
                </m:r>
                <m:r>
                  <m:t>S</m:t>
                </m:r>
                <m:r>
                  <m:t>C</m:t>
                </m:r>
                <m:r>
                  <m:rPr>
                    <m:sty m:val="p"/>
                  </m:rPr>
                  <m:t>−</m:t>
                </m:r>
                <m:r>
                  <m:t>D</m:t>
                </m:r>
                <m:r>
                  <m:t>L</m:t>
                </m:r>
              </m:e>
            </m:mr>
          </m:m>
        </m:oMath>
      </m:oMathPara>
    </w:p>
    <w:p>
      <w:pPr>
        <w:pStyle w:val="FirstParagraph"/>
      </w:pPr>
      <w:r>
        <w:t xml:space="preserve">VRA 為不共享能力、部門仍自主時，企業重新分配 envelope 的價值；DL0 為不共享能力時部門帳本不對齊造成的損失；VCP 為兩者之和，即不共享能力時集中規劃的總價值（</w:t>
      </w:r>
      <w:r>
        <w:rPr>
          <w:bCs/>
          <w:b/>
        </w:rPr>
        <w:t xml:space="preserve">不是</w:t>
      </w:r>
      <w:r>
        <w:t xml:space="preserve">純重分配價值）；VSC 為在集中規劃下允許共享能力的價值；DL（delegation loss）為把配置選擇交給事業單位造成的企業價值損失，報樂觀與悲觀兩界；NEV 為「企業協調架構＋事業單位自主」相對於「各部門自行導入」的淨價值。</w:t>
      </w:r>
    </w:p>
    <w:bookmarkEnd w:id="108"/>
    <w:bookmarkStart w:id="109" w:name="命題與治理價值分解"/>
    <w:p>
      <w:pPr>
        <w:pStyle w:val="Heading3"/>
      </w:pPr>
      <w:r>
        <w:t xml:space="preserve">3.12.4 命題與治理價值分解</w:t>
      </w:r>
    </w:p>
    <w:p>
      <w:pPr>
        <w:pStyle w:val="FirstParagraph"/>
      </w:pPr>
      <w:r>
        <w:rPr>
          <w:bCs/>
          <w:b/>
        </w:rPr>
        <w:t xml:space="preserve">命題</w:t>
      </w:r>
      <w:r>
        <w:t xml:space="preserve">（證明草稿見附錄 C.6）：</w:t>
      </w:r>
    </w:p>
    <w:p>
      <w:pPr>
        <w:numPr>
          <w:ilvl w:val="0"/>
          <w:numId w:val="1004"/>
        </w:numPr>
        <w:pStyle w:val="Compact"/>
      </w:pPr>
      <w:r>
        <w:rPr>
          <w:bCs/>
          <w:b/>
        </w:rPr>
        <w:t xml:space="preserve">P1</w:t>
      </w:r>
      <w:r>
        <w:t xml:space="preserve"> </w:t>
      </w:r>
      <w:r>
        <w:t xml:space="preserve">在 A 的現況資源加上治理成本不超過池化總量、且 A 所用</w:t>
      </w:r>
      <w:r>
        <w:t xml:space="preserve"> </w:t>
      </w:r>
      <w:r>
        <w:rPr>
          <w:rStyle w:val="VerbatimChar"/>
        </w:rPr>
        <w:t xml:space="preserve">γ</w:t>
      </w:r>
      <w:r>
        <w:t xml:space="preserve"> </w:t>
      </w:r>
      <w:r>
        <w:t xml:space="preserve">在其他型態中可選時，對樂觀與悲觀兩界皆有</w:t>
      </w:r>
      <w:r>
        <w:t xml:space="preserve"> </w:t>
      </w:r>
      <m:oMath>
        <m:sSubSup>
          <m:e>
            <m:r>
              <m:t>F</m:t>
            </m:r>
          </m:e>
          <m:sub>
            <m:r>
              <m:t>E</m:t>
            </m:r>
          </m:sub>
          <m:sup>
            <m:r>
              <m:t>A</m:t>
            </m:r>
          </m:sup>
        </m:sSubSup>
        <m:r>
          <m:rPr>
            <m:sty m:val="p"/>
          </m:rPr>
          <m:t>≤</m:t>
        </m:r>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 </w:t>
      </w:r>
      <w:r>
        <w:t xml:space="preserve">與</w:t>
      </w:r>
      <w:r>
        <w:t xml:space="preserve"> </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。故 VRA、DL0、VCP、VSC、DL 皆非負，NEV 的符號不由模型決定。</w:t>
      </w:r>
    </w:p>
    <w:p>
      <w:pPr>
        <w:numPr>
          <w:ilvl w:val="0"/>
          <w:numId w:val="1004"/>
        </w:numPr>
        <w:pStyle w:val="Compact"/>
      </w:pPr>
      <w:r>
        <w:rPr>
          <w:bCs/>
          <w:b/>
        </w:rPr>
        <w:t xml:space="preserve">P2</w:t>
      </w:r>
      <w:r>
        <w:t xml:space="preserve"> </w:t>
      </w:r>
      <w:r>
        <w:t xml:space="preserve">若 (AL1)–(AL4) 成立且池化資源以 envelope 分配，則</w:t>
      </w:r>
      <w:r>
        <w:t xml:space="preserve"> </w:t>
      </w:r>
      <m:oMath>
        <m:sSubSup>
          <m:e>
            <m:r>
              <m:t>F</m:t>
            </m:r>
          </m:e>
          <m:sub>
            <m:r>
              <m:t>E</m:t>
            </m:r>
          </m:sub>
          <m:sup>
            <m:r>
              <m:t>C</m:t>
            </m:r>
            <m:r>
              <m:rPr>
                <m:sty m:val="p"/>
              </m:rPr>
              <m:t>,</m:t>
            </m:r>
            <m:r>
              <m:t>o</m:t>
            </m:r>
            <m:r>
              <m:t>p</m:t>
            </m:r>
            <m:r>
              <m:t>t</m:t>
            </m:r>
          </m:sup>
        </m:sSubSup>
        <m:r>
          <m:rPr>
            <m:sty m:val="p"/>
          </m:rPr>
          <m:t>=</m:t>
        </m:r>
        <m:sSubSup>
          <m:e>
            <m:r>
              <m:t>F</m:t>
            </m:r>
          </m:e>
          <m:sub>
            <m:r>
              <m:t>E</m:t>
            </m:r>
          </m:sub>
          <m:sup>
            <m:r>
              <m:t>C</m:t>
            </m:r>
            <m:r>
              <m:rPr>
                <m:sty m:val="p"/>
              </m:rPr>
              <m:t>,</m:t>
            </m:r>
            <m:r>
              <m:t>p</m:t>
            </m:r>
            <m:r>
              <m:t>e</m:t>
            </m:r>
            <m:r>
              <m:t>s</m:t>
            </m:r>
            <m:r>
              <m:t>s</m:t>
            </m:r>
          </m:sup>
        </m:sSubSup>
        <m:r>
          <m:rPr>
            <m:sty m:val="p"/>
          </m:rPr>
          <m:t>=</m:t>
        </m:r>
        <m:sSubSup>
          <m:e>
            <m:r>
              <m:t>F</m:t>
            </m:r>
          </m:e>
          <m:sub>
            <m:r>
              <m:t>E</m:t>
            </m:r>
          </m:sub>
          <m:sup>
            <m:r>
              <m:t>B</m:t>
            </m:r>
          </m:sup>
        </m:sSubSup>
      </m:oMath>
      <w:r>
        <w:t xml:space="preserve">，即 DL = 0。不對齊是 DL &gt; 0 的必要而非充分條件：若不利企業的配置需要池化資源，企業可以 envelope 阻止。</w:t>
      </w:r>
    </w:p>
    <w:p>
      <w:pPr>
        <w:numPr>
          <w:ilvl w:val="0"/>
          <w:numId w:val="1004"/>
        </w:numPr>
        <w:pStyle w:val="Compact"/>
      </w:pPr>
      <w:r>
        <w:rPr>
          <w:bCs/>
          <w:b/>
        </w:rPr>
        <w:t xml:space="preserve">P3</w:t>
      </w:r>
      <w:r>
        <w:t xml:space="preserve"> </w:t>
      </w:r>
      <w:r>
        <w:t xml:space="preserve">本模型為完全資訊模型，故模型內</w:t>
      </w:r>
      <w:r>
        <w:t xml:space="preserve"> </w:t>
      </w:r>
      <m:oMath>
        <m:sSubSup>
          <m:e>
            <m:r>
              <m:t>F</m:t>
            </m:r>
          </m:e>
          <m:sub>
            <m:r>
              <m:t>E</m:t>
            </m:r>
          </m:sub>
          <m:sup>
            <m:r>
              <m:t>B</m:t>
            </m:r>
          </m:sup>
        </m:sSubSup>
        <m:r>
          <m:rPr>
            <m:sty m:val="p"/>
          </m:rPr>
          <m:t>≥</m:t>
        </m:r>
        <m:sSubSup>
          <m:e>
            <m:r>
              <m:t>F</m:t>
            </m:r>
          </m:e>
          <m:sub>
            <m:r>
              <m:t>E</m:t>
            </m:r>
          </m:sub>
          <m:sup>
            <m:r>
              <m:t>C</m:t>
            </m:r>
          </m:sup>
        </m:sSubSup>
      </m:oMath>
      <w:r>
        <w:t xml:space="preserve"> </w:t>
      </w:r>
      <w:r>
        <w:t xml:space="preserve">恆成立；模型不能顯示分權的資訊優勢。</w:t>
      </w:r>
    </w:p>
    <w:p>
      <w:pPr>
        <w:numPr>
          <w:ilvl w:val="0"/>
          <w:numId w:val="1004"/>
        </w:numPr>
        <w:pStyle w:val="Compact"/>
      </w:pPr>
      <w:r>
        <w:rPr>
          <w:bCs/>
          <w:b/>
        </w:rPr>
        <w:t xml:space="preserve">P4</w:t>
      </w:r>
      <w:r>
        <w:t xml:space="preserve"> </w:t>
      </w:r>
      <w:r>
        <w:t xml:space="preserve">對每項共享能力，定義</w:t>
      </w:r>
      <w:r>
        <w:t xml:space="preserve"> </w:t>
      </w:r>
      <w:r>
        <w:rPr>
          <w:rStyle w:val="VerbatimChar"/>
        </w:rPr>
        <w:t xml:space="preserve">F_c^† = sup{F : G_1(F) − F ≥ G_0}</w:t>
      </w:r>
      <w:r>
        <w:t xml:space="preserve">，則</w:t>
      </w:r>
      <w:r>
        <w:t xml:space="preserve"> </w:t>
      </w:r>
      <w:r>
        <w:rPr>
          <w:rStyle w:val="VerbatimChar"/>
        </w:rPr>
        <w:t xml:space="preserve">y_c^* = 1 ⇔ F_c ≤ F_c^†</w:t>
      </w:r>
      <w:r>
        <w:t xml:space="preserve">；預算不綁時</w:t>
      </w:r>
      <w:r>
        <w:t xml:space="preserve"> </w:t>
      </w:r>
      <w:r>
        <w:rPr>
          <w:rStyle w:val="VerbatimChar"/>
        </w:rPr>
        <w:t xml:space="preserve">F_c^† = G_1 − G_0</w:t>
      </w:r>
      <w:r>
        <w:t xml:space="preserve">（強制建置且不計</w:t>
      </w:r>
      <w:r>
        <w:t xml:space="preserve"> </w:t>
      </w:r>
      <w:r>
        <w:rPr>
          <w:rStyle w:val="VerbatimChar"/>
        </w:rPr>
        <w:t xml:space="preserve">F_c</w:t>
      </w:r>
      <w:r>
        <w:t xml:space="preserve"> </w:t>
      </w:r>
      <w:r>
        <w:t xml:space="preserve">的最適值減去強制不建置的最適值）。在 B 中，以來源為索引的共享重用效果亦有唯一門檻</w:t>
      </w:r>
      <w:r>
        <w:t xml:space="preserve"> </w:t>
      </w:r>
      <w:r>
        <w:rPr>
          <w:rStyle w:val="VerbatimChar"/>
        </w:rPr>
        <w:t xml:space="preserve">δ^†</w:t>
      </w:r>
      <w:r>
        <w:t xml:space="preserve">；在 C 中只有帳本對齊時才保證。v2.2 的合成反例顯示，帳本不對齊時，C 的建置決策可隨</w:t>
      </w:r>
      <w:r>
        <w:t xml:space="preserve"> </w:t>
      </w:r>
      <w:r>
        <w:rPr>
          <w:rStyle w:val="VerbatimChar"/>
        </w:rPr>
        <w:t xml:space="preserve">δ</w:t>
      </w:r>
      <w:r>
        <w:t xml:space="preserve"> </w:t>
      </w:r>
      <w:r>
        <w:t xml:space="preserve">由建置轉為不建置再轉回建置（序列 1,1,1,1,0,0,0,1），故 C 中只報告集合值的建置區域，不宣稱唯一的</w:t>
      </w:r>
      <w:r>
        <w:t xml:space="preserve"> </w:t>
      </w:r>
      <w:r>
        <w:rPr>
          <w:rStyle w:val="VerbatimChar"/>
        </w:rPr>
        <w:t xml:space="preserve">δ^†</w:t>
      </w:r>
      <w:r>
        <w:t xml:space="preserve">。</w:t>
      </w:r>
      <w:r>
        <w:rPr>
          <w:rStyle w:val="VerbatimChar"/>
        </w:rPr>
        <w:t xml:space="preserve">F_c^†</w:t>
      </w:r>
      <w:r>
        <w:t xml:space="preserve"> </w:t>
      </w:r>
      <w:r>
        <w:t xml:space="preserve">在 C 中仍為單調門檻，因</w:t>
      </w:r>
      <w:r>
        <w:t xml:space="preserve"> </w:t>
      </w:r>
      <w:r>
        <w:rPr>
          <w:rStyle w:val="VerbatimChar"/>
        </w:rPr>
        <w:t xml:space="preserve">F_c</w:t>
      </w:r>
      <w:r>
        <w:t xml:space="preserve"> </w:t>
      </w:r>
      <w:r>
        <w:t xml:space="preserve">不進部門帳本。</w:t>
      </w:r>
    </w:p>
    <w:p>
      <w:pPr>
        <w:numPr>
          <w:ilvl w:val="0"/>
          <w:numId w:val="1004"/>
        </w:numPr>
        <w:pStyle w:val="Compact"/>
      </w:pPr>
      <w:r>
        <w:rPr>
          <w:bCs/>
          <w:b/>
        </w:rPr>
        <w:t xml:space="preserve">P5</w:t>
      </w:r>
      <w:r>
        <w:t xml:space="preserve"> </w:t>
      </w:r>
      <w:r>
        <w:t xml:space="preserve">序位重標不變；</w:t>
      </w:r>
      <w:r>
        <w:rPr>
          <w:bCs/>
          <w:b/>
        </w:rPr>
        <w:t xml:space="preserve">P6</w:t>
      </w:r>
      <w:r>
        <w:t xml:space="preserve"> </w:t>
      </w:r>
      <w:r>
        <w:t xml:space="preserve">金額尺度不變，且所有每期參數同乘一常數時不變（這不等於改變期間長度，因年金因子非線性）。</w:t>
      </w:r>
    </w:p>
    <w:p>
      <w:pPr>
        <w:numPr>
          <w:ilvl w:val="0"/>
          <w:numId w:val="1004"/>
        </w:numPr>
        <w:pStyle w:val="Compact"/>
      </w:pPr>
      <w:r>
        <w:rPr>
          <w:bCs/>
          <w:b/>
        </w:rPr>
        <w:t xml:space="preserve">P7</w:t>
      </w:r>
      <w:r>
        <w:t xml:space="preserve"> </w:t>
      </w:r>
      <w:r>
        <w:t xml:space="preserve">在集中規劃（B）中，放寬任一要求只會擴大可行集合，故在固定參數下要求代價</w:t>
      </w:r>
      <w:r>
        <w:t xml:space="preserve"> </w:t>
      </w:r>
      <w:r>
        <w:rPr>
          <w:rStyle w:val="VerbatimChar"/>
        </w:rPr>
        <w:t xml:space="preserve">PR_X ≥ 0</w:t>
      </w:r>
      <w:r>
        <w:t xml:space="preserve">；在雙層（C）中只有帳本對齊時才保證。</w:t>
      </w:r>
    </w:p>
    <w:p>
      <w:pPr>
        <w:numPr>
          <w:ilvl w:val="0"/>
          <w:numId w:val="1004"/>
        </w:numPr>
        <w:pStyle w:val="Compact"/>
      </w:pPr>
      <w:r>
        <w:rPr>
          <w:bCs/>
          <w:b/>
        </w:rPr>
        <w:t xml:space="preserve">P8</w:t>
      </w:r>
      <w:r>
        <w:t xml:space="preserve"> </w:t>
      </w:r>
      <w:r>
        <w:t xml:space="preserve">在雙層且帳本不對齊時，收緊要求可能嚴格提高企業價值：要求可篩除部門偏好、對企業不利、且無法以 envelope 阻擋的配置。</w:t>
      </w:r>
    </w:p>
    <w:p>
      <w:pPr>
        <w:pStyle w:val="FirstParagraph"/>
      </w:pPr>
      <w:r>
        <w:rPr>
          <w:bCs/>
          <w:b/>
        </w:rPr>
        <w:t xml:space="preserve">治理價值分解。</w:t>
      </w:r>
      <w:r>
        <w:t xml:space="preserve"> </w:t>
      </w:r>
      <w:r>
        <w:t xml:space="preserve">以法規最低方案</w:t>
      </w:r>
      <w:r>
        <w:t xml:space="preserve"> </w:t>
      </w:r>
      <w:r>
        <w:rPr>
          <w:rStyle w:val="VerbatimChar"/>
        </w:rPr>
        <w:t xml:space="preserve">γ^0</w:t>
      </w:r>
      <w:r>
        <w:t xml:space="preserve"> </w:t>
      </w:r>
      <w:r>
        <w:t xml:space="preserve">為基準：</w:t>
      </w:r>
    </w:p>
    <w:p>
      <w:pPr>
        <w:pStyle w:val="BodyText"/>
      </w:pPr>
      <m:oMathPara>
        <m:oMathParaPr>
          <m:jc m:val="center"/>
        </m:oMathParaPr>
        <m:oMath>
          <m:r>
            <m:t>V</m:t>
          </m:r>
          <m:r>
            <m:t>G</m:t>
          </m:r>
          <m:d>
            <m:dPr>
              <m:begChr m:val="("/>
              <m:endChr m:val=")"/>
              <m:sepChr m:val=""/>
              <m:grow/>
            </m:dPr>
            <m:e>
              <m:r>
                <m:t>γ</m:t>
              </m:r>
            </m:e>
          </m:d>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sSup>
                        <m:e>
                          <m:r>
                            <m:t>γ</m:t>
                          </m:r>
                        </m:e>
                        <m:sup>
                          <m:r>
                            <m:t>0</m:t>
                          </m:r>
                        </m:sup>
                      </m:sSup>
                    </m:e>
                  </m:d>
                </m:e>
                <m:lim>
                  <m:r>
                    <m:rPr>
                      <m:sty m:val="p"/>
                    </m:rPr>
                    <m:t>⏟</m:t>
                  </m:r>
                </m:lim>
              </m:limLow>
            </m:e>
            <m:lim>
              <m:r>
                <m:t>E</m:t>
              </m:r>
              <m:r>
                <m:t>E</m:t>
              </m:r>
              <m:r>
                <m:t> </m:t>
              </m:r>
              <m:r>
                <m:rPr>
                  <m:nor/>
                  <m:sty m:val="p"/>
                </m:rPr>
                <m:t>賦能</m:t>
              </m:r>
            </m:lim>
          </m:limLow>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e>
                <m:lim>
                  <m:r>
                    <m:rPr>
                      <m:sty m:val="p"/>
                    </m:rPr>
                    <m:t>⏟</m:t>
                  </m:r>
                </m:lim>
              </m:limLow>
            </m:e>
            <m:lim>
              <m:r>
                <m:t>R</m:t>
              </m:r>
              <m:r>
                <m:t>E</m:t>
              </m:r>
              <m:r>
                <m:t> </m:t>
              </m:r>
              <m:r>
                <m:rPr>
                  <m:nor/>
                  <m:sty m:val="p"/>
                </m:rPr>
                <m:t>要求</m:t>
              </m:r>
              <m:r>
                <m:t> </m:t>
              </m:r>
              <m:r>
                <m:rPr>
                  <m:sty m:val="p"/>
                </m:rPr>
                <m:t>≤</m:t>
              </m:r>
              <m:r>
                <m:t>0</m:t>
              </m:r>
            </m:lim>
          </m:limLow>
          <m:r>
            <m:rPr>
              <m:sty m:val="p"/>
            </m:rPr>
            <m:t>+</m:t>
          </m:r>
          <m:limLow>
            <m:e>
              <m:limLow>
                <m:e>
                  <m:sSup>
                    <m:e>
                      <m:r>
                        <m:t>F</m:t>
                      </m:r>
                    </m:e>
                    <m:sup>
                      <m:r>
                        <m:rPr>
                          <m:sty m:val="p"/>
                        </m:rPr>
                        <m:t>*</m:t>
                      </m:r>
                    </m:sup>
                  </m:sSup>
                  <m:d>
                    <m:dPr>
                      <m:begChr m:val="("/>
                      <m:endChr m:val=")"/>
                      <m:sepChr m:val=""/>
                      <m:grow/>
                    </m:dPr>
                    <m:e>
                      <m:r>
                        <m:t>γ</m:t>
                      </m:r>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e>
                <m:lim>
                  <m:r>
                    <m:rPr>
                      <m:sty m:val="p"/>
                    </m:rPr>
                    <m:t>⏟</m:t>
                  </m:r>
                </m:lim>
              </m:limLow>
            </m:e>
            <m:lim>
              <m:r>
                <m:t>C</m:t>
              </m:r>
              <m:r>
                <m:t>E</m:t>
              </m:r>
              <m:r>
                <m:t> </m:t>
              </m:r>
              <m:r>
                <m:rPr>
                  <m:nor/>
                  <m:sty m:val="p"/>
                </m:rPr>
                <m:t>營運成本</m:t>
              </m:r>
            </m:lim>
          </m:limLow>
        </m:oMath>
      </m:oMathPara>
    </w:p>
    <w:p>
      <w:pPr>
        <w:pStyle w:val="FirstParagraph"/>
      </w:pPr>
      <w:r>
        <w:t xml:space="preserve">賦能區塊包含</w:t>
      </w:r>
      <w:r>
        <w:t xml:space="preserve"> </w:t>
      </w:r>
      <w:r>
        <w:rPr>
          <w:rStyle w:val="VerbatimChar"/>
        </w:rPr>
        <w:t xml:space="preserve">Allow_γ</w:t>
      </w:r>
      <w:r>
        <w:t xml:space="preserve">、</w:t>
      </w:r>
      <w:r>
        <w:rPr>
          <w:rStyle w:val="VerbatimChar"/>
        </w:rPr>
        <w:t xml:space="preserve">Allow^loc_γ</w:t>
      </w:r>
      <w:r>
        <w:t xml:space="preserve">、正式決策權</w:t>
      </w:r>
      <w:r>
        <w:t xml:space="preserve"> </w:t>
      </w:r>
      <w:r>
        <w:rPr>
          <w:rStyle w:val="VerbatimChar"/>
        </w:rPr>
        <w:t xml:space="preserve">G_j(γ)</w:t>
      </w:r>
      <w:r>
        <w:t xml:space="preserve">（為 permission level，數值越高越寬鬆）與策略強制／禁止集合；要求區塊包含</w:t>
      </w:r>
      <w:r>
        <w:t xml:space="preserve"> </w:t>
      </w:r>
      <w:r>
        <w:rPr>
          <w:rStyle w:val="VerbatimChar"/>
        </w:rPr>
        <w:t xml:space="preserve">H^req, WI^req, EA^req, G^req, ē</w:t>
      </w:r>
      <w:r>
        <w:t xml:space="preserve">。在 B 中，由 P7 得</w:t>
      </w:r>
      <w:r>
        <w:t xml:space="preserve"> </w:t>
      </w:r>
      <w:r>
        <w:rPr>
          <w:rStyle w:val="VerbatimChar"/>
        </w:rPr>
        <w:t xml:space="preserve">RE ≤ 0</w:t>
      </w:r>
      <w:r>
        <w:t xml:space="preserve">：治理要求本身不會增加已被定價的價值。治理在模型內的正價值因此只有三個管道：</w:t>
      </w:r>
      <w:r>
        <w:rPr>
          <w:bCs/>
          <w:b/>
        </w:rPr>
        <w:t xml:space="preserve">賦能</w:t>
      </w:r>
      <w:r>
        <w:t xml:space="preserve">（使原本不被允許的較高授權配置成為可行）、</w:t>
      </w:r>
      <w:r>
        <w:rPr>
          <w:bCs/>
          <w:b/>
        </w:rPr>
        <w:t xml:space="preserve">穩健可行</w:t>
      </w:r>
      <w:r>
        <w:t xml:space="preserve">（使 portfolio 在整個不確定集合上仍滿足硬限制，第 3.13 節），以及僅在雙層且帳本不對齊時出現的</w:t>
      </w:r>
      <w:r>
        <w:rPr>
          <w:bCs/>
          <w:b/>
        </w:rPr>
        <w:t xml:space="preserve">篩選</w:t>
      </w:r>
      <w:r>
        <w:t xml:space="preserve">（P8：以規則替代無法以預算達成的協調）。</w:t>
      </w:r>
    </w:p>
    <w:bookmarkEnd w:id="109"/>
    <w:bookmarkStart w:id="110" w:name="企業層研究問題的計算量"/>
    <w:p>
      <w:pPr>
        <w:pStyle w:val="Heading3"/>
      </w:pPr>
      <w:r>
        <w:t xml:space="preserve">3.12.5 企業層研究問題的計算量</w:t>
      </w:r>
    </w:p>
    <w:p>
      <w:pPr>
        <w:pStyle w:val="FirstParagraph"/>
      </w:pPr>
      <w:r>
        <w:t xml:space="preserve">企業層的研究問題（研究問題三至六）以八個計算問題回答（表 3-10）；「計算問題」與第 3.12.4 節的模型命題 P1–P8 不同。各計算量的判讀規則見附錄 C；凡需要企業資料者，第四章以待填欄位標示。</w:t>
      </w:r>
    </w:p>
    <w:p>
      <w:pPr>
        <w:pStyle w:val="BodyText"/>
      </w:pPr>
      <w:r>
        <w:rPr>
          <w:bCs/>
          <w:b/>
        </w:rPr>
        <w:t xml:space="preserve">表 3-10：企業層計算問題、計算量與研究問題</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計算問題</w:t>
            </w:r>
          </w:p>
        </w:tc>
        <w:tc>
          <w:tcPr/>
          <w:p>
            <w:pPr>
              <w:pStyle w:val="Compact"/>
              <w:jc w:val="left"/>
            </w:pPr>
            <w:r>
              <w:t xml:space="preserve">計算量</w:t>
            </w:r>
          </w:p>
        </w:tc>
        <w:tc>
          <w:tcPr/>
          <w:p>
            <w:pPr>
              <w:pStyle w:val="Compact"/>
              <w:jc w:val="left"/>
            </w:pPr>
            <w:r>
              <w:t xml:space="preserve">研究問題</w:t>
            </w:r>
          </w:p>
        </w:tc>
      </w:tr>
      <w:tr>
        <w:tc>
          <w:tcPr/>
          <w:p>
            <w:pPr>
              <w:pStyle w:val="Compact"/>
              <w:jc w:val="left"/>
            </w:pPr>
            <w:r>
              <w:t xml:space="preserve">Q1</w:t>
            </w:r>
          </w:p>
        </w:tc>
        <w:tc>
          <w:tcPr/>
          <w:p>
            <w:pPr>
              <w:pStyle w:val="Compact"/>
              <w:jc w:val="left"/>
            </w:pPr>
            <w:r>
              <w:t xml:space="preserve">各部門自行導入 AI 與企業協調的 portfolio，何者產生較高企業價值？</w:t>
            </w:r>
          </w:p>
        </w:tc>
        <w:tc>
          <w:tcPr/>
          <w:p>
            <w:pPr>
              <w:pStyle w:val="Compact"/>
              <w:jc w:val="left"/>
            </w:pPr>
            <w:r>
              <w:t xml:space="preserve">NEV = VCP + VSC − DL；VCP = VRA + DL0</w:t>
            </w:r>
          </w:p>
        </w:tc>
        <w:tc>
          <w:tcPr/>
          <w:p>
            <w:pPr>
              <w:pStyle w:val="Compact"/>
              <w:jc w:val="left"/>
            </w:pPr>
            <w:r>
              <w:t xml:space="preserve">四</w:t>
            </w:r>
          </w:p>
        </w:tc>
      </w:tr>
      <w:tr>
        <w:tc>
          <w:tcPr/>
          <w:p>
            <w:pPr>
              <w:pStyle w:val="Compact"/>
              <w:jc w:val="left"/>
            </w:pPr>
            <w:r>
              <w:t xml:space="preserve">Q2</w:t>
            </w:r>
          </w:p>
        </w:tc>
        <w:tc>
          <w:tcPr/>
          <w:p>
            <w:pPr>
              <w:pStyle w:val="Compact"/>
              <w:jc w:val="left"/>
            </w:pPr>
            <w:r>
              <w:t xml:space="preserve">共享能力在什麼條件下值得集中投資？</w:t>
            </w:r>
          </w:p>
        </w:tc>
        <w:tc>
          <w:tcPr/>
          <w:p>
            <w:pPr>
              <w:pStyle w:val="Compact"/>
              <w:jc w:val="left"/>
            </w:pPr>
            <w:r>
              <w:t xml:space="preserve">損益兩平固定成本</w:t>
            </w:r>
            <w:r>
              <w:t xml:space="preserve"> </w:t>
            </w:r>
            <w:r>
              <w:rPr>
                <w:rStyle w:val="VerbatimChar"/>
              </w:rPr>
              <w:t xml:space="preserve">F_c^†</w:t>
            </w:r>
            <w:r>
              <w:t xml:space="preserve">、重用門檻</w:t>
            </w:r>
            <w:r>
              <w:t xml:space="preserve"> </w:t>
            </w:r>
            <w:r>
              <w:rPr>
                <w:rStyle w:val="VerbatimChar"/>
              </w:rPr>
              <w:t xml:space="preserve">δ^†</w:t>
            </w:r>
          </w:p>
        </w:tc>
        <w:tc>
          <w:tcPr/>
          <w:p>
            <w:pPr>
              <w:pStyle w:val="Compact"/>
              <w:jc w:val="left"/>
            </w:pPr>
            <w:r>
              <w:t xml:space="preserve">五</w:t>
            </w:r>
          </w:p>
        </w:tc>
      </w:tr>
      <w:tr>
        <w:tc>
          <w:tcPr/>
          <w:p>
            <w:pPr>
              <w:pStyle w:val="Compact"/>
              <w:jc w:val="left"/>
            </w:pPr>
            <w:r>
              <w:t xml:space="preserve">Q3</w:t>
            </w:r>
          </w:p>
        </w:tc>
        <w:tc>
          <w:tcPr/>
          <w:p>
            <w:pPr>
              <w:pStyle w:val="Compact"/>
              <w:jc w:val="left"/>
            </w:pPr>
            <w:r>
              <w:t xml:space="preserve">治理在什麼條件下提高價值，而不是只增加官僚成本？</w:t>
            </w:r>
          </w:p>
        </w:tc>
        <w:tc>
          <w:tcPr/>
          <w:p>
            <w:pPr>
              <w:pStyle w:val="Compact"/>
              <w:jc w:val="left"/>
            </w:pPr>
            <w:r>
              <w:t xml:space="preserve">VG = EE + RE + CE</w:t>
            </w:r>
          </w:p>
        </w:tc>
        <w:tc>
          <w:tcPr/>
          <w:p>
            <w:pPr>
              <w:pStyle w:val="Compact"/>
              <w:jc w:val="left"/>
            </w:pPr>
            <w:r>
              <w:t xml:space="preserve">五</w:t>
            </w:r>
          </w:p>
        </w:tc>
      </w:tr>
      <w:tr>
        <w:tc>
          <w:tcPr/>
          <w:p>
            <w:pPr>
              <w:pStyle w:val="Compact"/>
              <w:jc w:val="left"/>
            </w:pPr>
            <w:r>
              <w:t xml:space="preserve">Q4</w:t>
            </w:r>
          </w:p>
        </w:tc>
        <w:tc>
          <w:tcPr/>
          <w:p>
            <w:pPr>
              <w:pStyle w:val="Compact"/>
              <w:jc w:val="left"/>
            </w:pPr>
            <w:r>
              <w:t xml:space="preserve">事業單位局部最適何時偏離企業最適？</w:t>
            </w:r>
          </w:p>
        </w:tc>
        <w:tc>
          <w:tcPr/>
          <w:p>
            <w:pPr>
              <w:pStyle w:val="Compact"/>
              <w:jc w:val="left"/>
            </w:pPr>
            <w:r>
              <w:t xml:space="preserve">DL 及其來源分解</w:t>
            </w:r>
          </w:p>
        </w:tc>
        <w:tc>
          <w:tcPr/>
          <w:p>
            <w:pPr>
              <w:pStyle w:val="Compact"/>
              <w:jc w:val="left"/>
            </w:pPr>
            <w:r>
              <w:t xml:space="preserve">四</w:t>
            </w:r>
          </w:p>
        </w:tc>
      </w:tr>
      <w:tr>
        <w:tc>
          <w:tcPr/>
          <w:p>
            <w:pPr>
              <w:pStyle w:val="Compact"/>
              <w:jc w:val="left"/>
            </w:pPr>
            <w:r>
              <w:t xml:space="preserve">Q5</w:t>
            </w:r>
          </w:p>
        </w:tc>
        <w:tc>
          <w:tcPr/>
          <w:p>
            <w:pPr>
              <w:pStyle w:val="Compact"/>
              <w:jc w:val="left"/>
            </w:pPr>
            <w:r>
              <w:t xml:space="preserve">人工監督、流程整合與評估保證在什麼條件下是必要限制，而非越多越好？</w:t>
            </w:r>
          </w:p>
        </w:tc>
        <w:tc>
          <w:tcPr/>
          <w:p>
            <w:pPr>
              <w:pStyle w:val="Compact"/>
              <w:jc w:val="left"/>
            </w:pPr>
            <w:r>
              <w:t xml:space="preserve">要求代價</w:t>
            </w:r>
            <w:r>
              <w:t xml:space="preserve"> </w:t>
            </w:r>
            <w:r>
              <w:rPr>
                <w:rStyle w:val="VerbatimChar"/>
              </w:rPr>
              <w:t xml:space="preserve">PR_X</w:t>
            </w:r>
            <w:r>
              <w:t xml:space="preserve">、AT／ABOVE 狀態、robustness-protective 判定</w:t>
            </w:r>
          </w:p>
        </w:tc>
        <w:tc>
          <w:tcPr/>
          <w:p>
            <w:pPr>
              <w:pStyle w:val="Compact"/>
              <w:jc w:val="left"/>
            </w:pPr>
            <w:r>
              <w:t xml:space="preserve">五</w:t>
            </w:r>
          </w:p>
        </w:tc>
      </w:tr>
      <w:tr>
        <w:tc>
          <w:tcPr/>
          <w:p>
            <w:pPr>
              <w:pStyle w:val="Compact"/>
              <w:jc w:val="left"/>
            </w:pPr>
            <w:r>
              <w:t xml:space="preserve">Q6</w:t>
            </w:r>
          </w:p>
        </w:tc>
        <w:tc>
          <w:tcPr/>
          <w:p>
            <w:pPr>
              <w:pStyle w:val="Compact"/>
              <w:jc w:val="left"/>
            </w:pPr>
            <w:r>
              <w:t xml:space="preserve">使用者的採用、使用、查核、拒用行為如何改變 AI 投資的實現價值？</w:t>
            </w:r>
          </w:p>
        </w:tc>
        <w:tc>
          <w:tcPr/>
          <w:p>
            <w:pPr>
              <w:pStyle w:val="Compact"/>
              <w:jc w:val="left"/>
            </w:pPr>
            <w:r>
              <w:t xml:space="preserve">VRG、design-response regret；v2.4 candidate：VRG = UG + RG（兩種順序）、</w:t>
            </w:r>
            <w:r>
              <w:rPr>
                <w:rStyle w:val="VerbatimChar"/>
              </w:rPr>
              <w:t xml:space="preserve">α^†</w:t>
            </w:r>
            <w:r>
              <w:t xml:space="preserve">、使用診斷</w:t>
            </w:r>
          </w:p>
        </w:tc>
        <w:tc>
          <w:tcPr/>
          <w:p>
            <w:pPr>
              <w:pStyle w:val="Compact"/>
              <w:jc w:val="left"/>
            </w:pPr>
            <w:r>
              <w:t xml:space="preserve">五</w:t>
            </w:r>
          </w:p>
        </w:tc>
      </w:tr>
      <w:tr>
        <w:tc>
          <w:tcPr/>
          <w:p>
            <w:pPr>
              <w:pStyle w:val="Compact"/>
              <w:jc w:val="left"/>
            </w:pPr>
            <w:r>
              <w:t xml:space="preserve">Q7</w:t>
            </w:r>
          </w:p>
        </w:tc>
        <w:tc>
          <w:tcPr/>
          <w:p>
            <w:pPr>
              <w:pStyle w:val="Compact"/>
              <w:jc w:val="left"/>
            </w:pPr>
            <w:r>
              <w:t xml:space="preserve">哪些 portfolio 決策 ROBUST，哪些 FRAGILE？</w:t>
            </w:r>
          </w:p>
        </w:tc>
        <w:tc>
          <w:tcPr/>
          <w:p>
            <w:pPr>
              <w:pStyle w:val="Compact"/>
              <w:jc w:val="left"/>
            </w:pPr>
            <w:r>
              <w:t xml:space="preserve">元素層級穩健性分類、MaxRegret</w:t>
            </w:r>
          </w:p>
        </w:tc>
        <w:tc>
          <w:tcPr/>
          <w:p>
            <w:pPr>
              <w:pStyle w:val="Compact"/>
              <w:jc w:val="left"/>
            </w:pPr>
            <w:r>
              <w:t xml:space="preserve">六</w:t>
            </w:r>
          </w:p>
        </w:tc>
      </w:tr>
      <w:tr>
        <w:tc>
          <w:tcPr/>
          <w:p>
            <w:pPr>
              <w:pStyle w:val="Compact"/>
              <w:jc w:val="left"/>
            </w:pPr>
            <w:r>
              <w:t xml:space="preserve">Q8</w:t>
            </w:r>
          </w:p>
        </w:tc>
        <w:tc>
          <w:tcPr/>
          <w:p>
            <w:pPr>
              <w:pStyle w:val="Compact"/>
              <w:jc w:val="left"/>
            </w:pPr>
            <w:r>
              <w:t xml:space="preserve">G01–G16 揭露的文獻低整合，最後有哪些真正形成企業決策問題？</w:t>
            </w:r>
          </w:p>
        </w:tc>
        <w:tc>
          <w:tcPr/>
          <w:p>
            <w:pPr>
              <w:pStyle w:val="Compact"/>
              <w:jc w:val="left"/>
            </w:pPr>
            <w:r>
              <w:t xml:space="preserve">介面活化檢驗（interface activation test）</w:t>
            </w:r>
          </w:p>
        </w:tc>
        <w:tc>
          <w:tcPr/>
          <w:p>
            <w:pPr>
              <w:pStyle w:val="Compact"/>
              <w:jc w:val="left"/>
            </w:pPr>
            <w:r>
              <w:t xml:space="preserve">三</w:t>
            </w:r>
          </w:p>
        </w:tc>
      </w:tr>
    </w:tbl>
    <w:p>
      <w:pPr>
        <w:pStyle w:val="BodyText"/>
      </w:pPr>
      <w:r>
        <w:t xml:space="preserve">Q8 是連接兩個分析層的實證檢驗：介面 I1–I4 的模型元素若在最適解中綁住（</w:t>
      </w:r>
      <w:r>
        <w:rPr>
          <w:rStyle w:val="VerbatimChar"/>
        </w:rPr>
        <w:t xml:space="preserve">PR_X &gt; 0</w:t>
      </w:r>
      <w:r>
        <w:t xml:space="preserve">），或其變數值不同於現況，該介面即被分類為 ACTIVE-ROBUST、ACTIVE-CONDITIONAL、INACTIVE 或 UNIDENTIFIED，再經表 3-4 追溯回缺口；追溯所用的缺口對應以人類 V1 的最終編碼為準。缺口是否「成為企業決策問題」因此是實證結果，不是由網路統計推定。Q8 判定的是要求是否綁住、配置是否不同於現況；一個介面是否改變可行性與企業價值（授權損失、共享能力價值、治理價值、實現價值），則由 Q1–Q6 的計算量判定。本論文以兩者合起來作為「企業決策議題」的判準（第 5.3.2 節）。</w:t>
      </w:r>
    </w:p>
    <w:p>
      <w:pPr>
        <w:pStyle w:val="BodyText"/>
      </w:pPr>
      <w:r>
        <w:rPr>
          <w:bCs/>
          <w:b/>
        </w:rPr>
        <w:t xml:space="preserve">v2.4 candidate 的 Q6 分解。</w:t>
      </w:r>
      <w:r>
        <w:t xml:space="preserve"> </w:t>
      </w:r>
      <w:r>
        <w:t xml:space="preserve">令</w:t>
      </w:r>
      <w:r>
        <w:t xml:space="preserve"> </w:t>
      </w:r>
      <w:r>
        <w:rPr>
          <w:rStyle w:val="VerbatimChar"/>
        </w:rPr>
        <w:t xml:space="preserve">d^D</w:t>
      </w:r>
      <w:r>
        <w:t xml:space="preserve"> </w:t>
      </w:r>
      <w:r>
        <w:t xml:space="preserve">為以設計使用率</w:t>
      </w:r>
      <w:r>
        <w:t xml:space="preserve"> </w:t>
      </w:r>
      <w:r>
        <w:rPr>
          <w:rStyle w:val="VerbatimChar"/>
        </w:rPr>
        <w:t xml:space="preserve">α^D</w:t>
      </w:r>
      <w:r>
        <w:t xml:space="preserve">（通常隱含為 1）與設計反應</w:t>
      </w:r>
      <w:r>
        <w:t xml:space="preserve"> </w:t>
      </w:r>
      <w:r>
        <w:rPr>
          <w:rStyle w:val="VerbatimChar"/>
        </w:rPr>
        <w:t xml:space="preserve">ρ^D</w:t>
      </w:r>
      <w:r>
        <w:t xml:space="preserve"> </w:t>
      </w:r>
      <w:r>
        <w:t xml:space="preserve">選出的 portfolio，</w:t>
      </w:r>
      <w:r>
        <w:rPr>
          <w:rStyle w:val="VerbatimChar"/>
        </w:rPr>
        <w:t xml:space="preserve">(α^R, ρ^R)</w:t>
      </w:r>
      <w:r>
        <w:t xml:space="preserve"> </w:t>
      </w:r>
      <w:r>
        <w:t xml:space="preserve">為觀察或反事實值。使用缺口</w:t>
      </w:r>
      <w:r>
        <w:t xml:space="preserve"> </w:t>
      </w:r>
      <w:r>
        <w:rPr>
          <w:rStyle w:val="VerbatimChar"/>
        </w:rPr>
        <w:t xml:space="preserve">UG = F_E(d^D; α^D, ρ^D) − F_E(d^D; α^R, ρ^D)</w:t>
      </w:r>
      <w:r>
        <w:t xml:space="preserve">，回應缺口</w:t>
      </w:r>
      <w:r>
        <w:t xml:space="preserve"> </w:t>
      </w:r>
      <w:r>
        <w:rPr>
          <w:rStyle w:val="VerbatimChar"/>
        </w:rPr>
        <w:t xml:space="preserve">RG = F_E(d^D; α^R, ρ^D) − F_E(d^D; α^R, ρ^R)</w:t>
      </w:r>
      <w:r>
        <w:t xml:space="preserve">，兩者相加等於 VRG；另報先改</w:t>
      </w:r>
      <w:r>
        <w:t xml:space="preserve"> </w:t>
      </w:r>
      <w:r>
        <w:rPr>
          <w:rStyle w:val="VerbatimChar"/>
        </w:rPr>
        <w:t xml:space="preserve">ρ</w:t>
      </w:r>
      <w:r>
        <w:t xml:space="preserve">、再改</w:t>
      </w:r>
      <w:r>
        <w:t xml:space="preserve"> </w:t>
      </w:r>
      <w:r>
        <w:rPr>
          <w:rStyle w:val="VerbatimChar"/>
        </w:rPr>
        <w:t xml:space="preserve">α</w:t>
      </w:r>
      <w:r>
        <w:t xml:space="preserve"> </w:t>
      </w:r>
      <w:r>
        <w:t xml:space="preserve">的反向順序，兩種順序的分量可以不同。使用診斷依序判定一個使用類別——無法判定（必要量未識別）、採用失敗（</w:t>
      </w:r>
      <w:r>
        <w:rPr>
          <w:rStyle w:val="VerbatimChar"/>
        </w:rPr>
        <w:t xml:space="preserve">α</w:t>
      </w:r>
      <w:r>
        <w:t xml:space="preserve"> </w:t>
      </w:r>
      <w:r>
        <w:t xml:space="preserve">區間上界低於預先登記門檻）、任務適配或有效性失敗（使用率達門檻，但</w:t>
      </w:r>
      <w:r>
        <w:t xml:space="preserve"> </w:t>
      </w:r>
      <w:r>
        <w:rPr>
          <w:rStyle w:val="VerbatimChar"/>
        </w:rPr>
        <w:t xml:space="preserve">ATT</w:t>
      </w:r>
      <w:r>
        <w:t xml:space="preserve"> </w:t>
      </w:r>
      <w:r>
        <w:t xml:space="preserve">區間上界不大於 0）、成本未回收（</w:t>
      </w:r>
      <w:r>
        <w:rPr>
          <w:rStyle w:val="VerbatimChar"/>
        </w:rPr>
        <w:t xml:space="preserve">ATT</w:t>
      </w:r>
      <w:r>
        <w:t xml:space="preserve"> </w:t>
      </w:r>
      <w:r>
        <w:t xml:space="preserve">區間下界大於 0，但</w:t>
      </w:r>
      <w:r>
        <w:t xml:space="preserve"> </w:t>
      </w:r>
      <w:r>
        <w:rPr>
          <w:rStyle w:val="VerbatimChar"/>
        </w:rPr>
        <w:t xml:space="preserve">φ</w:t>
      </w:r>
      <w:r>
        <w:t xml:space="preserve"> </w:t>
      </w:r>
      <w:r>
        <w:t xml:space="preserve">區間上界不大於 0）、價值實現（</w:t>
      </w:r>
      <w:r>
        <w:rPr>
          <w:rStyle w:val="VerbatimChar"/>
        </w:rPr>
        <w:t xml:space="preserve">ATT</w:t>
      </w:r>
      <w:r>
        <w:t xml:space="preserve"> </w:t>
      </w:r>
      <w:r>
        <w:t xml:space="preserve">與</w:t>
      </w:r>
      <w:r>
        <w:t xml:space="preserve"> </w:t>
      </w:r>
      <w:r>
        <w:rPr>
          <w:rStyle w:val="VerbatimChar"/>
        </w:rPr>
        <w:t xml:space="preserve">φ</w:t>
      </w:r>
      <w:r>
        <w:t xml:space="preserve"> </w:t>
      </w:r>
      <w:r>
        <w:t xml:space="preserve">的區間下界皆大於 0）——另加一個治理旗標（影子使用比例達門檻即為治理—工具錯配）；「實現採用成功」指價值實現且無治理錯配。診斷只作報告，不改變目標或可行集合；</w:t>
      </w:r>
      <w:r>
        <w:rPr>
          <w:rStyle w:val="VerbatimChar"/>
        </w:rPr>
        <w:t xml:space="preserve">ATT</w:t>
      </w:r>
      <w:r>
        <w:t xml:space="preserve"> </w:t>
      </w:r>
      <w:r>
        <w:t xml:space="preserve">沒有設計依據時，後三類一律記為無法判定；門檻必須在看到結果前登記（附件 74 §10）。</w:t>
      </w:r>
    </w:p>
    <w:bookmarkEnd w:id="110"/>
    <w:bookmarkStart w:id="111" w:name="求解程序"/>
    <w:p>
      <w:pPr>
        <w:pStyle w:val="Heading3"/>
      </w:pPr>
      <w:r>
        <w:t xml:space="preserve">3.12.6 求解程序</w:t>
      </w:r>
    </w:p>
    <w:p>
      <w:pPr>
        <w:pStyle w:val="FirstParagraph"/>
      </w:pPr>
      <w:r>
        <w:t xml:space="preserve">下層為整數選擇；KKT 條件對整數下層不是最適性的充分必要條件，故不採 KKT／MPEC 單層重構。在已識別規模下採精確的有限列舉；規模更大時可採混合整數雙層方法（Kleinert et al., 2021；Moore &amp; Bard, 1990），並報告所用近似。</w:t>
      </w:r>
    </w:p>
    <w:p>
      <w:pPr>
        <w:pStyle w:val="BodyText"/>
      </w:pPr>
      <w:r>
        <w:rPr>
          <w:bCs/>
          <w:b/>
        </w:rPr>
        <w:t xml:space="preserve">Lemma E′（envelope 有限化，v2.2）。</w:t>
      </w:r>
      <w:r>
        <w:t xml:space="preserve"> </w:t>
      </w:r>
      <w:r>
        <w:t xml:space="preserve">企業只需提供每個部門「等於其某個可行計畫資源向量」的 envelope：</w:t>
      </w: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oMath>
      <w:r>
        <w:t xml:space="preserve">。理由：對任一 envelope，取部門最適集合中的一個計畫</w:t>
      </w:r>
      <w:r>
        <w:t xml:space="preserve"> </w:t>
      </w:r>
      <w:r>
        <w:rPr>
          <w:rStyle w:val="VerbatimChar"/>
        </w:rPr>
        <w:t xml:space="preserve">x</w:t>
      </w:r>
      <w:r>
        <w:t xml:space="preserve">，把 envelope 縮為</w:t>
      </w:r>
      <w:r>
        <w:t xml:space="preserve"> </w:t>
      </w:r>
      <w:r>
        <w:rPr>
          <w:rStyle w:val="VerbatimChar"/>
        </w:rPr>
        <w:t xml:space="preserve">a(x)</w:t>
      </w:r>
      <w:r>
        <w:t xml:space="preserve">；新的可負擔集合包含</w:t>
      </w:r>
      <w:r>
        <w:t xml:space="preserve"> </w:t>
      </w:r>
      <w:r>
        <w:rPr>
          <w:rStyle w:val="VerbatimChar"/>
        </w:rPr>
        <w:t xml:space="preserve">x</w:t>
      </w:r>
      <w:r>
        <w:t xml:space="preserve"> </w:t>
      </w:r>
      <w:r>
        <w:t xml:space="preserve">且是原集合的子集合，故</w:t>
      </w:r>
      <w:r>
        <w:t xml:space="preserve"> </w:t>
      </w:r>
      <w:r>
        <w:rPr>
          <w:rStyle w:val="VerbatimChar"/>
        </w:rPr>
        <w:t xml:space="preserve">x</w:t>
      </w:r>
      <w:r>
        <w:t xml:space="preserve"> </w:t>
      </w:r>
      <w:r>
        <w:t xml:space="preserve">仍為部門最適，最適集合只會縮小——樂觀值不變（取</w:t>
      </w:r>
      <w:r>
        <w:t xml:space="preserve"> </w:t>
      </w:r>
      <w:r>
        <w:rPr>
          <w:rStyle w:val="VerbatimChar"/>
        </w:rPr>
        <w:t xml:space="preserve">x</w:t>
      </w:r>
      <w:r>
        <w:t xml:space="preserve"> </w:t>
      </w:r>
      <w:r>
        <w:t xml:space="preserve">為樂觀最佳者），悲觀值不減，而資源使用不增（附錄 C.2）。此集合不大於計畫數，小於 v2.1 的乘積集合（至多計畫數平方）；兩者在合成實例上給出相同的樂觀與悲觀值。</w:t>
      </w:r>
    </w:p>
    <w:p>
      <w:pPr>
        <w:pStyle w:val="BodyText"/>
      </w:pPr>
      <w:r>
        <w:rPr>
          <w:bCs/>
          <w:b/>
        </w:rPr>
        <w:t xml:space="preserve">演算法（Model C）。</w:t>
      </w:r>
    </w:p>
    <w:p>
      <w:pPr>
        <w:pStyle w:val="SourceCode"/>
      </w:pPr>
      <w:r>
        <w:rPr>
          <w:rStyle w:val="VerbatimChar"/>
        </w:rPr>
        <w:t xml:space="preserve">for each shared-capability set y ⊆ C and policy γ ∈ Γ:</w:t>
      </w:r>
      <w:r>
        <w:br/>
      </w:r>
      <w:r>
        <w:rPr>
          <w:rStyle w:val="VerbatimChar"/>
        </w:rPr>
        <w:t xml:space="preserve">    remaining ← Ā − shared use(y) − ΔC^gov(γ)          # skip if negative</w:t>
      </w:r>
      <w:r>
        <w:br/>
      </w:r>
      <w:r>
        <w:rPr>
          <w:rStyle w:val="VerbatimChar"/>
        </w:rPr>
        <w:t xml:space="preserve">    for each unit u:</w:t>
      </w:r>
      <w:r>
        <w:br/>
      </w:r>
      <w:r>
        <w:rPr>
          <w:rStyle w:val="VerbatimChar"/>
        </w:rPr>
        <w:t xml:space="preserve">        P_u ← all feasible plans (q_u, y^loc_u) under (y, γ)   # Φ_jk, (R2), (F10)</w:t>
      </w:r>
      <w:r>
        <w:br/>
      </w:r>
      <w:r>
        <w:rPr>
          <w:rStyle w:val="VerbatimChar"/>
        </w:rPr>
        <w:t xml:space="preserve">        for each envelope e ∈ E'_u (Lemma E′):</w:t>
      </w:r>
      <w:r>
        <w:br/>
      </w:r>
      <w:r>
        <w:rPr>
          <w:rStyle w:val="VerbatimChar"/>
        </w:rPr>
        <w:t xml:space="preserve">            X*_u(e) ← argmax_{x ∈ P_u, a(x) ≤ e} F_u(x)   (tolerance ε_tie)</w:t>
      </w:r>
      <w:r>
        <w:br/>
      </w:r>
      <w:r>
        <w:rPr>
          <w:rStyle w:val="VerbatimChar"/>
        </w:rPr>
        <w:t xml:space="preserve">            φ^opt_u(e) ← max_{x ∈ X*_u(e)} enterprise contribution(x)</w:t>
      </w:r>
      <w:r>
        <w:br/>
      </w:r>
      <w:r>
        <w:rPr>
          <w:rStyle w:val="VerbatimChar"/>
        </w:rPr>
        <w:t xml:space="preserve">            φ^pess_u(e) ← min_{x ∈ X*_u(e)} enterprise contribution(x)</w:t>
      </w:r>
      <w:r>
        <w:br/>
      </w:r>
      <w:r>
        <w:rPr>
          <w:rStyle w:val="VerbatimChar"/>
        </w:rPr>
        <w:t xml:space="preserve">        drop envelopes dominated in (resource ≥, value ≤)</w:t>
      </w:r>
      <w:r>
        <w:br/>
      </w:r>
      <w:r>
        <w:rPr>
          <w:rStyle w:val="VerbatimChar"/>
        </w:rPr>
        <w:t xml:space="preserve">    for mode in {opt, pess}:</w:t>
      </w:r>
      <w:r>
        <w:br/>
      </w:r>
      <w:r>
        <w:rPr>
          <w:rStyle w:val="VerbatimChar"/>
        </w:rPr>
        <w:t xml:space="preserve">        solve multiple-choice knapsack: max Σ_u φ^mode_u(e_u) s.t. Σ_u e_u ≤ remaining</w:t>
      </w:r>
      <w:r>
        <w:br/>
      </w:r>
      <w:r>
        <w:rPr>
          <w:rStyle w:val="VerbatimChar"/>
        </w:rPr>
        <w:t xml:space="preserve">        F^{C,mode}(y, γ) ← knapsack value − Σ_c F_c y_c − ΔC^gov(γ)</w:t>
      </w:r>
      <w:r>
        <w:br/>
      </w:r>
      <w:r>
        <w:rPr>
          <w:rStyle w:val="VerbatimChar"/>
        </w:rPr>
        <w:t xml:space="preserve">return max over (y, γ) for each mode</w:t>
      </w:r>
    </w:p>
    <w:p>
      <w:pPr>
        <w:pStyle w:val="FirstParagraph"/>
      </w:pPr>
      <w:r>
        <w:t xml:space="preserve">Model B 與 A+ 以相同結構求解，但部門計畫以企業貢獻選擇；A+ 固定</w:t>
      </w:r>
      <w:r>
        <w:t xml:space="preserve"> </w:t>
      </w:r>
      <w:r>
        <w:rPr>
          <w:rStyle w:val="VerbatimChar"/>
        </w:rPr>
        <w:t xml:space="preserve">y = 0</w:t>
      </w:r>
      <w:r>
        <w:t xml:space="preserve">。C0 即上述演算法固定</w:t>
      </w:r>
      <w:r>
        <w:t xml:space="preserve"> </w:t>
      </w:r>
      <w:r>
        <w:rPr>
          <w:rStyle w:val="VerbatimChar"/>
        </w:rPr>
        <w:t xml:space="preserve">y = 0</w:t>
      </w:r>
      <w:r>
        <w:t xml:space="preserve">。Model A 以固定現況 envelope、</w:t>
      </w:r>
      <w:r>
        <w:rPr>
          <w:rStyle w:val="VerbatimChar"/>
        </w:rPr>
        <w:t xml:space="preserve">y = 0</w:t>
      </w:r>
      <w:r>
        <w:t xml:space="preserve"> </w:t>
      </w:r>
      <w:r>
        <w:t xml:space="preserve">與 (OBJ-U) 求解，再以 (OBJ-E) 評估。</w:t>
      </w:r>
    </w:p>
    <w:p>
      <w:pPr>
        <w:pStyle w:val="BodyText"/>
      </w:pPr>
      <w:r>
        <w:rPr>
          <w:bCs/>
          <w:b/>
        </w:rPr>
        <w:t xml:space="preserve">前處理與缺值。</w:t>
      </w:r>
      <w:r>
        <w:t xml:space="preserve"> </w:t>
      </w:r>
      <w:r>
        <w:t xml:space="preserve">求解前執行 schema 與單位檢查（typed units、NaN／inf、</w:t>
      </w:r>
      <w:r>
        <w:rPr>
          <w:rStyle w:val="VerbatimChar"/>
        </w:rPr>
        <w:t xml:space="preserve">ω</w:t>
      </w:r>
      <w:r>
        <w:t xml:space="preserve"> </w:t>
      </w:r>
      <w:r>
        <w:t xml:space="preserve">不得出現在</w:t>
      </w:r>
      <w:r>
        <w:t xml:space="preserve"> </w:t>
      </w:r>
      <w:r>
        <w:rPr>
          <w:rStyle w:val="VerbatimChar"/>
        </w:rPr>
        <w:t xml:space="preserve">ρ</w:t>
      </w:r>
      <w:r>
        <w:t xml:space="preserve"> </w:t>
      </w:r>
      <w:r>
        <w:t xml:space="preserve">的條件鍵）；對每個</w:t>
      </w:r>
      <w:r>
        <w:t xml:space="preserve"> </w:t>
      </w:r>
      <w:r>
        <w:rPr>
          <w:rStyle w:val="VerbatimChar"/>
        </w:rPr>
        <w:t xml:space="preserve">(j, k)</w:t>
      </w:r>
      <w:r>
        <w:t xml:space="preserve"> </w:t>
      </w:r>
      <w:r>
        <w:t xml:space="preserve">與能力來源狀態檢查所需查表格，資料／介面門檻 (F5e) 在實際選定的能力狀態下求值（含現況配置）。缺值處理：現況在目前能力狀態下的非局部查表缺 →</w:t>
      </w:r>
      <w:r>
        <w:t xml:space="preserve"> </w:t>
      </w:r>
      <w:r>
        <w:rPr>
          <w:rStyle w:val="VerbatimChar"/>
        </w:rPr>
        <w:t xml:space="preserve">UNEVALUABLE_INITIATIVE</w:t>
      </w:r>
      <w:r>
        <w:t xml:space="preserve">；某配置（或某配置在某一能力狀態）的查表、</w:t>
      </w:r>
      <w:r>
        <w:rPr>
          <w:rStyle w:val="VerbatimChar"/>
        </w:rPr>
        <w:t xml:space="preserve">Allow</w:t>
      </w:r>
      <w:r>
        <w:t xml:space="preserve"> </w:t>
      </w:r>
      <w:r>
        <w:t xml:space="preserve">或 (F5e) 狀態查表缺 → 只移除該配置並輸出</w:t>
      </w:r>
      <w:r>
        <w:t xml:space="preserve"> </w:t>
      </w:r>
      <w:r>
        <w:rPr>
          <w:rStyle w:val="VerbatimChar"/>
        </w:rPr>
        <w:t xml:space="preserve">RESTRICTED_SOLVE</w:t>
      </w:r>
      <w:r>
        <w:t xml:space="preserve">；</w:t>
      </w:r>
      <w:r>
        <w:rPr>
          <w:rStyle w:val="VerbatimChar"/>
        </w:rPr>
        <w:t xml:space="preserve">F_c</w:t>
      </w:r>
      <w:r>
        <w:t xml:space="preserve"> </w:t>
      </w:r>
      <w:r>
        <w:t xml:space="preserve">缺 → 只在有共享能力的 B、C 進入</w:t>
      </w:r>
      <w:r>
        <w:t xml:space="preserve"> </w:t>
      </w:r>
      <w:r>
        <w:rPr>
          <w:rStyle w:val="VerbatimChar"/>
        </w:rPr>
        <w:t xml:space="preserve">THRESHOLD_MODE</w:t>
      </w:r>
      <w:r>
        <w:t xml:space="preserve">（C 同時報樂觀與悲觀門檻）；</w:t>
      </w:r>
      <w:r>
        <w:rPr>
          <w:rStyle w:val="VerbatimChar"/>
        </w:rPr>
        <w:t xml:space="preserve">λ</w:t>
      </w:r>
      <w:r>
        <w:t xml:space="preserve"> </w:t>
      </w:r>
      <w:r>
        <w:t xml:space="preserve">缺 →</w:t>
      </w:r>
      <w:r>
        <w:t xml:space="preserve"> </w:t>
      </w:r>
      <w:r>
        <w:rPr>
          <w:rStyle w:val="VerbatimChar"/>
        </w:rPr>
        <w:t xml:space="preserve">PARTIAL_OBJECTIVE</w:t>
      </w:r>
      <w:r>
        <w:t xml:space="preserve">，報不含任何時間項的</w:t>
      </w:r>
      <w:r>
        <w:t xml:space="preserve"> </w:t>
      </w:r>
      <w:r>
        <w:rPr>
          <w:rStyle w:val="VerbatimChar"/>
        </w:rPr>
        <w:t xml:space="preserve">F_E^{−time}</w:t>
      </w:r>
      <w:r>
        <w:t xml:space="preserve"> </w:t>
      </w:r>
      <w:r>
        <w:t xml:space="preserve">與依角色的工時變化，並在預先界定的</w:t>
      </w:r>
      <w:r>
        <w:t xml:space="preserve"> </w:t>
      </w:r>
      <w:r>
        <w:rPr>
          <w:rStyle w:val="VerbatimChar"/>
        </w:rPr>
        <w:t xml:space="preserve">[0, λ^U]</w:t>
      </w:r>
      <w:r>
        <w:t xml:space="preserve"> </w:t>
      </w:r>
      <w:r>
        <w:t xml:space="preserve">盒上檢查決策是否不變——集中規劃（B、A+）可在盒的頂點上精確判定，雙層只能以網格檢查，故不輸出點決策；帳本拆分缺 → Model C 不解（</w:t>
      </w:r>
      <w:r>
        <w:rPr>
          <w:rStyle w:val="VerbatimChar"/>
        </w:rPr>
        <w:t xml:space="preserve">FOLLOWER_LEDGER_UNIDENTIFIED</w:t>
      </w:r>
      <w:r>
        <w:t xml:space="preserve">）；總資源缺 → 拒算。求解器對任何格式錯誤一律回傳狀態，不以例外中止。</w:t>
      </w:r>
      <w:r>
        <w:rPr>
          <w:bCs/>
          <w:b/>
        </w:rPr>
        <w:t xml:space="preserve">任何情況均不以 0、平均值、歷史合成係數或外部效果量補值。</w:t>
      </w:r>
    </w:p>
    <w:p>
      <w:pPr>
        <w:pStyle w:val="BodyText"/>
      </w:pPr>
      <w:r>
        <w:rPr>
          <w:bCs/>
          <w:b/>
        </w:rPr>
        <w:t xml:space="preserve">複雜度。</w:t>
      </w:r>
      <w:r>
        <w:t xml:space="preserve"> </w:t>
      </w:r>
      <w:r>
        <w:t xml:space="preserve">約為</w:t>
      </w:r>
      <w:r>
        <w:t xml:space="preserve"> </w:t>
      </w:r>
      <w:r>
        <w:rPr>
          <w:rStyle w:val="VerbatimChar"/>
        </w:rPr>
        <w:t xml:space="preserve">|Γ| · 2^{|C|} · Σ_u |P_u| · |E_u|</w:t>
      </w:r>
      <w:r>
        <w:t xml:space="preserve"> </w:t>
      </w:r>
      <w:r>
        <w:t xml:space="preserve">次部門評估加多選擇背包；在</w:t>
      </w:r>
      <w:r>
        <w:t xml:space="preserve"> </w:t>
      </w:r>
      <w:r>
        <w:rPr>
          <w:rStyle w:val="VerbatimChar"/>
        </w:rPr>
        <w:t xml:space="preserve">|C| ≤ 8</w:t>
      </w:r>
      <w:r>
        <w:t xml:space="preserve">、</w:t>
      </w:r>
      <w:r>
        <w:rPr>
          <w:rStyle w:val="VerbatimChar"/>
        </w:rPr>
        <w:t xml:space="preserve">|Γ| ≤ 4</w:t>
      </w:r>
      <w:r>
        <w:t xml:space="preserve">、</w:t>
      </w:r>
      <w:r>
        <w:rPr>
          <w:rStyle w:val="VerbatimChar"/>
        </w:rPr>
        <w:t xml:space="preserve">|U| ≤ 8</w:t>
      </w:r>
      <w:r>
        <w:t xml:space="preserve">、每部門 ≤ 4 initiatives × ≤ 6 配置的規模下可精確求解；更大規模以量子</w:t>
      </w:r>
      <w:r>
        <w:t xml:space="preserve"> </w:t>
      </w:r>
      <w:r>
        <w:rPr>
          <w:rStyle w:val="VerbatimChar"/>
        </w:rPr>
        <w:t xml:space="preserve">β</w:t>
      </w:r>
      <w:r>
        <w:t xml:space="preserve"> </w:t>
      </w:r>
      <w:r>
        <w:t xml:space="preserve">的動態規劃求解：權重無條件進位得可行下界、無條件捨去得鬆弛上界，報告兩者之差作為誤差界；進位版無解而鬆弛版有解時退回完整列舉，從不把量化造成的不可行當成真實不可行。</w:t>
      </w:r>
    </w:p>
    <w:bookmarkEnd w:id="111"/>
    <w:bookmarkStart w:id="112" w:name="canonical-數學形式與工程外部採購面v1.6-新增candidate"/>
    <w:p>
      <w:pPr>
        <w:pStyle w:val="Heading3"/>
      </w:pPr>
      <w:r>
        <w:t xml:space="preserve">3.12.7 Canonical 數學形式與工程／外部採購面（v1.6 新增；CANDIDATE）</w:t>
      </w:r>
    </w:p>
    <w:p>
      <w:pPr>
        <w:pStyle w:val="FirstParagraph"/>
      </w:pPr>
      <w:r>
        <w:t xml:space="preserve">本節為模型候選（canonical math v1.0 CANDIDATE；附件 119），尚未取代第 3.11–3.12.6 節的 v2.2 規格；數學權威仍為 v2.2（附件 42）。表 3-14 中 V5 的「COMPLETE — SYNTHETIC ONLY」指 v2.2 求解器的 20 項必要檢查，不涵蓋本節的工程層；工程層另有自己的合成驗收測試（第 4.9 節表 4-20C）。</w:t>
      </w:r>
    </w:p>
    <w:p>
      <w:pPr>
        <w:pStyle w:val="BodyText"/>
      </w:pPr>
      <w:r>
        <w:rPr>
          <w:bCs/>
          <w:b/>
        </w:rPr>
        <w:t xml:space="preserve">四個層面。</w:t>
      </w:r>
      <w:r>
        <w:t xml:space="preserve"> </w:t>
      </w:r>
      <w:r>
        <w:t xml:space="preserve">第 3.11–3.12.6 節的模型整理為四個層面，共用同一組配置選擇</w:t>
      </w:r>
      <w:r>
        <w:t xml:space="preserve"> </w:t>
      </w:r>
      <w:r>
        <w:rPr>
          <w:rStyle w:val="VerbatimChar"/>
        </w:rPr>
        <w:t xml:space="preserve">q</w:t>
      </w:r>
      <w:r>
        <w:t xml:space="preserve">、共享能力</w:t>
      </w:r>
      <w:r>
        <w:t xml:space="preserve"> </w:t>
      </w:r>
      <w:r>
        <w:rPr>
          <w:rStyle w:val="VerbatimChar"/>
        </w:rPr>
        <w:t xml:space="preserve">y</w:t>
      </w:r>
      <w:r>
        <w:t xml:space="preserve">、治理</w:t>
      </w:r>
      <w:r>
        <w:t xml:space="preserve"> </w:t>
      </w:r>
      <w:r>
        <w:rPr>
          <w:rStyle w:val="VerbatimChar"/>
        </w:rPr>
        <w:t xml:space="preserve">γ</w:t>
      </w:r>
      <w:r>
        <w:t xml:space="preserve">、使用率</w:t>
      </w:r>
      <w:r>
        <w:t xml:space="preserve"> </w:t>
      </w:r>
      <w:r>
        <w:rPr>
          <w:rStyle w:val="VerbatimChar"/>
        </w:rPr>
        <w:t xml:space="preserve">α</w:t>
      </w:r>
      <w:r>
        <w:t xml:space="preserve"> </w:t>
      </w:r>
      <w:r>
        <w:t xml:space="preserve">與反應分布</w:t>
      </w:r>
      <w:r>
        <w:t xml:space="preserve"> </w:t>
      </w:r>
      <w:r>
        <w:rPr>
          <w:rStyle w:val="VerbatimChar"/>
        </w:rPr>
        <w:t xml:space="preserve">ρ</w:t>
      </w:r>
      <w:r>
        <w:t xml:space="preserve">，同一個經濟後果只在一個帳本位置計價：(1) 價值與實現層（路徑淨貢獻 (V1)、AI 與非 AI 分支、使用率</w:t>
      </w:r>
      <w:r>
        <w:t xml:space="preserve"> </w:t>
      </w:r>
      <w:r>
        <w:rPr>
          <w:rStyle w:val="VerbatimChar"/>
        </w:rPr>
        <w:t xml:space="preserve">α</w:t>
      </w:r>
      <w:r>
        <w:t xml:space="preserve">、反應</w:t>
      </w:r>
      <w:r>
        <w:t xml:space="preserve"> </w:t>
      </w:r>
      <w:r>
        <w:rPr>
          <w:rStyle w:val="VerbatimChar"/>
        </w:rPr>
        <w:t xml:space="preserve">ρ</w:t>
      </w:r>
      <w:r>
        <w:t xml:space="preserve">）；(2) portfolio 與能力層（配置、可行性 (F1)–(F10)、共享能力、預算與審查容量）；(3) 治理與多層決策層（</w:t>
      </w:r>
      <w:r>
        <w:rPr>
          <w:rStyle w:val="VerbatimChar"/>
        </w:rPr>
        <w:t xml:space="preserve">γ</w:t>
      </w:r>
      <w:r>
        <w:t xml:space="preserve">、envelope、型態 A／C0／A+／B／C／D）；(4) 新增的工程與外部採購層。前三層的方程沿用第 3.11–3.12.6 節，意義不變；完整的 canonical 形式與每條方程的來源標示見附件 119，符號字典見附件 120。</w:t>
      </w:r>
    </w:p>
    <w:p>
      <w:pPr>
        <w:pStyle w:val="BodyText"/>
      </w:pPr>
      <w:r>
        <w:rPr>
          <w:bCs/>
          <w:b/>
        </w:rPr>
        <w:t xml:space="preserve">為什麼需要工程層。</w:t>
      </w:r>
      <w:r>
        <w:t xml:space="preserve"> </w:t>
      </w:r>
      <w:r>
        <w:t xml:space="preserve">第 3.12.1 節的池化工程容量</w:t>
      </w:r>
      <w:r>
        <w:t xml:space="preserve"> </w:t>
      </w:r>
      <w:r>
        <w:rPr>
          <w:rStyle w:val="VerbatimChar"/>
        </w:rPr>
        <w:t xml:space="preserve">Ā^ENG</w:t>
      </w:r>
      <w:r>
        <w:t xml:space="preserve"> </w:t>
      </w:r>
      <w:r>
        <w:t xml:space="preserve">是外生常數，既有工程人員的成本視為沉沒、不在企業目標中。因此模型能回答「在現有工程容量下應做哪些 initiative」，但不能回答「應增加多少 AI 工程人力、哪些工作應向外採購」。工程層把這兩者納入同一個 portfolio 決策：工程人數與外部採購量不是事後的管理建議，而是企業決策變數。</w:t>
      </w:r>
    </w:p>
    <w:p>
      <w:pPr>
        <w:pStyle w:val="BodyText"/>
      </w:pPr>
      <w:r>
        <w:rPr>
          <w:bCs/>
          <w:b/>
        </w:rPr>
        <w:t xml:space="preserve">技能別工程需求與容量。</w:t>
      </w:r>
      <w:r>
        <w:t xml:space="preserve"> </w:t>
      </w:r>
      <w:r>
        <w:t xml:space="preserve">令</w:t>
      </w:r>
      <w:r>
        <w:t xml:space="preserve"> </w:t>
      </w:r>
      <w:r>
        <w:rPr>
          <w:rStyle w:val="VerbatimChar"/>
        </w:rPr>
        <w:t xml:space="preserve">w ∈ W^ENG</w:t>
      </w:r>
      <w:r>
        <w:t xml:space="preserve"> </w:t>
      </w:r>
      <w:r>
        <w:t xml:space="preserve">為工程技能類別（候選為 AI／LLM、資料、MLOps／平台與系統整合；這是作者定義的操作性類別，不是文獻已驗證的構念）。配置</w:t>
      </w:r>
      <w:r>
        <w:t xml:space="preserve"> </w:t>
      </w:r>
      <w:r>
        <w:rPr>
          <w:rStyle w:val="VerbatimChar"/>
        </w:rPr>
        <w:t xml:space="preserve">(j,k)</w:t>
      </w:r>
      <w:r>
        <w:t xml:space="preserve"> </w:t>
      </w:r>
      <w:r>
        <w:t xml:space="preserve">在能力來源狀態</w:t>
      </w:r>
      <w:r>
        <w:t xml:space="preserve"> </w:t>
      </w:r>
      <w:r>
        <w:rPr>
          <w:rStyle w:val="VerbatimChar"/>
        </w:rPr>
        <w:t xml:space="preserve">s</w:t>
      </w:r>
      <w:r>
        <w:t xml:space="preserve"> </w:t>
      </w:r>
      <w:r>
        <w:t xml:space="preserve">下需要技能</w:t>
      </w:r>
      <w:r>
        <w:t xml:space="preserve"> </w:t>
      </w:r>
      <w:r>
        <w:rPr>
          <w:rStyle w:val="VerbatimChar"/>
        </w:rPr>
        <w:t xml:space="preserve">w</w:t>
      </w:r>
      <w:r>
        <w:t xml:space="preserve"> </w:t>
      </w:r>
      <w:r>
        <w:t xml:space="preserve">的有效工時</w:t>
      </w:r>
      <w:r>
        <w:t xml:space="preserve"> </w:t>
      </w:r>
      <w:r>
        <w:rPr>
          <w:rStyle w:val="VerbatimChar"/>
        </w:rPr>
        <w:t xml:space="preserve">a^{ENG,w}_{jk}(s)</w:t>
      </w:r>
      <w:r>
        <w:t xml:space="preserve">；共享能力與本地能力本身也有技能別的工程需求</w:t>
      </w:r>
      <w:r>
        <w:t xml:space="preserve"> </w:t>
      </w:r>
      <w:r>
        <w:rPr>
          <w:rStyle w:val="VerbatimChar"/>
        </w:rPr>
        <w:t xml:space="preserve">a^{ENG,w}_c</w:t>
      </w:r>
      <w:r>
        <w:t xml:space="preserve">、</w:t>
      </w:r>
      <w:r>
        <w:rPr>
          <w:rStyle w:val="VerbatimChar"/>
        </w:rPr>
        <w:t xml:space="preserve">a^{ENG,w,loc}_{uc}</w:t>
      </w:r>
      <w:r>
        <w:t xml:space="preserve">（共享能力的工程需求在第 3.12.1 節已以</w:t>
      </w:r>
      <w:r>
        <w:t xml:space="preserve"> </w:t>
      </w:r>
      <w:r>
        <w:rPr>
          <w:rStyle w:val="VerbatimChar"/>
        </w:rPr>
        <w:t xml:space="preserve">a^{ENG}_c</w:t>
      </w:r>
      <w:r>
        <w:t xml:space="preserve"> </w:t>
      </w:r>
      <w:r>
        <w:t xml:space="preserve">存在，此處只依技能拆分並計價；既有能力的建置工時已沉沒，只計維運工時）。單期模型的期間是代表性的年化期間：一次性建置工時以與導入成本相同的年金因子換算為每期的年金等值工時，人力的一次性成本（招募、到職）以預期任期年化，使容量型與交付型的同一件工作以相同方式年化；此約定隱含穩態的專案流，一次性建置在第一年的尖峰工時沒有被檢查，在容量上偏向樂觀。工程層啟用時，(R1) 的工程部分改為逐技能的限制：</w:t>
      </w:r>
    </w:p>
    <w:p>
      <w:pPr>
        <w:pStyle w:val="BodyText"/>
      </w:pPr>
      <m:oMathPara>
        <m:oMathParaPr>
          <m:jc m:val="center"/>
        </m:oMathParaPr>
        <m:oMath>
          <m:nary>
            <m:naryPr>
              <m:chr m:val="∑"/>
              <m:limLoc m:val="undOvr"/>
              <m:subHide m:val="0"/>
              <m:supHide m:val="1"/>
            </m:naryPr>
            <m:sub>
              <m:r>
                <m:t>j</m:t>
              </m:r>
              <m:r>
                <m:rPr>
                  <m:sty m:val="p"/>
                </m:rPr>
                <m:t>,</m:t>
              </m:r>
              <m:r>
                <m:t>k</m:t>
              </m:r>
            </m:sub>
            <m:sup>
              <m:r>
                <m:t>​</m:t>
              </m:r>
            </m:sup>
            <m:e>
              <m:sSubSup>
                <m:e>
                  <m:r>
                    <m:t>a</m:t>
                  </m:r>
                </m:e>
                <m:sub>
                  <m:r>
                    <m:t>j</m:t>
                  </m:r>
                  <m:r>
                    <m:t>k</m:t>
                  </m:r>
                </m:sub>
                <m:sup>
                  <m:r>
                    <m:t>E</m:t>
                  </m:r>
                  <m:r>
                    <m:t>N</m:t>
                  </m:r>
                  <m:r>
                    <m:t>G</m:t>
                  </m:r>
                  <m:r>
                    <m:rPr>
                      <m:sty m:val="p"/>
                    </m:rPr>
                    <m:t>,</m:t>
                  </m:r>
                  <m:r>
                    <m:t>w</m:t>
                  </m:r>
                </m:sup>
              </m:sSubSup>
            </m:e>
          </m:nary>
          <m:d>
            <m:dPr>
              <m:begChr m:val="("/>
              <m:endChr m:val=")"/>
              <m:sepChr m:val=""/>
              <m:grow/>
            </m:dPr>
            <m:e>
              <m:r>
                <m:t>s</m:t>
              </m:r>
            </m:e>
          </m:d>
          <m:r>
            <m:t> </m:t>
          </m:r>
          <m:sSub>
            <m:e>
              <m:r>
                <m:t>q</m:t>
              </m:r>
            </m:e>
            <m:sub>
              <m:r>
                <m:t>j</m:t>
              </m:r>
              <m:r>
                <m:t>k</m:t>
              </m:r>
            </m:sub>
          </m:sSub>
          <m:r>
            <m:rPr>
              <m:sty m:val="p"/>
            </m:rPr>
            <m:t>+</m:t>
          </m:r>
          <m:nary>
            <m:naryPr>
              <m:chr m:val="∑"/>
              <m:limLoc m:val="undOvr"/>
              <m:subHide m:val="0"/>
              <m:supHide m:val="1"/>
            </m:naryPr>
            <m:sub>
              <m:r>
                <m:t>c</m:t>
              </m:r>
            </m:sub>
            <m:sup>
              <m:r>
                <m:t>​</m:t>
              </m:r>
            </m:sup>
            <m:e>
              <m:sSubSup>
                <m:e>
                  <m:r>
                    <m:t>a</m:t>
                  </m:r>
                </m:e>
                <m:sub>
                  <m:r>
                    <m:t>c</m:t>
                  </m:r>
                </m:sub>
                <m:sup>
                  <m:r>
                    <m:t>E</m:t>
                  </m:r>
                  <m:r>
                    <m:t>N</m:t>
                  </m:r>
                  <m:r>
                    <m:t>G</m:t>
                  </m:r>
                  <m:r>
                    <m:rPr>
                      <m:sty m:val="p"/>
                    </m:rPr>
                    <m:t>,</m:t>
                  </m:r>
                  <m:r>
                    <m:t>w</m:t>
                  </m:r>
                </m:sup>
              </m:sSubSup>
            </m:e>
          </m:nary>
          <m:r>
            <m:t> </m:t>
          </m:r>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E</m:t>
                  </m:r>
                  <m:r>
                    <m:t>N</m:t>
                  </m:r>
                  <m:r>
                    <m:t>G</m:t>
                  </m:r>
                  <m:r>
                    <m:rPr>
                      <m:sty m:val="p"/>
                    </m:rPr>
                    <m:t>,</m:t>
                  </m:r>
                  <m:r>
                    <m:t>w</m:t>
                  </m:r>
                  <m:r>
                    <m:rPr>
                      <m:sty m:val="p"/>
                    </m:rPr>
                    <m:t>,</m:t>
                  </m:r>
                  <m:r>
                    <m:t>l</m:t>
                  </m:r>
                  <m:r>
                    <m:t>o</m:t>
                  </m:r>
                  <m:r>
                    <m:t>c</m:t>
                  </m:r>
                </m:sup>
              </m:sSubSup>
            </m:e>
          </m:nary>
          <m:r>
            <m:t> </m:t>
          </m:r>
          <m:sSubSup>
            <m:e>
              <m:r>
                <m:t>y</m:t>
              </m:r>
            </m:e>
            <m:sub>
              <m:r>
                <m:t>u</m:t>
              </m:r>
              <m:r>
                <m:t>c</m:t>
              </m:r>
            </m:sub>
            <m:sup>
              <m:r>
                <m:t>l</m:t>
              </m:r>
              <m:r>
                <m:t>o</m:t>
              </m:r>
              <m:r>
                <m:t>c</m:t>
              </m:r>
            </m:sup>
          </m:sSubSup>
          <m:r>
            <m:rPr>
              <m:sty m:val="p"/>
            </m:rPr>
            <m:t>≤</m:t>
          </m:r>
          <m:sSubSup>
            <m:e>
              <m:r>
                <m:t>K</m:t>
              </m:r>
            </m:e>
            <m:sub>
              <m:r>
                <m:t>w</m:t>
              </m:r>
            </m:sub>
            <m:sup>
              <m:r>
                <m:t>f</m:t>
              </m:r>
              <m:r>
                <m:t>i</m:t>
              </m:r>
              <m:r>
                <m:t>x</m:t>
              </m:r>
            </m:sup>
          </m:sSubSup>
          <m:r>
            <m:rPr>
              <m:sty m:val="p"/>
            </m:rPr>
            <m:t>+</m:t>
          </m:r>
          <m:sSubSup>
            <m:e>
              <m:r>
                <m:t>K</m:t>
              </m:r>
            </m:e>
            <m:sub>
              <m:r>
                <m:t>w</m:t>
              </m:r>
            </m:sub>
            <m:sup>
              <m:r>
                <m:t>i</m:t>
              </m:r>
              <m:r>
                <m:t>n</m:t>
              </m:r>
              <m:r>
                <m:t>t</m:t>
              </m:r>
            </m:sup>
          </m:sSubSup>
          <m:d>
            <m:dPr>
              <m:begChr m:val="("/>
              <m:endChr m:val=")"/>
              <m:sepChr m:val=""/>
              <m:grow/>
            </m:dPr>
            <m:e>
              <m:sSub>
                <m:e>
                  <m:r>
                    <m:t>n</m:t>
                  </m:r>
                </m:e>
                <m:sub>
                  <m:r>
                    <m:t>w</m:t>
                  </m:r>
                </m:sub>
              </m:sSub>
            </m:e>
          </m:d>
          <m:r>
            <m:rPr>
              <m:sty m:val="p"/>
            </m:rPr>
            <m:t>+</m:t>
          </m:r>
          <m:sSubSup>
            <m:e>
              <m:r>
                <m:t>K</m:t>
              </m:r>
            </m:e>
            <m:sub>
              <m:r>
                <m:t>w</m:t>
              </m:r>
            </m:sub>
            <m:sup>
              <m:r>
                <m:t>e</m:t>
              </m:r>
              <m:r>
                <m:t>x</m:t>
              </m:r>
              <m:r>
                <m:t>t</m:t>
              </m:r>
            </m:sup>
          </m:sSubSup>
          <m:r>
            <m:t>  </m:t>
          </m:r>
          <m:r>
            <m:rPr>
              <m:sty m:val="p"/>
            </m:rPr>
            <m:t>∀</m:t>
          </m:r>
          <m:r>
            <m:t>w</m:t>
          </m:r>
        </m:oMath>
      </m:oMathPara>
    </w:p>
    <w:p>
      <w:pPr>
        <w:pStyle w:val="FirstParagraph"/>
      </w:pPr>
      <w:r>
        <w:t xml:space="preserve">其中</w:t>
      </w:r>
      <w:r>
        <w:t xml:space="preserve"> </w:t>
      </w:r>
      <w:r>
        <w:rPr>
          <w:rStyle w:val="VerbatimChar"/>
        </w:rPr>
        <w:t xml:space="preserve">n_w</w:t>
      </w:r>
      <w:r>
        <w:t xml:space="preserve"> </w:t>
      </w:r>
      <w:r>
        <w:t xml:space="preserve">為內部</w:t>
      </w:r>
      <w:r>
        <w:t xml:space="preserve"> </w:t>
      </w:r>
      <w:r>
        <w:rPr>
          <w:rStyle w:val="VerbatimChar"/>
        </w:rPr>
        <w:t xml:space="preserve">w</w:t>
      </w:r>
      <w:r>
        <w:t xml:space="preserve"> </w:t>
      </w:r>
      <w:r>
        <w:t xml:space="preserve">類人員總數（含現有人員），</w:t>
      </w:r>
      <w:r>
        <w:rPr>
          <w:rStyle w:val="VerbatimChar"/>
        </w:rPr>
        <w:t xml:space="preserve">K^{int}_w(n_w)</w:t>
      </w:r>
      <w:r>
        <w:t xml:space="preserve"> </w:t>
      </w:r>
      <w:r>
        <w:t xml:space="preserve">為其每期有效容量，</w:t>
      </w:r>
      <w:r>
        <w:rPr>
          <w:rStyle w:val="VerbatimChar"/>
        </w:rPr>
        <w:t xml:space="preserve">K^{ext}_w</w:t>
      </w:r>
      <w:r>
        <w:t xml:space="preserve"> </w:t>
      </w:r>
      <w:r>
        <w:t xml:space="preserve">為向外購買的有效容量，</w:t>
      </w:r>
      <w:r>
        <w:rPr>
          <w:rStyle w:val="VerbatimChar"/>
        </w:rPr>
        <w:t xml:space="preserve">K^{fix}_w</w:t>
      </w:r>
      <w:r>
        <w:t xml:space="preserve"> </w:t>
      </w:r>
      <w:r>
        <w:t xml:space="preserve">為不屬於任何人員的既有固定容量。線性情形</w:t>
      </w:r>
      <w:r>
        <w:t xml:space="preserve"> </w:t>
      </w:r>
      <w:r>
        <w:rPr>
          <w:rStyle w:val="VerbatimChar"/>
        </w:rPr>
        <w:t xml:space="preserve">K^{int}_w(n) = n Q^{nom}_w η_w</w:t>
      </w:r>
      <w:r>
        <w:t xml:space="preserve">（名目工時乘有效使用率）只是特例，有效使用率不得任意指定。技能之間不可互相替代，每個技能各有一條限制（作者定義的假設）。工程層停用時，</w:t>
      </w:r>
      <w:r>
        <w:rPr>
          <w:rStyle w:val="VerbatimChar"/>
        </w:rPr>
        <w:t xml:space="preserve">n_w</w:t>
      </w:r>
      <w:r>
        <w:t xml:space="preserve"> </w:t>
      </w:r>
      <w:r>
        <w:t xml:space="preserve">固定為現有人數、</w:t>
      </w:r>
      <w:r>
        <w:rPr>
          <w:rStyle w:val="VerbatimChar"/>
        </w:rPr>
        <w:t xml:space="preserve">K^{ext}_w = 0</w:t>
      </w:r>
      <w:r>
        <w:t xml:space="preserve">，技能合併為單一工程資源，(R1-ENG-W) 退化為第 3.12.1 節的 (R1)。</w:t>
      </w:r>
    </w:p>
    <w:p>
      <w:pPr>
        <w:pStyle w:val="BodyText"/>
      </w:pPr>
      <w:r>
        <w:rPr>
          <w:bCs/>
          <w:b/>
        </w:rPr>
        <w:t xml:space="preserve">人力、外部採購與兩個預算池。</w:t>
      </w:r>
      <w:r>
        <w:t xml:space="preserve"> </w:t>
      </w:r>
      <w:r>
        <w:t xml:space="preserve">第一版不允許減少既有人力（</w:t>
      </w:r>
      <w:r>
        <w:rPr>
          <w:rStyle w:val="VerbatimChar"/>
        </w:rPr>
        <w:t xml:space="preserve">n_w ≥ n^{cur}_w</w:t>
      </w:r>
      <w:r>
        <w:t xml:space="preserve">），因為模型沒有資遣、重新配置、預告期與組織擾動的成本；若允許減編，最適化會把裁員當成免費的調整手段。問題因此限定為「在既有人力基礎上，還應增加多少 AI 工程容量」。外部容量的成本為</w:t>
      </w:r>
      <w:r>
        <w:t xml:space="preserve"> </w:t>
      </w:r>
      <w:r>
        <w:rPr>
          <w:rStyle w:val="VerbatimChar"/>
        </w:rPr>
        <w:t xml:space="preserve">C^{ext}_w = F^{ext}_w χ_w + ν^{ext}_w K^{ext}_w</w:t>
      </w:r>
      <w:r>
        <w:t xml:space="preserve">，</w:t>
      </w:r>
      <w:r>
        <w:rPr>
          <w:rStyle w:val="VerbatimChar"/>
        </w:rPr>
        <w:t xml:space="preserve">0 ≤ K^{ext}_w ≤ K̄^{ext}_w χ_w</w:t>
      </w:r>
      <w:r>
        <w:t xml:space="preserve">（retainer 啟用</w:t>
      </w:r>
      <w:r>
        <w:t xml:space="preserve"> </w:t>
      </w:r>
      <w:r>
        <w:rPr>
          <w:rStyle w:val="VerbatimChar"/>
        </w:rPr>
        <w:t xml:space="preserve">χ_w</w:t>
      </w:r>
      <w:r>
        <w:t xml:space="preserve">、時價</w:t>
      </w:r>
      <w:r>
        <w:t xml:space="preserve"> </w:t>
      </w:r>
      <w:r>
        <w:rPr>
          <w:rStyle w:val="VerbatimChar"/>
        </w:rPr>
        <w:t xml:space="preserve">ν^{ext}_w</w:t>
      </w:r>
      <w:r>
        <w:t xml:space="preserve">、外部可得容量上限</w:t>
      </w:r>
      <w:r>
        <w:t xml:space="preserve"> </w:t>
      </w:r>
      <w:r>
        <w:rPr>
          <w:rStyle w:val="VerbatimChar"/>
        </w:rPr>
        <w:t xml:space="preserve">K̄^{ext}_w</w:t>
      </w:r>
      <w:r>
        <w:t xml:space="preserve">）。增量內部人力與容量型外部採購使用獨立的工程預算：</w:t>
      </w:r>
    </w:p>
    <w:p>
      <w:pPr>
        <w:pStyle w:val="BodyText"/>
      </w:pPr>
      <m:oMathPara>
        <m:oMathParaPr>
          <m:jc m:val="center"/>
        </m:oMathParaPr>
        <m:oMath>
          <m:nary>
            <m:naryPr>
              <m:chr m:val="∑"/>
              <m:limLoc m:val="undOvr"/>
              <m:subHide m:val="0"/>
              <m:supHide m:val="1"/>
            </m:naryPr>
            <m:sub>
              <m:r>
                <m:t>w</m:t>
              </m:r>
            </m:sub>
            <m:sup>
              <m:r>
                <m:t>​</m:t>
              </m:r>
            </m:sup>
            <m:e>
              <m:d>
                <m:dPr>
                  <m:begChr m:val="["/>
                  <m:endChr m:val="]"/>
                  <m:sepChr m:val=""/>
                  <m:grow/>
                </m:dPr>
                <m:e>
                  <m:limLow>
                    <m:e>
                      <m:limLow>
                        <m:e>
                          <m:sSubSup>
                            <m:e>
                              <m:r>
                                <m:t>C</m:t>
                              </m:r>
                            </m:e>
                            <m:sub>
                              <m:r>
                                <m:t>w</m:t>
                              </m:r>
                            </m:sub>
                            <m:sup>
                              <m:r>
                                <m:t>i</m:t>
                              </m:r>
                              <m:r>
                                <m:t>n</m:t>
                              </m:r>
                              <m:r>
                                <m:t>t</m:t>
                              </m:r>
                            </m:sup>
                          </m:sSubSup>
                          <m:d>
                            <m:dPr>
                              <m:begChr m:val="("/>
                              <m:endChr m:val=")"/>
                              <m:sepChr m:val=""/>
                              <m:grow/>
                            </m:dPr>
                            <m:e>
                              <m:sSub>
                                <m:e>
                                  <m:r>
                                    <m:t>n</m:t>
                                  </m:r>
                                </m:e>
                                <m:sub>
                                  <m:r>
                                    <m:t>w</m:t>
                                  </m:r>
                                </m:sub>
                              </m:sSub>
                            </m:e>
                          </m:d>
                          <m:r>
                            <m:rPr>
                              <m:sty m:val="p"/>
                            </m:rPr>
                            <m:t>−</m:t>
                          </m:r>
                          <m:sSubSup>
                            <m:e>
                              <m:r>
                                <m:t>C</m:t>
                              </m:r>
                            </m:e>
                            <m:sub>
                              <m:r>
                                <m:t>w</m:t>
                              </m:r>
                            </m:sub>
                            <m:sup>
                              <m:r>
                                <m:t>i</m:t>
                              </m:r>
                              <m:r>
                                <m:t>n</m:t>
                              </m:r>
                              <m:r>
                                <m:t>t</m:t>
                              </m:r>
                            </m:sup>
                          </m:sSubSup>
                          <m:d>
                            <m:dPr>
                              <m:begChr m:val="("/>
                              <m:endChr m:val=")"/>
                              <m:sepChr m:val=""/>
                              <m:grow/>
                            </m:dPr>
                            <m:e>
                              <m:sSubSup>
                                <m:e>
                                  <m:r>
                                    <m:t>n</m:t>
                                  </m:r>
                                </m:e>
                                <m:sub>
                                  <m:r>
                                    <m:t>w</m:t>
                                  </m:r>
                                </m:sub>
                                <m:sup>
                                  <m:r>
                                    <m:t>c</m:t>
                                  </m:r>
                                  <m:r>
                                    <m:t>u</m:t>
                                  </m:r>
                                  <m:r>
                                    <m:t>r</m:t>
                                  </m:r>
                                </m:sup>
                              </m:sSubSup>
                            </m:e>
                          </m:d>
                        </m:e>
                        <m:lim>
                          <m:r>
                            <m:rPr>
                              <m:sty m:val="p"/>
                            </m:rPr>
                            <m:t>⏟</m:t>
                          </m:r>
                        </m:lim>
                      </m:limLow>
                    </m:e>
                    <m:lim>
                      <m:r>
                        <m:t>Δ</m:t>
                      </m:r>
                      <m:sSubSup>
                        <m:e>
                          <m:r>
                            <m:t>C</m:t>
                          </m:r>
                        </m:e>
                        <m:sub>
                          <m:r>
                            <m:t>w</m:t>
                          </m:r>
                        </m:sub>
                        <m:sup>
                          <m:r>
                            <m:t>i</m:t>
                          </m:r>
                          <m:r>
                            <m:t>n</m:t>
                          </m:r>
                          <m:r>
                            <m:t>t</m:t>
                          </m:r>
                        </m:sup>
                      </m:sSubSup>
                    </m:lim>
                  </m:limLow>
                  <m:r>
                    <m:rPr>
                      <m:sty m:val="p"/>
                    </m:rPr>
                    <m:t>+</m:t>
                  </m:r>
                  <m:sSubSup>
                    <m:e>
                      <m:r>
                        <m:t>C</m:t>
                      </m:r>
                    </m:e>
                    <m:sub>
                      <m:r>
                        <m:t>w</m:t>
                      </m:r>
                    </m:sub>
                    <m:sup>
                      <m:r>
                        <m:t>e</m:t>
                      </m:r>
                      <m:r>
                        <m:t>x</m:t>
                      </m:r>
                      <m:r>
                        <m:t>t</m:t>
                      </m:r>
                    </m:sup>
                  </m:sSubSup>
                  <m:d>
                    <m:dPr>
                      <m:begChr m:val="("/>
                      <m:endChr m:val=")"/>
                      <m:sepChr m:val=""/>
                      <m:grow/>
                    </m:dPr>
                    <m:e>
                      <m:sSubSup>
                        <m:e>
                          <m:r>
                            <m:t>K</m:t>
                          </m:r>
                        </m:e>
                        <m:sub>
                          <m:r>
                            <m:t>w</m:t>
                          </m:r>
                        </m:sub>
                        <m:sup>
                          <m:r>
                            <m:t>e</m:t>
                          </m:r>
                          <m:r>
                            <m:t>x</m:t>
                          </m:r>
                          <m:r>
                            <m:t>t</m:t>
                          </m:r>
                        </m:sup>
                      </m:sSubSup>
                      <m:r>
                        <m:rPr>
                          <m:sty m:val="p"/>
                        </m:rPr>
                        <m:t>,</m:t>
                      </m:r>
                      <m:sSub>
                        <m:e>
                          <m:r>
                            <m:t>χ</m:t>
                          </m:r>
                        </m:e>
                        <m:sub>
                          <m:r>
                            <m:t>w</m:t>
                          </m:r>
                        </m:sub>
                      </m:sSub>
                    </m:e>
                  </m:d>
                </m:e>
              </m:d>
            </m:e>
          </m:nary>
          <m:r>
            <m:rPr>
              <m:sty m:val="p"/>
            </m:rPr>
            <m:t>≤</m:t>
          </m:r>
          <m:sSup>
            <m:e>
              <m:acc>
                <m:accPr>
                  <m:chr m:val="‾"/>
                </m:accPr>
                <m:e>
                  <m:r>
                    <m:t>B</m:t>
                  </m:r>
                </m:e>
              </m:acc>
            </m:e>
            <m:sup>
              <m:r>
                <m:t>E</m:t>
              </m:r>
              <m:r>
                <m:t>N</m:t>
              </m:r>
              <m:r>
                <m:t>G</m:t>
              </m:r>
            </m:sup>
          </m:sSup>
        </m:oMath>
      </m:oMathPara>
    </w:p>
    <w:p>
      <w:pPr>
        <w:pStyle w:val="FirstParagraph"/>
      </w:pPr>
      <w:r>
        <w:t xml:space="preserve">第 3.12.1 節的 AI 預算</w:t>
      </w:r>
      <w:r>
        <w:t xml:space="preserve"> </w:t>
      </w:r>
      <w:r>
        <w:rPr>
          <w:rStyle w:val="VerbatimChar"/>
        </w:rPr>
        <w:t xml:space="preserve">B̄</w:t>
      </w:r>
      <w:r>
        <w:t xml:space="preserve"> </w:t>
      </w:r>
      <w:r>
        <w:t xml:space="preserve">保留原意（導入成本、共享能力、增量營運支出與治理成本），不包含人力；工程層啟用時，預算文件中容量型的工程費用須先從</w:t>
      </w:r>
      <w:r>
        <w:t xml:space="preserve"> </w:t>
      </w:r>
      <w:r>
        <w:rPr>
          <w:rStyle w:val="VerbatimChar"/>
        </w:rPr>
        <w:t xml:space="preserve">B̄</w:t>
      </w:r>
      <w:r>
        <w:t xml:space="preserve"> </w:t>
      </w:r>
      <w:r>
        <w:t xml:space="preserve">移到</w:t>
      </w:r>
      <w:r>
        <w:t xml:space="preserve"> </w:t>
      </w:r>
      <w:r>
        <w:rPr>
          <w:rStyle w:val="VerbatimChar"/>
        </w:rPr>
        <w:t xml:space="preserve">B̄^{ENG}</w:t>
      </w:r>
      <w:r>
        <w:t xml:space="preserve">，以免同一筆現金同時佔用兩個預算池；把兩者合為單一預算</w:t>
      </w:r>
      <w:r>
        <w:t xml:space="preserve"> </w:t>
      </w:r>
      <w:r>
        <w:rPr>
          <w:rStyle w:val="VerbatimChar"/>
        </w:rPr>
        <w:t xml:space="preserve">B̄^{TOTAL}</w:t>
      </w:r>
      <w:r>
        <w:t xml:space="preserve"> </w:t>
      </w:r>
      <w:r>
        <w:t xml:space="preserve">的制度只作敏感度分析，兩種制度的結果分開報告。</w:t>
      </w:r>
    </w:p>
    <w:p>
      <w:pPr>
        <w:pStyle w:val="BodyText"/>
      </w:pPr>
      <w:r>
        <w:rPr>
          <w:bCs/>
          <w:b/>
        </w:rPr>
        <w:t xml:space="preserve">企業目標。</w:t>
      </w:r>
      <w:r>
        <w:t xml:space="preserve"> </w:t>
      </w:r>
      <w:r>
        <w:t xml:space="preserve">工程層只在 (OBJ-E) 上附加兩個增量成本項，原式不變：</w:t>
      </w:r>
    </w:p>
    <w:p>
      <w:pPr>
        <w:pStyle w:val="BodyText"/>
      </w:pPr>
      <m:oMathPara>
        <m:oMathParaPr>
          <m:jc m:val="center"/>
        </m:oMathParaPr>
        <m:oMath>
          <m:sSubSup>
            <m:e>
              <m:r>
                <m:t>F</m:t>
              </m:r>
            </m:e>
            <m:sub>
              <m:r>
                <m:t>E</m:t>
              </m:r>
            </m:sub>
            <m:sup>
              <m:r>
                <m:t>E</m:t>
              </m:r>
              <m:r>
                <m:t>N</m:t>
              </m:r>
              <m:r>
                <m:t>G</m:t>
              </m:r>
            </m:sup>
          </m:sSubSup>
          <m:r>
            <m:rPr>
              <m:sty m:val="p"/>
            </m:rPr>
            <m:t>=</m:t>
          </m:r>
          <m:sSub>
            <m:e>
              <m:r>
                <m:t>F</m:t>
              </m:r>
            </m:e>
            <m:sub>
              <m:r>
                <m:t>E</m:t>
              </m:r>
            </m:sub>
          </m:sSub>
          <m:r>
            <m:rPr>
              <m:sty m:val="p"/>
            </m:rPr>
            <m:t>−</m:t>
          </m:r>
          <m:nary>
            <m:naryPr>
              <m:chr m:val="∑"/>
              <m:limLoc m:val="undOvr"/>
              <m:subHide m:val="0"/>
              <m:supHide m:val="1"/>
            </m:naryPr>
            <m:sub>
              <m:r>
                <m:t>w</m:t>
              </m:r>
            </m:sub>
            <m:sup>
              <m:r>
                <m:t>​</m:t>
              </m:r>
            </m:sup>
            <m:e>
              <m:r>
                <m:t>Δ</m:t>
              </m:r>
            </m:e>
          </m:nary>
          <m:sSubSup>
            <m:e>
              <m:r>
                <m:t>C</m:t>
              </m:r>
            </m:e>
            <m:sub>
              <m:r>
                <m:t>w</m:t>
              </m:r>
            </m:sub>
            <m:sup>
              <m:r>
                <m:t>i</m:t>
              </m:r>
              <m:r>
                <m:t>n</m:t>
              </m:r>
              <m:r>
                <m:t>t</m:t>
              </m:r>
            </m:sup>
          </m:sSubSup>
          <m:r>
            <m:rPr>
              <m:sty m:val="p"/>
            </m:rPr>
            <m:t>−</m:t>
          </m:r>
          <m:nary>
            <m:naryPr>
              <m:chr m:val="∑"/>
              <m:limLoc m:val="undOvr"/>
              <m:subHide m:val="0"/>
              <m:supHide m:val="1"/>
            </m:naryPr>
            <m:sub>
              <m:r>
                <m:t>w</m:t>
              </m:r>
            </m:sub>
            <m:sup>
              <m:r>
                <m:t>​</m:t>
              </m:r>
            </m:sup>
            <m:e>
              <m:sSubSup>
                <m:e>
                  <m:r>
                    <m:t>C</m:t>
                  </m:r>
                </m:e>
                <m:sub>
                  <m:r>
                    <m:t>w</m:t>
                  </m:r>
                </m:sub>
                <m:sup>
                  <m:r>
                    <m:t>e</m:t>
                  </m:r>
                  <m:r>
                    <m:t>x</m:t>
                  </m:r>
                  <m:r>
                    <m:t>t</m:t>
                  </m:r>
                </m:sup>
              </m:sSubSup>
            </m:e>
          </m:nary>
          <m:d>
            <m:dPr>
              <m:begChr m:val="("/>
              <m:endChr m:val=")"/>
              <m:sepChr m:val=""/>
              <m:grow/>
            </m:dPr>
            <m:e>
              <m:sSubSup>
                <m:e>
                  <m:r>
                    <m:t>K</m:t>
                  </m:r>
                </m:e>
                <m:sub>
                  <m:r>
                    <m:t>w</m:t>
                  </m:r>
                </m:sub>
                <m:sup>
                  <m:r>
                    <m:t>e</m:t>
                  </m:r>
                  <m:r>
                    <m:t>x</m:t>
                  </m:r>
                  <m:r>
                    <m:t>t</m:t>
                  </m:r>
                </m:sup>
              </m:sSubSup>
              <m:r>
                <m:rPr>
                  <m:sty m:val="p"/>
                </m:rPr>
                <m:t>,</m:t>
              </m:r>
              <m:sSub>
                <m:e>
                  <m:r>
                    <m:t>χ</m:t>
                  </m:r>
                </m:e>
                <m:sub>
                  <m:r>
                    <m:t>w</m:t>
                  </m:r>
                </m:sub>
              </m:sSub>
            </m:e>
          </m:d>
        </m:oMath>
      </m:oMathPara>
    </w:p>
    <w:p>
      <w:pPr>
        <w:pStyle w:val="FirstParagraph"/>
      </w:pPr>
      <w:r>
        <w:t xml:space="preserve">人力成本以相對現有人力的增量計價，與 (OBJ-E) 以</w:t>
      </w:r>
      <w:r>
        <w:t xml:space="preserve"> </w:t>
      </w:r>
      <w:r>
        <w:rPr>
          <w:rStyle w:val="VerbatimChar"/>
        </w:rPr>
        <w:t xml:space="preserve">y − y^{cur}</w:t>
      </w:r>
      <w:r>
        <w:t xml:space="preserve"> </w:t>
      </w:r>
      <w:r>
        <w:t xml:space="preserve">計價共享能力的「相對現況增量」語意一致。</w:t>
      </w:r>
    </w:p>
    <w:p>
      <w:pPr>
        <w:pStyle w:val="BodyText"/>
      </w:pPr>
      <w:r>
        <w:rPr>
          <w:bCs/>
          <w:b/>
        </w:rPr>
        <w:t xml:space="preserve">工程成本的唯一歸屬。</w:t>
      </w:r>
      <w:r>
        <w:t xml:space="preserve"> </w:t>
      </w:r>
      <w:r>
        <w:t xml:space="preserve">第 3.12.2 節把整合、監控與維護歸於</w:t>
      </w:r>
      <w:r>
        <w:t xml:space="preserve"> </w:t>
      </w:r>
      <w:r>
        <w:rPr>
          <w:rStyle w:val="VerbatimChar"/>
        </w:rPr>
        <w:t xml:space="preserve">C^impl</w:t>
      </w:r>
      <w:r>
        <w:t xml:space="preserve">，但沒有區分其中的工程人力。工程層啟用時，每個工程工作包只能屬於一類：(i)</w:t>
      </w:r>
      <w:r>
        <w:t xml:space="preserve"> </w:t>
      </w:r>
      <w:r>
        <w:rPr>
          <w:bCs/>
          <w:b/>
        </w:rPr>
        <w:t xml:space="preserve">容量型</w:t>
      </w:r>
      <w:r>
        <w:t xml:space="preserve">（按人時、顧問月租、派駐的外部工程師、內部人員的工作）——工時記入</w:t>
      </w:r>
      <w:r>
        <w:t xml:space="preserve"> </w:t>
      </w:r>
      <w:r>
        <w:rPr>
          <w:rStyle w:val="VerbatimChar"/>
        </w:rPr>
        <w:t xml:space="preserve">a^{ENG,w}</w:t>
      </w:r>
      <w:r>
        <w:t xml:space="preserve">，金錢成本只在</w:t>
      </w:r>
      <w:r>
        <w:t xml:space="preserve"> </w:t>
      </w:r>
      <w:r>
        <w:rPr>
          <w:rStyle w:val="VerbatimChar"/>
        </w:rPr>
        <w:t xml:space="preserve">ΔC^{int}_w</w:t>
      </w:r>
      <w:r>
        <w:t xml:space="preserve"> </w:t>
      </w:r>
      <w:r>
        <w:t xml:space="preserve">或</w:t>
      </w:r>
      <w:r>
        <w:t xml:space="preserve"> </w:t>
      </w:r>
      <w:r>
        <w:rPr>
          <w:rStyle w:val="VerbatimChar"/>
        </w:rPr>
        <w:t xml:space="preserve">C^{ext}_w</w:t>
      </w:r>
      <w:r>
        <w:t xml:space="preserve">，使用工程預算；(ii)</w:t>
      </w:r>
      <w:r>
        <w:t xml:space="preserve"> </w:t>
      </w:r>
      <w:r>
        <w:rPr>
          <w:bCs/>
          <w:b/>
        </w:rPr>
        <w:t xml:space="preserve">交付型</w:t>
      </w:r>
      <w:r>
        <w:t xml:space="preserve">（固定總價的系統整合、固定專案費、一次性移轉套件）——工時記為 0，金錢成本只在</w:t>
      </w:r>
      <w:r>
        <w:t xml:space="preserve"> </w:t>
      </w:r>
      <w:r>
        <w:rPr>
          <w:rStyle w:val="VerbatimChar"/>
        </w:rPr>
        <w:t xml:space="preserve">C^impl_{jk}</w:t>
      </w:r>
      <w:r>
        <w:t xml:space="preserve"> </w:t>
      </w:r>
      <w:r>
        <w:t xml:space="preserve">或</w:t>
      </w:r>
      <w:r>
        <w:t xml:space="preserve"> </w:t>
      </w:r>
      <w:r>
        <w:rPr>
          <w:rStyle w:val="VerbatimChar"/>
        </w:rPr>
        <w:t xml:space="preserve">F_c</w:t>
      </w:r>
      <w:r>
        <w:t xml:space="preserve">，使用 AI 預算。同一工作包不得同時記工時與固定交付成本；工程工時可以出現在容量限制，但金錢成本只計價一次。業務流程的人員時間</w:t>
      </w:r>
      <w:r>
        <w:t xml:space="preserve"> </w:t>
      </w:r>
      <w:r>
        <w:rPr>
          <w:rStyle w:val="VerbatimChar"/>
        </w:rPr>
        <w:t xml:space="preserve">λ_ℓ t</w:t>
      </w:r>
      <w:r>
        <w:t xml:space="preserve"> </w:t>
      </w:r>
      <w:r>
        <w:t xml:space="preserve">不包含 AI 工程人力。完整的成本歸屬表見附件 121。</w:t>
      </w:r>
    </w:p>
    <w:p>
      <w:pPr>
        <w:pStyle w:val="BodyText"/>
      </w:pPr>
      <w:r>
        <w:rPr>
          <w:bCs/>
          <w:b/>
        </w:rPr>
        <w:t xml:space="preserve">外部夥伴不是決策者。</w:t>
      </w:r>
      <w:r>
        <w:t xml:space="preserve"> </w:t>
      </w:r>
      <w:r>
        <w:t xml:space="preserve">人數</w:t>
      </w:r>
      <w:r>
        <w:t xml:space="preserve"> </w:t>
      </w:r>
      <w:r>
        <w:rPr>
          <w:rStyle w:val="VerbatimChar"/>
        </w:rPr>
        <w:t xml:space="preserve">n_w</w:t>
      </w:r>
      <w:r>
        <w:t xml:space="preserve">、外部容量</w:t>
      </w:r>
      <w:r>
        <w:t xml:space="preserve"> </w:t>
      </w:r>
      <w:r>
        <w:rPr>
          <w:rStyle w:val="VerbatimChar"/>
        </w:rPr>
        <w:t xml:space="preserve">K^{ext}_w</w:t>
      </w:r>
      <w:r>
        <w:t xml:space="preserve"> </w:t>
      </w:r>
      <w:r>
        <w:t xml:space="preserve">與</w:t>
      </w:r>
      <w:r>
        <w:t xml:space="preserve"> </w:t>
      </w:r>
      <w:r>
        <w:rPr>
          <w:rStyle w:val="VerbatimChar"/>
        </w:rPr>
        <w:t xml:space="preserve">χ_w</w:t>
      </w:r>
      <w:r>
        <w:t xml:space="preserve"> </w:t>
      </w:r>
      <w:r>
        <w:t xml:space="preserve">都由企業依第 3.10.6 節的決策權結構決定；外部顧問、系統整合商或供應商只提供工程產能、專業能力、導入服務、知識移轉與代管服務（作者定義的服務分類），不出現在任何最適化的目標中。外部的速度或專業優勢只能透過可得容量、技能別容量、可行配置、工程需求或交付型價格進入模型，不另加分；同理，內部團隊的長期知識優勢不在單期模型中加分，只能在多期模型中以較低的未來工程需求或能力重用表示。組織導入型態與外部採購方式是兩個獨立的維度，外部夥伴主導的組織型態不等於全部外購。</w:t>
      </w:r>
    </w:p>
    <w:p>
      <w:pPr>
        <w:pStyle w:val="BodyText"/>
      </w:pPr>
      <w:r>
        <w:rPr>
          <w:bCs/>
          <w:b/>
        </w:rPr>
        <w:t xml:space="preserve">組織型態。</w:t>
      </w:r>
      <w:r>
        <w:t xml:space="preserve"> </w:t>
      </w:r>
      <w:r>
        <w:t xml:space="preserve">A／C0／A+／B／C／D 的意義不變，並分三種制度報告：</w:t>
      </w:r>
      <w:r>
        <w:rPr>
          <w:bCs/>
          <w:b/>
        </w:rPr>
        <w:t xml:space="preserve">工程層停用</w:t>
      </w:r>
      <w:r>
        <w:t xml:space="preserve">時，工程容量外生且為單一池化資源，第 3.12.3 節的比較量 VRA、DL0、VCP、VSC、DL、NEV 全部照舊，且只有這個制度使用這些名稱；</w:t>
      </w:r>
      <w:r>
        <w:rPr>
          <w:bCs/>
          <w:b/>
        </w:rPr>
        <w:t xml:space="preserve">技能別固定制度</w:t>
      </w:r>
      <w:r>
        <w:t xml:space="preserve">下，人力固定為現況但保留逐技能限制，同一組差值另加技能別標記報告，它與前者的差異完全來自技能不可替代的假設；</w:t>
      </w:r>
      <w:r>
        <w:rPr>
          <w:bCs/>
          <w:b/>
        </w:rPr>
        <w:t xml:space="preserve">內生工程制度</w:t>
      </w:r>
      <w:r>
        <w:t xml:space="preserve">下，B 與 A+ 的企業同時決定</w:t>
      </w:r>
      <w:r>
        <w:t xml:space="preserve"> </w:t>
      </w:r>
      <w:r>
        <w:rPr>
          <w:rStyle w:val="VerbatimChar"/>
        </w:rPr>
        <w:t xml:space="preserve">(n, K^{ext}, χ)</w:t>
      </w:r>
      <w:r>
        <w:t xml:space="preserve">，C 與 C0 的 leader 決定中央人力與外部採購，並以技能別的工程 envelope 分配給事業單位（envelope 由兩維增為</w:t>
      </w:r>
      <w:r>
        <w:t xml:space="preserve"> </w:t>
      </w:r>
      <w:r>
        <w:rPr>
          <w:rStyle w:val="VerbatimChar"/>
        </w:rPr>
        <w:t xml:space="preserve">1 + |W^ENG|</w:t>
      </w:r>
      <w:r>
        <w:t xml:space="preserve"> </w:t>
      </w:r>
      <w:r>
        <w:t xml:space="preserve">維），事業單位自行聘人或簽約的版本另列為延伸，本稿不加入。Model A 維持固定的現況預算與工程資源；部門可自行聘人的版本尚未定義，因此在內生制度下 A 標為無法比較，不與 B、C 相減。工程層本身不會使模型成為 D；D 仍只在 T1–T5 全部成立時加入使用者層。在內生制度下，P1 的排序</w:t>
      </w:r>
      <w:r>
        <w:t xml:space="preserve"> </w:t>
      </w:r>
      <m:oMath>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 </w:t>
      </w:r>
      <w:r>
        <w:t xml:space="preserve">與 P2（帳本對齊時 DL = 0）在各型態面對相同人力與外部選項時仍成立（證明草稿見附件 119 §16.2）。</w:t>
      </w:r>
    </w:p>
    <w:p>
      <w:pPr>
        <w:pStyle w:val="BodyText"/>
      </w:pPr>
      <w:r>
        <w:rPr>
          <w:bCs/>
          <w:b/>
        </w:rPr>
        <w:t xml:space="preserve">邊際成本、邊際價值與最適人數。</w:t>
      </w:r>
      <w:r>
        <w:t xml:space="preserve"> </w:t>
      </w:r>
      <w:r>
        <w:t xml:space="preserve">內部邊際工程成本為</w:t>
      </w:r>
      <w:r>
        <w:t xml:space="preserve"> </w:t>
      </w:r>
      <w:r>
        <w:rPr>
          <w:rStyle w:val="VerbatimChar"/>
        </w:rPr>
        <w:t xml:space="preserve">MC^{int}_w(n+1) = [C^{int}_w(n+1) − C^{int}_w(n)] / [K^{int}_w(n+1) − K^{int}_w(n)]</w:t>
      </w:r>
      <w:r>
        <w:t xml:space="preserve">（每有效工時；分母為 0 時不定義）；線性外部價格下</w:t>
      </w:r>
      <w:r>
        <w:t xml:space="preserve"> </w:t>
      </w:r>
      <w:r>
        <w:rPr>
          <w:rStyle w:val="VerbatimChar"/>
        </w:rPr>
        <w:t xml:space="preserve">MC^{ext}_w = ν^{ext}_w</w:t>
      </w:r>
      <w:r>
        <w:t xml:space="preserve">。令</w:t>
      </w:r>
      <w:r>
        <w:t xml:space="preserve"> </w:t>
      </w:r>
      <w:r>
        <w:rPr>
          <w:rStyle w:val="VerbatimChar"/>
        </w:rPr>
        <w:t xml:space="preserve">F_E^*(n)</w:t>
      </w:r>
      <w:r>
        <w:t xml:space="preserve"> </w:t>
      </w:r>
      <w:r>
        <w:t xml:space="preserve">為人力向量固定為</w:t>
      </w:r>
      <w:r>
        <w:t xml:space="preserve"> </w:t>
      </w:r>
      <w:r>
        <w:rPr>
          <w:rStyle w:val="VerbatimChar"/>
        </w:rPr>
        <w:t xml:space="preserve">n</w:t>
      </w:r>
      <w:r>
        <w:t xml:space="preserve"> </w:t>
      </w:r>
      <w:r>
        <w:t xml:space="preserve">時其餘變數最適化後的企業價值，則第</w:t>
      </w:r>
      <w:r>
        <w:t xml:space="preserve"> </w:t>
      </w:r>
      <w:r>
        <w:rPr>
          <w:rStyle w:val="VerbatimChar"/>
        </w:rPr>
        <w:t xml:space="preserve">n+1</w:t>
      </w:r>
      <w:r>
        <w:t xml:space="preserve"> </w:t>
      </w:r>
      <w:r>
        <w:t xml:space="preserve">位</w:t>
      </w:r>
      <w:r>
        <w:t xml:space="preserve"> </w:t>
      </w:r>
      <w:r>
        <w:rPr>
          <w:rStyle w:val="VerbatimChar"/>
        </w:rPr>
        <w:t xml:space="preserve">w</w:t>
      </w:r>
      <w:r>
        <w:t xml:space="preserve"> </w:t>
      </w:r>
      <w:r>
        <w:t xml:space="preserve">類工程師的淨邊際價值為</w:t>
      </w:r>
      <w:r>
        <w:t xml:space="preserve"> </w:t>
      </w:r>
      <w:r>
        <w:rPr>
          <w:rStyle w:val="VerbatimChar"/>
        </w:rPr>
        <w:t xml:space="preserve">MV^{net}_w = F_E^*(n + \mathbf 1_w) − F_E^*(n)</w:t>
      </w:r>
      <w:r>
        <w:t xml:space="preserve">；不扣該類人力成本的毛邊際價值</w:t>
      </w:r>
      <w:r>
        <w:t xml:space="preserve"> </w:t>
      </w:r>
      <w:r>
        <w:rPr>
          <w:rStyle w:val="VerbatimChar"/>
        </w:rPr>
        <w:t xml:space="preserve">MV^{gross}_w</w:t>
      </w:r>
      <w:r>
        <w:t xml:space="preserve"> </w:t>
      </w:r>
      <w:r>
        <w:t xml:space="preserve">與它之間有恆等式</w:t>
      </w:r>
      <w:r>
        <w:t xml:space="preserve"> </w:t>
      </w:r>
      <w:r>
        <w:rPr>
          <w:rStyle w:val="VerbatimChar"/>
        </w:rPr>
        <w:t xml:space="preserve">MV^{net}_w = MV^{gross}_w − [C^{int}_w(n_w+1) − C^{int}_w(n_w)]</w:t>
      </w:r>
      <w:r>
        <w:t xml:space="preserve">。比較「人員年薪除以工時」與「顧問時價」並不足夠，因為新增容量可能使原本不可行的高價值配置或共享能力成為可行。最適人數定義為</w:t>
      </w:r>
    </w:p>
    <w:p>
      <w:pPr>
        <w:pStyle w:val="BodyText"/>
      </w:pPr>
      <m:oMathPara>
        <m:oMathParaPr>
          <m:jc m:val="center"/>
        </m:oMathParaPr>
        <m:oMath>
          <m:sSup>
            <m:e>
              <m:r>
                <m:t>n</m:t>
              </m:r>
            </m:e>
            <m:sup>
              <m:r>
                <m:rPr>
                  <m:sty m:val="p"/>
                </m:rPr>
                <m:t>*</m:t>
              </m:r>
            </m:sup>
          </m:sSup>
          <m:r>
            <m:rPr>
              <m:sty m:val="p"/>
            </m:rPr>
            <m:t>∈</m:t>
          </m:r>
          <m:r>
            <m:rPr>
              <m:sty m:val="p"/>
            </m:rPr>
            <m:t>arg</m:t>
          </m:r>
          <m:limLow>
            <m:e>
              <m:r>
                <m:rPr>
                  <m:sty m:val="p"/>
                </m:rPr>
                <m:t>max</m:t>
              </m:r>
            </m:e>
            <m:lim>
              <m:r>
                <m:t>n</m:t>
              </m:r>
              <m:r>
                <m:rPr>
                  <m:sty m:val="p"/>
                </m:rPr>
                <m:t>≥</m:t>
              </m:r>
              <m:sSup>
                <m:e>
                  <m:r>
                    <m:t>n</m:t>
                  </m:r>
                </m:e>
                <m:sup>
                  <m:r>
                    <m:t>c</m:t>
                  </m:r>
                  <m:r>
                    <m:t>u</m:t>
                  </m:r>
                  <m:r>
                    <m:t>r</m:t>
                  </m:r>
                </m:sup>
              </m:sSup>
            </m:lim>
          </m:limLow>
          <m:sSubSup>
            <m:e>
              <m:r>
                <m:t>F</m:t>
              </m:r>
            </m:e>
            <m:sub>
              <m:r>
                <m:t>E</m:t>
              </m:r>
            </m:sub>
            <m:sup>
              <m:r>
                <m:rPr>
                  <m:sty m:val="p"/>
                </m:rPr>
                <m:t>*</m:t>
              </m:r>
            </m:sup>
          </m:sSubSup>
          <m:d>
            <m:dPr>
              <m:begChr m:val="("/>
              <m:endChr m:val=")"/>
              <m:sepChr m:val=""/>
              <m:grow/>
            </m:dPr>
            <m:e>
              <m:r>
                <m:t>n</m:t>
              </m:r>
            </m:e>
          </m:d>
        </m:oMath>
      </m:oMathPara>
    </w:p>
    <w:p>
      <w:pPr>
        <w:pStyle w:val="FirstParagraph"/>
      </w:pPr>
      <w:r>
        <w:t xml:space="preserve">由於配置是整數選擇，</w:t>
      </w:r>
      <w:r>
        <w:rPr>
          <w:rStyle w:val="VerbatimChar"/>
        </w:rPr>
        <w:t xml:space="preserve">F_E^*(n)</w:t>
      </w:r>
      <w:r>
        <w:t xml:space="preserve"> </w:t>
      </w:r>
      <w:r>
        <w:t xml:space="preserve">一般不是凹函數，「第一個淨邊際價值為負的人數」只作診斷，不作為最適人數。外部採購的價值</w:t>
      </w:r>
      <w:r>
        <w:t xml:space="preserve"> </w:t>
      </w:r>
      <w:r>
        <w:rPr>
          <w:rStyle w:val="VerbatimChar"/>
        </w:rPr>
        <w:t xml:space="preserve">V^{EXT} = F_E^*(\text{允許外部}) − F_E^*(\text{禁止外部}) ≥ 0</w:t>
      </w:r>
      <w:r>
        <w:t xml:space="preserve">；中央池化工程相對於事業單位分隔工程的價值</w:t>
      </w:r>
      <w:r>
        <w:t xml:space="preserve"> </w:t>
      </w:r>
      <w:r>
        <w:rPr>
          <w:rStyle w:val="VerbatimChar"/>
        </w:rPr>
        <w:t xml:space="preserve">V^{ENG\_POOL}</w:t>
      </w:r>
      <w:r>
        <w:t xml:space="preserve"> </w:t>
      </w:r>
      <w:r>
        <w:t xml:space="preserve">以兩個明確定義的反事實相減（附件 119 §16.3）：在線性容量與成本、現有人力與既有固定容量依部門分割、外部市場可得容量全企業共用的條件下非負，條件不成立時可能為負；它不與 VCP、VSC、DL、NEV 合併或分解。內部自建、外部採購與混合（BUILD／BUY／HYBRID）不是決策變數，只由最適解相對現有人力的增量逐技能推導。</w:t>
      </w:r>
    </w:p>
    <w:p>
      <w:pPr>
        <w:pStyle w:val="BodyText"/>
      </w:pPr>
      <w:r>
        <w:rPr>
          <w:bCs/>
          <w:b/>
        </w:rPr>
        <w:t xml:space="preserve">求解。</w:t>
      </w:r>
      <w:r>
        <w:t xml:space="preserve"> </w:t>
      </w:r>
      <w:r>
        <w:t xml:space="preserve">採外層列舉人力向量、內層求解既有 portfolio 問題的架構：對每個</w:t>
      </w:r>
      <w:r>
        <w:t xml:space="preserve"> </w:t>
      </w:r>
      <w:r>
        <w:rPr>
          <w:rStyle w:val="VerbatimChar"/>
        </w:rPr>
        <w:t xml:space="preserve">n ≥ n^{cur}</w:t>
      </w:r>
      <w:r>
        <w:t xml:space="preserve">，給定 portfolio 時成本最小的外部採購量為</w:t>
      </w:r>
      <w:r>
        <w:t xml:space="preserve"> </w:t>
      </w:r>
      <w:r>
        <w:rPr>
          <w:rStyle w:val="VerbatimChar"/>
        </w:rPr>
        <w:t xml:space="preserve">K^{ext}_w = \max(0, Dem_w − K^{fix}_w − K^{int}_w(n_w))</w:t>
      </w:r>
      <w:r>
        <w:t xml:space="preserve">（</w:t>
      </w:r>
      <w:r>
        <w:rPr>
          <w:rStyle w:val="VerbatimChar"/>
        </w:rPr>
        <w:t xml:space="preserve">Dem_w</w:t>
      </w:r>
      <w:r>
        <w:t xml:space="preserve"> </w:t>
      </w:r>
      <w:r>
        <w:t xml:space="preserve">為 (R1-ENG-W) 左式）；工程預算隱含</w:t>
      </w:r>
      <w:r>
        <w:t xml:space="preserve"> </w:t>
      </w:r>
      <w:r>
        <w:rPr>
          <w:rStyle w:val="VerbatimChar"/>
        </w:rPr>
        <w:t xml:space="preserve">n_w − n^{cur}_w ≤ ⌊B̄^{ENG}/ν^{FTE}_w⌋</w:t>
      </w:r>
      <w:r>
        <w:t xml:space="preserve">（線性成本下），以此為上界列舉，網格完整，外層列舉因此是精確的。Model C 的 Lemma E′ 在 leader 需付費取得工程容量時仍成立，因為外部採購成本對 envelope 使用量非遞減。未採內生整數人力的單層混合整數模型，因為雙層模型的整數下層不能單層化（第 3.12.6 節），且外層列舉不需修改既有求解器。既有求解器只支援預算與工程兩個池化資源維度；多技能的工程層因此以獨立參考實作計算（附件 124），既有求解器只用於單一工程資源下的回溯一致性檢查：參考實作以唯讀方式讀入既有求解器的實例與計畫表，再以自己的求解程式重解各型態並逐一比較。</w:t>
      </w:r>
    </w:p>
    <w:p>
      <w:pPr>
        <w:pStyle w:val="BodyText"/>
      </w:pPr>
      <w:r>
        <w:rPr>
          <w:bCs/>
          <w:b/>
        </w:rPr>
        <w:t xml:space="preserve">驗證與限制。</w:t>
      </w:r>
      <w:r>
        <w:t xml:space="preserve"> </w:t>
      </w:r>
      <w:r>
        <w:t xml:space="preserve">附件 124 以手工設計的合成實例檢驗工程層的機制（工程稀缺會改變所選 portfolio、共享能力的工程需求會改變最適解、外部夥伴的目標輸入被拒收、每個工作包只有一個貨幣位置等），並在工程層停用時，以既有求解器的 14 個實例與其計畫表，確認參考實作的 A、A+、B、C、C0（樂觀與悲觀）求解結果與既有求解器完全一致；這些全部是</w:t>
      </w:r>
      <w:r>
        <w:t xml:space="preserve"> </w:t>
      </w:r>
      <w:r>
        <w:rPr>
          <w:rStyle w:val="VerbatimChar"/>
        </w:rPr>
        <w:t xml:space="preserve">SIMULATED_ONLY</w:t>
      </w:r>
      <w:r>
        <w:t xml:space="preserve"> </w:t>
      </w:r>
      <w:r>
        <w:t xml:space="preserve">的工程檢驗，不是企業結果（附件 125、126；結果摘要見第 4.9 節表 4-20C）。工程層的限制包括：技能類別是作者定義的；單期年化模型無法表示招募延遲、到職、合約期間、留任與學習，也不檢查一次性建置的尖峰年容量；有效使用率與外部可得容量難以觀察；新的不確定因子（工程需求、有效容量、人力成本、顧問費率、外部可得性）尚未納入第 3.13 節的穩健性登錄，因此工程層的結果目前只報點值與敏感度，不作穩健性宣稱；所有工程參數目前為</w:t>
      </w:r>
      <w:r>
        <w:t xml:space="preserve"> </w:t>
      </w:r>
      <w:r>
        <w:rPr>
          <w:rStyle w:val="VerbatimChar"/>
        </w:rPr>
        <w:t xml:space="preserve">UNIDENTIFIED</w:t>
      </w:r>
      <w:r>
        <w:t xml:space="preserve">。</w:t>
      </w:r>
    </w:p>
    <w:bookmarkEnd w:id="112"/>
    <w:bookmarkEnd w:id="113"/>
    <w:bookmarkStart w:id="114" w:name="不確定性maxregret-與-voi"/>
    <w:p>
      <w:pPr>
        <w:pStyle w:val="Heading2"/>
      </w:pPr>
      <w:r>
        <w:t xml:space="preserve">3.13 不確定性、MaxRegret 與 VOI</w:t>
      </w:r>
    </w:p>
    <w:p>
      <w:pPr>
        <w:pStyle w:val="FirstParagraph"/>
      </w:pPr>
      <w:r>
        <w:rPr>
          <w:bCs/>
          <w:b/>
        </w:rPr>
        <w:t xml:space="preserve">可接受參數集合。</w:t>
      </w:r>
      <w:r>
        <w:t xml:space="preserve"> </w:t>
      </w:r>
      <w:r>
        <w:rPr>
          <w:rStyle w:val="VerbatimChar"/>
        </w:rPr>
        <w:t xml:space="preserve">Θ_adm = ∪_{g∈𝒢} Θ_g</w:t>
      </w:r>
      <w:r>
        <w:t xml:space="preserve">，每個</w:t>
      </w:r>
      <w:r>
        <w:t xml:space="preserve"> </w:t>
      </w:r>
      <w:r>
        <w:rPr>
          <w:rStyle w:val="VerbatimChar"/>
        </w:rPr>
        <w:t xml:space="preserve">Θ_g</w:t>
      </w:r>
      <w:r>
        <w:t xml:space="preserve"> </w:t>
      </w:r>
      <w:r>
        <w:t xml:space="preserve">由貨幣與數量參數的區間積、各機率列的「單純形 ∩ 區間盒」多面體，以及預先登記的相依限制構成。情境組</w:t>
      </w:r>
      <w:r>
        <w:t xml:space="preserve"> </w:t>
      </w:r>
      <w:r>
        <w:rPr>
          <w:rStyle w:val="VerbatimChar"/>
        </w:rPr>
        <w:t xml:space="preserve">𝒢</w:t>
      </w:r>
      <w:r>
        <w:t xml:space="preserve"> </w:t>
      </w:r>
      <w:r>
        <w:t xml:space="preserve">在看到求解結果前登記，並以 SHA-256 承諾（registry 全文與每個被縮放之參數的名目值，浮點數不做四捨五入）寫入結果；事後改動區間或名目值都可被偵測。每個參數區塊只能作用於同一類乘數因子、且區塊之間不得重疊——這是下述所有頂點論證所需之 block-multilinear 結構的可檢查版本。</w:t>
      </w:r>
    </w:p>
    <w:p>
      <w:pPr>
        <w:pStyle w:val="BodyText"/>
      </w:pPr>
      <w:r>
        <w:rPr>
          <w:bCs/>
          <w:b/>
        </w:rPr>
        <w:t xml:space="preserve">決策元素層級分類。</w:t>
      </w:r>
      <w:r>
        <w:t xml:space="preserve"> </w:t>
      </w:r>
      <w:r>
        <w:t xml:space="preserve">對決策元素</w:t>
      </w:r>
      <w:r>
        <w:t xml:space="preserve"> </w:t>
      </w:r>
      <w:r>
        <w:rPr>
          <w:rStyle w:val="VerbatimChar"/>
        </w:rPr>
        <w:t xml:space="preserve">d</w:t>
      </w:r>
      <w:r>
        <w:t xml:space="preserve">（某</w:t>
      </w:r>
      <w:r>
        <w:t xml:space="preserve"> </w:t>
      </w:r>
      <w:r>
        <w:rPr>
          <w:rStyle w:val="VerbatimChar"/>
        </w:rPr>
        <w:t xml:space="preserve">y_c</w:t>
      </w:r>
      <w:r>
        <w:t xml:space="preserve">、某 initiative 的配置、某 envelope、</w:t>
      </w:r>
      <w:r>
        <w:rPr>
          <w:rStyle w:val="VerbatimChar"/>
        </w:rPr>
        <w:t xml:space="preserve">γ</w:t>
      </w:r>
      <w:r>
        <w:t xml:space="preserve"> </w:t>
      </w:r>
      <w:r>
        <w:t xml:space="preserve">或整個 portfolio）：</w:t>
      </w:r>
    </w:p>
    <w:p>
      <w:pPr>
        <w:pStyle w:val="BodyText"/>
      </w:pPr>
      <w:r>
        <w:rPr>
          <w:bCs/>
          <w:b/>
        </w:rPr>
        <w:t xml:space="preserve">表 3-11：決策元素層級的穩健性分類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類別</w:t>
            </w:r>
          </w:p>
        </w:tc>
        <w:tc>
          <w:tcPr/>
          <w:p>
            <w:pPr>
              <w:pStyle w:val="Compact"/>
              <w:jc w:val="left"/>
            </w:pPr>
            <w:r>
              <w:t xml:space="preserve">定義</w:t>
            </w:r>
          </w:p>
        </w:tc>
      </w:tr>
      <w:tr>
        <w:tc>
          <w:tcPr/>
          <w:p>
            <w:pPr>
              <w:pStyle w:val="Compact"/>
              <w:jc w:val="left"/>
            </w:pPr>
            <w:r>
              <w:t xml:space="preserve">ROBUST</w:t>
            </w:r>
          </w:p>
        </w:tc>
        <w:tc>
          <w:tcPr/>
          <w:p>
            <w:pPr>
              <w:pStyle w:val="Compact"/>
              <w:jc w:val="left"/>
            </w:pPr>
            <w:r>
              <w:t xml:space="preserve">存在單一值在所有</w:t>
            </w:r>
            <w:r>
              <w:t xml:space="preserve"> </w:t>
            </w:r>
            <w:r>
              <w:rPr>
                <w:rStyle w:val="VerbatimChar"/>
              </w:rPr>
              <w:t xml:space="preserve">θ ∈ Θ_adm</w:t>
            </w:r>
            <w:r>
              <w:t xml:space="preserve"> </w:t>
            </w:r>
            <w:r>
              <w:t xml:space="preserve">下皆屬最適集合</w:t>
            </w:r>
          </w:p>
        </w:tc>
      </w:tr>
      <w:tr>
        <w:tc>
          <w:tcPr/>
          <w:p>
            <w:pPr>
              <w:pStyle w:val="Compact"/>
              <w:jc w:val="left"/>
            </w:pPr>
            <w:r>
              <w:t xml:space="preserve">CONDITIONAL</w:t>
            </w:r>
          </w:p>
        </w:tc>
        <w:tc>
          <w:tcPr/>
          <w:p>
            <w:pPr>
              <w:pStyle w:val="Compact"/>
              <w:jc w:val="left"/>
            </w:pPr>
            <w:r>
              <w:t xml:space="preserve">非 ROBUST，但在每一情境組內各有單一值恆屬最適</w:t>
            </w:r>
          </w:p>
        </w:tc>
      </w:tr>
      <w:tr>
        <w:tc>
          <w:tcPr/>
          <w:p>
            <w:pPr>
              <w:pStyle w:val="Compact"/>
              <w:jc w:val="left"/>
            </w:pPr>
            <w:r>
              <w:t xml:space="preserve">FRAGILE</w:t>
            </w:r>
          </w:p>
        </w:tc>
        <w:tc>
          <w:tcPr/>
          <w:p>
            <w:pPr>
              <w:pStyle w:val="Compact"/>
              <w:jc w:val="left"/>
            </w:pPr>
            <w:r>
              <w:t xml:space="preserve">某一情境組內沒有恆屬最適的單一值</w:t>
            </w:r>
          </w:p>
        </w:tc>
      </w:tr>
      <w:tr>
        <w:tc>
          <w:tcPr/>
          <w:p>
            <w:pPr>
              <w:pStyle w:val="Compact"/>
              <w:jc w:val="left"/>
            </w:pPr>
            <w:r>
              <w:t xml:space="preserve">UNIDENTIFIED</w:t>
            </w:r>
          </w:p>
        </w:tc>
        <w:tc>
          <w:tcPr/>
          <w:p>
            <w:pPr>
              <w:pStyle w:val="Compact"/>
              <w:jc w:val="left"/>
            </w:pPr>
            <w:r>
              <w:t xml:space="preserve">影響</w:t>
            </w:r>
            <w:r>
              <w:t xml:space="preserve"> </w:t>
            </w:r>
            <w:r>
              <w:rPr>
                <w:rStyle w:val="VerbatimChar"/>
              </w:rPr>
              <w:t xml:space="preserve">d</w:t>
            </w:r>
            <w:r>
              <w:t xml:space="preserve"> </w:t>
            </w:r>
            <w:r>
              <w:t xml:space="preserve">的必要參數無可接受界，或缺值排除了可能最適的配置</w:t>
            </w:r>
          </w:p>
        </w:tc>
      </w:tr>
    </w:tbl>
    <w:p>
      <w:pPr>
        <w:pStyle w:val="BodyText"/>
      </w:pPr>
      <w:r>
        <w:t xml:space="preserve">另報最大 regret</w:t>
      </w:r>
      <w:r>
        <w:t xml:space="preserve"> </w:t>
      </w:r>
      <m:oMath>
        <m:sSub>
          <m:e>
            <m:r>
              <m:rPr>
                <m:sty m:val="p"/>
              </m:rPr>
              <m:t>max</m:t>
            </m:r>
          </m:e>
          <m:sub>
            <m:r>
              <m:t>θ</m:t>
            </m:r>
          </m:sub>
        </m:sSub>
        <m:d>
          <m:dPr>
            <m:begChr m:val="["/>
            <m:endChr m:val="]"/>
            <m:sepChr m:val=""/>
            <m:grow/>
          </m:dPr>
          <m:e>
            <m:sSup>
              <m:e>
                <m:r>
                  <m:t>F</m:t>
                </m:r>
              </m:e>
              <m:sup>
                <m:r>
                  <m:rPr>
                    <m:sty m:val="p"/>
                  </m:rPr>
                  <m:t>*</m:t>
                </m:r>
              </m:sup>
            </m:sSup>
            <m:d>
              <m:dPr>
                <m:begChr m:val="("/>
                <m:endChr m:val=")"/>
                <m:sepChr m:val=""/>
                <m:grow/>
              </m:dPr>
              <m:e>
                <m:r>
                  <m:t>θ</m:t>
                </m:r>
              </m:e>
            </m:d>
            <m:r>
              <m:rPr>
                <m:sty m:val="p"/>
              </m:rPr>
              <m:t>−</m:t>
            </m:r>
            <m:r>
              <m:t>F</m:t>
            </m:r>
            <m:d>
              <m:dPr>
                <m:begChr m:val="("/>
                <m:endChr m:val=")"/>
                <m:sepChr m:val=""/>
                <m:grow/>
              </m:dPr>
              <m:e>
                <m:r>
                  <m:t>d</m:t>
                </m:r>
                <m:r>
                  <m:rPr>
                    <m:sty m:val="p"/>
                  </m:rPr>
                  <m:t>,</m:t>
                </m:r>
                <m:r>
                  <m:t>θ</m:t>
                </m:r>
              </m:e>
            </m:d>
          </m:e>
        </m:d>
      </m:oMath>
      <w:r>
        <w:t xml:space="preserve"> </w:t>
      </w:r>
      <w:r>
        <w:t xml:space="preserve">與預先登記容差</w:t>
      </w:r>
      <w:r>
        <w:t xml:space="preserve"> </w:t>
      </w:r>
      <w:r>
        <w:rPr>
          <w:rStyle w:val="VerbatimChar"/>
        </w:rPr>
        <w:t xml:space="preserve">ε_R</w:t>
      </w:r>
      <w:r>
        <w:t xml:space="preserve"> </w:t>
      </w:r>
      <w:r>
        <w:t xml:space="preserve">下的 ε-ROBUST。在 B 中、對固定候選集合，regret 是 multilinear 函數的最大值減去 multilinear 函數，其最大值在頂點達成，故 MaxRegret 可精確計算。</w:t>
      </w:r>
    </w:p>
    <w:p>
      <w:pPr>
        <w:pStyle w:val="BodyText"/>
      </w:pPr>
      <w:r>
        <w:rPr>
          <w:bCs/>
          <w:b/>
        </w:rPr>
        <w:t xml:space="preserve">Lemma R（精確檢查，僅限 Model B 的整個 portfolio）。</w:t>
      </w:r>
      <w:r>
        <w:t xml:space="preserve"> </w:t>
      </w:r>
      <w:r>
        <w:t xml:space="preserve">兩個固定 portfolio 的價值差在 (X1) 各參數區塊上 block-multilinear；若</w:t>
      </w:r>
      <w:r>
        <w:t xml:space="preserve"> </w:t>
      </w:r>
      <w:r>
        <w:rPr>
          <w:rStyle w:val="VerbatimChar"/>
        </w:rPr>
        <w:t xml:space="preserve">Θ_g</w:t>
      </w:r>
      <w:r>
        <w:t xml:space="preserve"> </w:t>
      </w:r>
      <w:r>
        <w:t xml:space="preserve">為各區塊多面體之乘積，其最小值在乘積的某頂點達成，貨幣區塊可直接依係數符號取端點。因此在 B 中，「整個 portfolio 在</w:t>
      </w:r>
      <w:r>
        <w:t xml:space="preserve"> </w:t>
      </w:r>
      <w:r>
        <w:rPr>
          <w:rStyle w:val="VerbatimChar"/>
        </w:rPr>
        <w:t xml:space="preserve">Θ_g</w:t>
      </w:r>
      <w:r>
        <w:t xml:space="preserve"> </w:t>
      </w:r>
      <w:r>
        <w:t xml:space="preserve">內恆為最適」可精確判定。此結論</w:t>
      </w:r>
      <w:r>
        <w:rPr>
          <w:bCs/>
          <w:b/>
        </w:rPr>
        <w:t xml:space="preserve">不能</w:t>
      </w:r>
      <w:r>
        <w:t xml:space="preserve">直接用於單一決策元素：含某元素值的最佳 portfolio 會隨</w:t>
      </w:r>
      <w:r>
        <w:t xml:space="preserve"> </w:t>
      </w:r>
      <w:r>
        <w:rPr>
          <w:rStyle w:val="VerbatimChar"/>
        </w:rPr>
        <w:t xml:space="preserve">θ</w:t>
      </w:r>
      <w:r>
        <w:t xml:space="preserve"> </w:t>
      </w:r>
      <w:r>
        <w:t xml:space="preserve">改變，其最大值的最小值不保證在頂點（例：兩個含</w:t>
      </w:r>
      <w:r>
        <w:t xml:space="preserve"> </w:t>
      </w:r>
      <w:r>
        <w:rPr>
          <w:rStyle w:val="VerbatimChar"/>
        </w:rPr>
        <w:t xml:space="preserve">y_c = 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1 − θ</w:t>
      </w:r>
      <w:r>
        <w:t xml:space="preserve">、不含者為 0.6，兩頂點上</w:t>
      </w:r>
      <w:r>
        <w:t xml:space="preserve"> </w:t>
      </w:r>
      <w:r>
        <w:rPr>
          <w:rStyle w:val="VerbatimChar"/>
        </w:rPr>
        <w:t xml:space="preserve">y_c = 1</w:t>
      </w:r>
      <w:r>
        <w:t xml:space="preserve"> </w:t>
      </w:r>
      <w:r>
        <w:t xml:space="preserve">皆最適，</w:t>
      </w:r>
      <w:r>
        <w:rPr>
          <w:rStyle w:val="VerbatimChar"/>
        </w:rPr>
        <w:t xml:space="preserve">θ = 0.5</w:t>
      </w:r>
      <w:r>
        <w:t xml:space="preserve"> </w:t>
      </w:r>
      <w:r>
        <w:t xml:space="preserve">時則否）。元素層級因此以「存在單一 robust portfolio 含該值」為充分條件，否則以列舉或抽樣判定；Model C 的 leader 價值經由隨</w:t>
      </w:r>
      <w:r>
        <w:t xml:space="preserve"> </w:t>
      </w:r>
      <w:r>
        <w:rPr>
          <w:rStyle w:val="VerbatimChar"/>
        </w:rPr>
        <w:t xml:space="preserve">θ</w:t>
      </w:r>
      <w:r>
        <w:t xml:space="preserve"> </w:t>
      </w:r>
      <w:r>
        <w:t xml:space="preserve">改變的部門最佳回應決定，亦一律以列舉或抽樣判定。為使候選集合不隨</w:t>
      </w:r>
      <w:r>
        <w:t xml:space="preserve"> </w:t>
      </w:r>
      <w:r>
        <w:rPr>
          <w:rStyle w:val="VerbatimChar"/>
        </w:rPr>
        <w:t xml:space="preserve">θ</w:t>
      </w:r>
      <w:r>
        <w:t xml:space="preserve"> </w:t>
      </w:r>
      <w:r>
        <w:t xml:space="preserve">改變，候選 portfolio 先依與</w:t>
      </w:r>
      <w:r>
        <w:t xml:space="preserve"> </w:t>
      </w:r>
      <w:r>
        <w:rPr>
          <w:rStyle w:val="VerbatimChar"/>
        </w:rPr>
        <w:t xml:space="preserve">θ</w:t>
      </w:r>
      <w:r>
        <w:t xml:space="preserve"> </w:t>
      </w:r>
      <w:r>
        <w:t xml:space="preserve">無關的條件列舉（不以名目參數下的預算、容量或 (F9) 先行篩選，因名目點不必在登記集合內），再分為四類：</w:t>
      </w:r>
      <w:r>
        <w:rPr>
          <w:rStyle w:val="VerbatimChar"/>
        </w:rPr>
        <w:t xml:space="preserve">ROBUSTLY_FEASIBLE</w:t>
      </w:r>
      <w:r>
        <w:t xml:space="preserve">（每個限制在每個頂點成立，為證書）、</w:t>
      </w:r>
      <w:r>
        <w:rPr>
          <w:rStyle w:val="VerbatimChar"/>
        </w:rPr>
        <w:t xml:space="preserve">INFEASIBLE</w:t>
      </w:r>
      <w:r>
        <w:t xml:space="preserve">（某一限制在每個頂點皆不成立，為證書）、</w:t>
      </w:r>
      <w:r>
        <w:rPr>
          <w:rStyle w:val="VerbatimChar"/>
        </w:rPr>
        <w:t xml:space="preserve">CONDITIONALLY_FEASIBLE</w:t>
      </w:r>
      <w:r>
        <w:t xml:space="preserve">（找到一個使所有限制同時成立的</w:t>
      </w:r>
      <w:r>
        <w:t xml:space="preserve"> </w:t>
      </w:r>
      <w:r>
        <w:rPr>
          <w:rStyle w:val="VerbatimChar"/>
        </w:rPr>
        <w:t xml:space="preserve">θ</w:t>
      </w:r>
      <w:r>
        <w:t xml:space="preserve">，並回報該見證點）、</w:t>
      </w:r>
      <w:r>
        <w:rPr>
          <w:rStyle w:val="VerbatimChar"/>
        </w:rPr>
        <w:t xml:space="preserve">FEASIBILITY_UNDETERMINED</w:t>
      </w:r>
      <w:r>
        <w:t xml:space="preserve">（以上皆非）。只有第一類進入分類用的候選集合。元素層級與 Model C 的分類以頂點、網格與隨機樣本上的完整最適集合判定，報告涵蓋點數，不得宣稱「對所有 θ」。</w:t>
      </w:r>
    </w:p>
    <w:p>
      <w:pPr>
        <w:pStyle w:val="BodyText"/>
      </w:pPr>
      <w:r>
        <w:rPr>
          <w:bCs/>
          <w:b/>
        </w:rPr>
        <w:t xml:space="preserve">要求的保護功能。</w:t>
      </w:r>
      <w:r>
        <w:t xml:space="preserve"> </w:t>
      </w:r>
      <w:r>
        <w:t xml:space="preserve">對每項綁住的要求</w:t>
      </w:r>
      <w:r>
        <w:t xml:space="preserve"> </w:t>
      </w:r>
      <w:r>
        <w:rPr>
          <w:rStyle w:val="VerbatimChar"/>
        </w:rPr>
        <w:t xml:space="preserve">X</w:t>
      </w:r>
      <w:r>
        <w:t xml:space="preserve">，若放寬後的最適解在</w:t>
      </w:r>
      <w:r>
        <w:t xml:space="preserve"> </w:t>
      </w:r>
      <w:r>
        <w:rPr>
          <w:rStyle w:val="VerbatimChar"/>
        </w:rPr>
        <w:t xml:space="preserve">Θ_g</w:t>
      </w:r>
      <w:r>
        <w:t xml:space="preserve"> </w:t>
      </w:r>
      <w:r>
        <w:t xml:space="preserve">中某些</w:t>
      </w:r>
      <w:r>
        <w:t xml:space="preserve"> </w:t>
      </w:r>
      <w:r>
        <w:rPr>
          <w:rStyle w:val="VerbatimChar"/>
        </w:rPr>
        <w:t xml:space="preserve">θ</w:t>
      </w:r>
      <w:r>
        <w:t xml:space="preserve"> </w:t>
      </w:r>
      <w:r>
        <w:t xml:space="preserve">違反 (F9)，該要求為</w:t>
      </w:r>
      <w:r>
        <w:t xml:space="preserve"> </w:t>
      </w:r>
      <w:r>
        <w:rPr>
          <w:bCs/>
          <w:b/>
        </w:rPr>
        <w:t xml:space="preserve">robustness-protective</w:t>
      </w:r>
      <w:r>
        <w:t xml:space="preserve">；若放寬後仍 robustly feasible 且</w:t>
      </w:r>
      <w:r>
        <w:t xml:space="preserve"> </w:t>
      </w:r>
      <w:r>
        <w:rPr>
          <w:rStyle w:val="VerbatimChar"/>
        </w:rPr>
        <w:t xml:space="preserve">PR_X &gt; 0</w:t>
      </w:r>
      <w:r>
        <w:t xml:space="preserve">，則為「模型內無保護功能的要求」——這是官僚成本的候選，但不是定論，因為要求可能防範模型未涵蓋的風險。在雙層中若放寬反而降低企業價值（</w:t>
      </w:r>
      <w:r>
        <w:rPr>
          <w:rStyle w:val="VerbatimChar"/>
        </w:rPr>
        <w:t xml:space="preserve">PR_X &lt; 0</w:t>
      </w:r>
      <w:r>
        <w:t xml:space="preserve">），該要求承擔了</w:t>
      </w:r>
      <w:r>
        <w:rPr>
          <w:bCs/>
          <w:b/>
        </w:rPr>
        <w:t xml:space="preserve">篩選</w:t>
      </w:r>
      <w:r>
        <w:t xml:space="preserve">功能。</w:t>
      </w:r>
    </w:p>
    <w:p>
      <w:pPr>
        <w:pStyle w:val="BodyText"/>
      </w:pPr>
      <w:r>
        <w:rPr>
          <w:bCs/>
          <w:b/>
        </w:rPr>
        <w:t xml:space="preserve">設計反應的可行性。</w:t>
      </w:r>
      <w:r>
        <w:t xml:space="preserve"> </w:t>
      </w:r>
      <w:r>
        <w:t xml:space="preserve">(F9) 與 (R2) 依賴</w:t>
      </w:r>
      <w:r>
        <w:t xml:space="preserve"> </w:t>
      </w:r>
      <w:r>
        <w:rPr>
          <w:rStyle w:val="VerbatimChar"/>
        </w:rPr>
        <w:t xml:space="preserve">ρ</w:t>
      </w:r>
      <w:r>
        <w:t xml:space="preserve">；以設計反應選出的 portfolio 在實際反應下可能違反硬限制或容量，此時 VRG 與 design-response regret 不定義，輸出</w:t>
      </w:r>
      <w:r>
        <w:t xml:space="preserve"> </w:t>
      </w:r>
      <w:r>
        <w:rPr>
          <w:rStyle w:val="VerbatimChar"/>
        </w:rPr>
        <w:t xml:space="preserve">DESIGN_INFEASIBLE_UNDER_RESPONSE</w:t>
      </w:r>
      <w:r>
        <w:t xml:space="preserve">——這本身是重要結果。</w:t>
      </w:r>
    </w:p>
    <w:p>
      <w:pPr>
        <w:pStyle w:val="BodyText"/>
      </w:pPr>
      <w:r>
        <w:rPr>
          <w:bCs/>
          <w:b/>
        </w:rPr>
        <w:t xml:space="preserve">Value-of-identification 診斷。</w:t>
      </w:r>
      <w:r>
        <w:t xml:space="preserve"> </w:t>
      </w:r>
      <m:oMath>
        <m:r>
          <m:t>V</m:t>
        </m:r>
        <m:r>
          <m:t>O</m:t>
        </m:r>
        <m:sSub>
          <m:e>
            <m:r>
              <m:t>I</m:t>
            </m:r>
          </m:e>
          <m:sub>
            <m:r>
              <m:t>p</m:t>
            </m:r>
          </m:sub>
        </m:sSub>
        <m:r>
          <m:rPr>
            <m:sty m:val="p"/>
          </m:rPr>
          <m:t>=</m:t>
        </m:r>
        <m:r>
          <m:t>M</m:t>
        </m:r>
        <m:r>
          <m:t>M</m:t>
        </m:r>
        <m:r>
          <m:t>R</m:t>
        </m:r>
        <m:d>
          <m:dPr>
            <m:begChr m:val="("/>
            <m:endChr m:val=")"/>
            <m:sepChr m:val=""/>
            <m:grow/>
          </m:dPr>
          <m:e>
            <m:sSub>
              <m:e>
                <m:r>
                  <m:t>Θ</m:t>
                </m:r>
              </m:e>
              <m:sub>
                <m:r>
                  <m:t>g</m:t>
                </m:r>
              </m:sub>
            </m:sSub>
          </m:e>
        </m:d>
        <m:r>
          <m:rPr>
            <m:sty m:val="p"/>
          </m:rPr>
          <m:t>−</m:t>
        </m:r>
        <m:sSub>
          <m:e>
            <m:r>
              <m:rPr>
                <m:sty m:val="p"/>
              </m:rPr>
              <m:t>sup</m:t>
            </m:r>
          </m:e>
          <m:sub>
            <m:r>
              <m:t>v</m:t>
            </m:r>
          </m:sub>
        </m:sSub>
        <m:r>
          <m:t>M</m:t>
        </m:r>
        <m:r>
          <m:t>M</m:t>
        </m:r>
        <m:r>
          <m:t>R</m:t>
        </m:r>
        <m:d>
          <m:dPr>
            <m:begChr m:val="("/>
            <m:endChr m:val=")"/>
            <m:sepChr m:val=""/>
            <m:grow/>
          </m:dPr>
          <m:e>
            <m:sSub>
              <m:e>
                <m:r>
                  <m:t>Θ</m:t>
                </m:r>
              </m:e>
              <m:sub>
                <m:r>
                  <m:t>g</m:t>
                </m:r>
              </m:sub>
            </m:sSub>
            <m:r>
              <m:rPr>
                <m:sty m:val="p"/>
              </m:rPr>
              <m:t>∣</m:t>
            </m:r>
            <m:sSub>
              <m:e>
                <m:r>
                  <m:t>θ</m:t>
                </m:r>
              </m:e>
              <m:sub>
                <m:r>
                  <m:t>p</m:t>
                </m:r>
              </m:sub>
            </m:sSub>
            <m:r>
              <m:rPr>
                <m:sty m:val="p"/>
              </m:rPr>
              <m:t>=</m:t>
            </m:r>
            <m:r>
              <m:t>v</m:t>
            </m:r>
          </m:e>
        </m:d>
      </m:oMath>
      <w:r>
        <w:t xml:space="preserve">，用以排序最值得優先量測的參數。</w:t>
      </w:r>
      <w:r>
        <w:rPr>
          <w:rStyle w:val="VerbatimChar"/>
        </w:rPr>
        <w:t xml:space="preserve">sup</w:t>
      </w:r>
      <w:r>
        <w:t xml:space="preserve"> </w:t>
      </w:r>
      <w:r>
        <w:t xml:space="preserve">只取區塊頂點時可能高估（解析例：頂點版為 1、真值為 0.5），故同時報告只取頂點與加入內點網格的兩個版本；兩者皆為真值的上界，網格版不大於頂點版。此診斷只決定資料蒐集優先序，不進目標（G12 的靜態影子）。v2.4 candidate 中，</w:t>
      </w:r>
      <w:r>
        <w:rPr>
          <w:rStyle w:val="VerbatimChar"/>
        </w:rPr>
        <w:t xml:space="preserve">α</w:t>
      </w:r>
      <w:r>
        <w:t xml:space="preserve"> </w:t>
      </w:r>
      <w:r>
        <w:t xml:space="preserve">可作為一個參數區塊計算</w:t>
      </w:r>
      <w:r>
        <w:t xml:space="preserve"> </w:t>
      </w:r>
      <w:r>
        <w:rPr>
          <w:rStyle w:val="VerbatimChar"/>
        </w:rPr>
        <w:t xml:space="preserve">VOI_α</w:t>
      </w:r>
      <w:r>
        <w:t xml:space="preserve">，即識別使用率對決策的價值。</w:t>
      </w:r>
    </w:p>
    <w:p>
      <w:pPr>
        <w:pStyle w:val="BodyText"/>
      </w:pPr>
      <w:r>
        <w:rPr>
          <w:bCs/>
          <w:b/>
        </w:rPr>
        <w:t xml:space="preserve">不得挑選最有利的情境作為結論。</w:t>
      </w:r>
      <w:r>
        <w:t xml:space="preserve"> </w:t>
      </w:r>
      <w:r>
        <w:t xml:space="preserve">外部效果量只可作區間端點，並附任務相似性說明。</w:t>
      </w:r>
    </w:p>
    <w:bookmarkEnd w:id="114"/>
    <w:bookmarkStart w:id="122" w:name="參數識別與企業實證資料契約"/>
    <w:p>
      <w:pPr>
        <w:pStyle w:val="Heading2"/>
      </w:pPr>
      <w:r>
        <w:t xml:space="preserve">3.14 參數識別與企業實證資料契約</w:t>
      </w:r>
    </w:p>
    <w:bookmarkStart w:id="115" w:name="識別判準"/>
    <w:p>
      <w:pPr>
        <w:pStyle w:val="Heading3"/>
      </w:pPr>
      <w:r>
        <w:t xml:space="preserve">3.14.1 識別判準</w:t>
      </w:r>
    </w:p>
    <w:p>
      <w:pPr>
        <w:pStyle w:val="FirstParagraph"/>
      </w:pPr>
      <w:r>
        <w:t xml:space="preserve">本節回答「模型要成立，需要量到什麼」，而不是「找誰回答」。每一個參數格都附 provenance 與識別狀態，識別判準如表 3-12。</w:t>
      </w:r>
    </w:p>
    <w:p>
      <w:pPr>
        <w:pStyle w:val="BodyText"/>
      </w:pPr>
      <w:r>
        <w:rPr>
          <w:bCs/>
          <w:b/>
        </w:rPr>
        <w:t xml:space="preserve">表 3-12：參數識別判準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代碼</w:t>
            </w:r>
          </w:p>
        </w:tc>
        <w:tc>
          <w:tcPr/>
          <w:p>
            <w:pPr>
              <w:pStyle w:val="Compact"/>
              <w:jc w:val="left"/>
            </w:pPr>
            <w:r>
              <w:t xml:space="preserve">意義</w:t>
            </w:r>
          </w:p>
        </w:tc>
        <w:tc>
          <w:tcPr/>
          <w:p>
            <w:pPr>
              <w:pStyle w:val="Compact"/>
              <w:jc w:val="left"/>
            </w:pPr>
            <w:r>
              <w:t xml:space="preserve">可進 point solve</w:t>
            </w:r>
          </w:p>
        </w:tc>
        <w:tc>
          <w:tcPr/>
          <w:p>
            <w:pPr>
              <w:pStyle w:val="Compact"/>
              <w:jc w:val="left"/>
            </w:pPr>
            <w:r>
              <w:t xml:space="preserve">可進 interval solve</w:t>
            </w:r>
          </w:p>
        </w:tc>
      </w:tr>
      <w:tr>
        <w:tc>
          <w:tcPr/>
          <w:p>
            <w:pPr>
              <w:pStyle w:val="Compact"/>
              <w:jc w:val="left"/>
            </w:pPr>
            <w:r>
              <w:rPr>
                <w:bCs/>
                <w:b/>
              </w:rPr>
              <w:t xml:space="preserve">OBS</w:t>
            </w:r>
          </w:p>
        </w:tc>
        <w:tc>
          <w:tcPr/>
          <w:p>
            <w:pPr>
              <w:pStyle w:val="Compact"/>
              <w:jc w:val="left"/>
            </w:pPr>
            <w:r>
              <w:t xml:space="preserve">可由企業文件、系統紀錄、會計／預算紀錄直接觀察</w:t>
            </w:r>
          </w:p>
        </w:tc>
        <w:tc>
          <w:tcPr/>
          <w:p>
            <w:pPr>
              <w:pStyle w:val="Compact"/>
              <w:jc w:val="left"/>
            </w:pPr>
            <w:r>
              <w:t xml:space="preserve">是</w:t>
            </w:r>
          </w:p>
        </w:tc>
        <w:tc>
          <w:tcPr/>
          <w:p>
            <w:pPr>
              <w:pStyle w:val="Compact"/>
              <w:jc w:val="left"/>
            </w:pPr>
            <w:r>
              <w:t xml:space="preserve">是</w:t>
            </w:r>
          </w:p>
        </w:tc>
      </w:tr>
      <w:tr>
        <w:tc>
          <w:tcPr/>
          <w:p>
            <w:pPr>
              <w:pStyle w:val="Compact"/>
              <w:jc w:val="left"/>
            </w:pPr>
            <w:r>
              <w:rPr>
                <w:bCs/>
                <w:b/>
              </w:rPr>
              <w:t xml:space="preserve">EXP</w:t>
            </w:r>
          </w:p>
        </w:tc>
        <w:tc>
          <w:tcPr/>
          <w:p>
            <w:pPr>
              <w:pStyle w:val="Compact"/>
              <w:jc w:val="left"/>
            </w:pPr>
            <w:r>
              <w:t xml:space="preserve">可由具相關職責者以區間引出（內部；或外部評估者</w:t>
            </w:r>
            <w:r>
              <w:t xml:space="preserve"> </w:t>
            </w:r>
            <w:r>
              <w:rPr>
                <w:rStyle w:val="VerbatimChar"/>
              </w:rPr>
              <w:t xml:space="preserve">source_scope=external</w:t>
            </w:r>
            <w:r>
              <w:t xml:space="preserve">）</w:t>
            </w:r>
          </w:p>
        </w:tc>
        <w:tc>
          <w:tcPr/>
          <w:p>
            <w:pPr>
              <w:pStyle w:val="Compact"/>
              <w:jc w:val="left"/>
            </w:pPr>
            <w:r>
              <w:t xml:space="preserve">否（除非區間退化且有理由）</w:t>
            </w:r>
          </w:p>
        </w:tc>
        <w:tc>
          <w:tcPr/>
          <w:p>
            <w:pPr>
              <w:pStyle w:val="Compact"/>
              <w:jc w:val="left"/>
            </w:pPr>
            <w:r>
              <w:t xml:space="preserve">是</w:t>
            </w:r>
          </w:p>
        </w:tc>
      </w:tr>
      <w:tr>
        <w:tc>
          <w:tcPr/>
          <w:p>
            <w:pPr>
              <w:pStyle w:val="Compact"/>
              <w:jc w:val="left"/>
            </w:pPr>
            <w:r>
              <w:rPr>
                <w:bCs/>
                <w:b/>
              </w:rPr>
              <w:t xml:space="preserve">PUB</w:t>
            </w:r>
          </w:p>
        </w:tc>
        <w:tc>
          <w:tcPr/>
          <w:p>
            <w:pPr>
              <w:pStyle w:val="Compact"/>
              <w:jc w:val="left"/>
            </w:pPr>
            <w:r>
              <w:t xml:space="preserve">可由公開資料界定上下界（薪資、雲端價格、法規、文獻效果量）</w:t>
            </w:r>
          </w:p>
        </w:tc>
        <w:tc>
          <w:tcPr/>
          <w:p>
            <w:pPr>
              <w:pStyle w:val="Compact"/>
              <w:jc w:val="left"/>
            </w:pPr>
            <w:r>
              <w:t xml:space="preserve">否</w:t>
            </w:r>
          </w:p>
        </w:tc>
        <w:tc>
          <w:tcPr/>
          <w:p>
            <w:pPr>
              <w:pStyle w:val="Compact"/>
              <w:jc w:val="left"/>
            </w:pPr>
            <w:r>
              <w:t xml:space="preserve">是（僅作界）</w:t>
            </w:r>
          </w:p>
        </w:tc>
      </w:tr>
      <w:tr>
        <w:tc>
          <w:tcPr/>
          <w:p>
            <w:pPr>
              <w:pStyle w:val="Compact"/>
              <w:jc w:val="left"/>
            </w:pPr>
            <w:r>
              <w:rPr>
                <w:bCs/>
                <w:b/>
              </w:rPr>
              <w:t xml:space="preserve">SCN</w:t>
            </w:r>
          </w:p>
        </w:tc>
        <w:tc>
          <w:tcPr/>
          <w:p>
            <w:pPr>
              <w:pStyle w:val="Compact"/>
              <w:jc w:val="left"/>
            </w:pPr>
            <w:r>
              <w:t xml:space="preserve">只能作預先登記的情境值</w:t>
            </w:r>
          </w:p>
        </w:tc>
        <w:tc>
          <w:tcPr/>
          <w:p>
            <w:pPr>
              <w:pStyle w:val="Compact"/>
              <w:jc w:val="left"/>
            </w:pPr>
            <w:r>
              <w:t xml:space="preserve">否</w:t>
            </w:r>
          </w:p>
        </w:tc>
        <w:tc>
          <w:tcPr/>
          <w:p>
            <w:pPr>
              <w:pStyle w:val="Compact"/>
              <w:jc w:val="left"/>
            </w:pPr>
            <w:r>
              <w:t xml:space="preserve">是（標 SCENARIO_SENSITIVITY）</w:t>
            </w:r>
          </w:p>
        </w:tc>
      </w:tr>
      <w:tr>
        <w:tc>
          <w:tcPr/>
          <w:p>
            <w:pPr>
              <w:pStyle w:val="Compact"/>
              <w:jc w:val="left"/>
            </w:pPr>
            <w:r>
              <w:rPr>
                <w:bCs/>
                <w:b/>
              </w:rPr>
              <w:t xml:space="preserve">DEF</w:t>
            </w:r>
          </w:p>
        </w:tc>
        <w:tc>
          <w:tcPr/>
          <w:p>
            <w:pPr>
              <w:pStyle w:val="Compact"/>
              <w:jc w:val="left"/>
            </w:pPr>
            <w:r>
              <w:t xml:space="preserve">定義性（由模型或程序文件決定，非估計）</w:t>
            </w:r>
          </w:p>
        </w:tc>
        <w:tc>
          <w:tcPr/>
          <w:p>
            <w:pPr>
              <w:pStyle w:val="Compact"/>
              <w:jc w:val="left"/>
            </w:pPr>
            <w:r>
              <w:t xml:space="preserve">是</w:t>
            </w:r>
          </w:p>
        </w:tc>
        <w:tc>
          <w:tcPr/>
          <w:p>
            <w:pPr>
              <w:pStyle w:val="Compact"/>
              <w:jc w:val="left"/>
            </w:pPr>
            <w:r>
              <w:t xml:space="preserve">是</w:t>
            </w:r>
          </w:p>
        </w:tc>
      </w:tr>
    </w:tbl>
    <w:p>
      <w:pPr>
        <w:pStyle w:val="BodyText"/>
      </w:pPr>
      <w:r>
        <w:rPr>
          <w:bCs/>
          <w:b/>
        </w:rPr>
        <w:t xml:space="preserve">外部效果量規則：</w:t>
      </w:r>
      <w:r>
        <w:t xml:space="preserve"> </w:t>
      </w:r>
      <w:r>
        <w:t xml:space="preserve">文獻或產業報告的生產力效果（例如客服、寫作實驗中的時間節省）只可作</w:t>
      </w:r>
      <w:r>
        <w:t xml:space="preserve"> </w:t>
      </w:r>
      <w:r>
        <w:rPr>
          <w:rStyle w:val="VerbatimChar"/>
        </w:rPr>
        <w:t xml:space="preserve">t</w:t>
      </w:r>
      <w:r>
        <w:t xml:space="preserve">、</w:t>
      </w:r>
      <w:r>
        <w:rPr>
          <w:rStyle w:val="VerbatimChar"/>
        </w:rPr>
        <w:t xml:space="preserve">v</w:t>
      </w:r>
      <w:r>
        <w:t xml:space="preserve"> </w:t>
      </w:r>
      <w:r>
        <w:t xml:space="preserve">的</w:t>
      </w:r>
      <w:r>
        <w:t xml:space="preserve"> </w:t>
      </w:r>
      <w:r>
        <w:rPr>
          <w:rStyle w:val="VerbatimChar"/>
        </w:rPr>
        <w:t xml:space="preserve">PUB</w:t>
      </w:r>
      <w:r>
        <w:t xml:space="preserve"> </w:t>
      </w:r>
      <w:r>
        <w:t xml:space="preserve">區間端點，且必須另附「任務相似性」說明；永遠不得標為</w:t>
      </w:r>
      <w:r>
        <w:t xml:space="preserve"> </w:t>
      </w:r>
      <w:r>
        <w:rPr>
          <w:rStyle w:val="VerbatimChar"/>
        </w:rPr>
        <w:t xml:space="preserve">OBSERVED</w:t>
      </w:r>
      <w:r>
        <w:t xml:space="preserve">，也不得作為 point value。</w:t>
      </w:r>
    </w:p>
    <w:bookmarkEnd w:id="115"/>
    <w:bookmarkStart w:id="116" w:name="參數區塊資料樣板與缺值後果"/>
    <w:p>
      <w:pPr>
        <w:pStyle w:val="Heading3"/>
      </w:pPr>
      <w:r>
        <w:t xml:space="preserve">3.14.2 參數區塊、資料樣板與缺值後果</w:t>
      </w:r>
    </w:p>
    <w:p>
      <w:pPr>
        <w:pStyle w:val="FirstParagraph"/>
      </w:pPr>
      <w:r>
        <w:t xml:space="preserve">現行（v2.3）參數依模型方程分為六個區塊（E、G、X、R、V、U），另以 S 區塊登記來源；表 3-13 另列 v2.4 的 Y 與 v2.5 的 O 兩個候選區塊（現行載入器不讀取）；每一區塊對應企業實證資料樣板（v2.3 candidate；附錄 D）中的固定工作表（表 3-13）。樣板的每一列是一個參數格，必須記錄數值或區間、單位、provenance、來源代碼、期間、不確定性型態與識別狀態；缺值一律記為</w:t>
      </w:r>
      <w:r>
        <w:t xml:space="preserve"> </w:t>
      </w:r>
      <w:r>
        <w:rPr>
          <w:rStyle w:val="VerbatimChar"/>
        </w:rPr>
        <w:t xml:space="preserve">UNIDENTIFIED</w:t>
      </w:r>
      <w:r>
        <w:t xml:space="preserve">，數值欄留白，空白永遠不被讀成 0。外部來源（董事端、合作商或供應商、投資端）只能提供</w:t>
      </w:r>
      <w:r>
        <w:t xml:space="preserve"> </w:t>
      </w:r>
      <w:r>
        <w:rPr>
          <w:rStyle w:val="VerbatimChar"/>
        </w:rPr>
        <w:t xml:space="preserve">EXPERT_ELICITED_EXTERNAL</w:t>
      </w:r>
      <w:r>
        <w:t xml:space="preserve"> </w:t>
      </w:r>
      <w:r>
        <w:t xml:space="preserve">或</w:t>
      </w:r>
      <w:r>
        <w:t xml:space="preserve"> </w:t>
      </w:r>
      <w:r>
        <w:rPr>
          <w:rStyle w:val="VerbatimChar"/>
        </w:rPr>
        <w:t xml:space="preserve">PUBLIC_OBSERVED_BOUND</w:t>
      </w:r>
      <w:r>
        <w:t xml:space="preserve">，不是任何層級的最適化者。</w:t>
      </w:r>
    </w:p>
    <w:p>
      <w:pPr>
        <w:pStyle w:val="BodyText"/>
      </w:pPr>
      <w:r>
        <w:rPr>
          <w:bCs/>
          <w:b/>
        </w:rPr>
        <w:t xml:space="preserve">表 3-13：參數區塊、模型方程與資料樣板工作表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區塊</w:t>
            </w:r>
          </w:p>
        </w:tc>
        <w:tc>
          <w:tcPr/>
          <w:p>
            <w:pPr>
              <w:pStyle w:val="Compact"/>
              <w:jc w:val="left"/>
            </w:pPr>
            <w:r>
              <w:t xml:space="preserve">主要參數（模型記號）</w:t>
            </w:r>
          </w:p>
        </w:tc>
        <w:tc>
          <w:tcPr/>
          <w:p>
            <w:pPr>
              <w:pStyle w:val="Compact"/>
              <w:jc w:val="left"/>
            </w:pPr>
            <w:r>
              <w:t xml:space="preserve">方程</w:t>
            </w:r>
          </w:p>
        </w:tc>
        <w:tc>
          <w:tcPr/>
          <w:p>
            <w:pPr>
              <w:pStyle w:val="Compact"/>
              <w:jc w:val="left"/>
            </w:pPr>
            <w:r>
              <w:t xml:space="preserve">資料樣板工作表與欄位</w:t>
            </w:r>
          </w:p>
        </w:tc>
        <w:tc>
          <w:tcPr/>
          <w:p>
            <w:pPr>
              <w:pStyle w:val="Compact"/>
              <w:jc w:val="left"/>
            </w:pPr>
            <w:r>
              <w:t xml:space="preserve">缺值時的模型後果</w:t>
            </w:r>
          </w:p>
        </w:tc>
      </w:tr>
      <w:tr>
        <w:tc>
          <w:tcPr/>
          <w:p>
            <w:pPr>
              <w:pStyle w:val="Compact"/>
              <w:jc w:val="left"/>
            </w:pPr>
            <w:r>
              <w:t xml:space="preserve">S 來源</w:t>
            </w:r>
          </w:p>
        </w:tc>
        <w:tc>
          <w:tcPr/>
          <w:p>
            <w:pPr>
              <w:pStyle w:val="Compact"/>
              <w:jc w:val="left"/>
            </w:pPr>
            <w:r>
              <w:t xml:space="preserve">來源代碼、內部／外部範圍、外部角色</w:t>
            </w:r>
          </w:p>
        </w:tc>
        <w:tc>
          <w:tcPr/>
          <w:p>
            <w:pPr>
              <w:pStyle w:val="Compact"/>
              <w:jc w:val="left"/>
            </w:pPr>
            <w:r>
              <w:t xml:space="preserve">provenance</w:t>
            </w:r>
          </w:p>
        </w:tc>
        <w:tc>
          <w:tcPr/>
          <w:p>
            <w:pPr>
              <w:pStyle w:val="Compact"/>
              <w:jc w:val="left"/>
            </w:pPr>
            <w:r>
              <w:rPr>
                <w:rStyle w:val="VerbatimChar"/>
              </w:rPr>
              <w:t xml:space="preserve">S_sources</w:t>
            </w:r>
          </w:p>
        </w:tc>
        <w:tc>
          <w:tcPr/>
          <w:p>
            <w:pPr>
              <w:pStyle w:val="Compact"/>
              <w:jc w:val="left"/>
            </w:pPr>
            <w:r>
              <w:t xml:space="preserve">未登記的來源代碼不得引用</w:t>
            </w:r>
          </w:p>
        </w:tc>
      </w:tr>
      <w:tr>
        <w:tc>
          <w:tcPr/>
          <w:p>
            <w:pPr>
              <w:pStyle w:val="Compact"/>
              <w:jc w:val="left"/>
            </w:pPr>
            <w:r>
              <w:t xml:space="preserve">E 企業資源與共享能力</w:t>
            </w:r>
          </w:p>
        </w:tc>
        <w:tc>
          <w:tcPr/>
          <w:p>
            <w:pPr>
              <w:pStyle w:val="Compact"/>
              <w:jc w:val="left"/>
            </w:pPr>
            <w:r>
              <w:rPr>
                <w:rStyle w:val="VerbatimChar"/>
              </w:rPr>
              <w:t xml:space="preserve">Ā^BUD</w:t>
            </w:r>
            <w:r>
              <w:t xml:space="preserve">、</w:t>
            </w:r>
            <w:r>
              <w:rPr>
                <w:rStyle w:val="VerbatimChar"/>
              </w:rPr>
              <w:t xml:space="preserve">Ā^ENG</w:t>
            </w:r>
            <w:r>
              <w:t xml:space="preserve">、</w:t>
            </w:r>
            <w:r>
              <w:rPr>
                <w:rStyle w:val="VerbatimChar"/>
              </w:rPr>
              <w:t xml:space="preserve">ΔK̄^REV_u</w:t>
            </w:r>
            <w:r>
              <w:t xml:space="preserve">、</w:t>
            </w:r>
            <w:r>
              <w:rPr>
                <w:rStyle w:val="VerbatimChar"/>
              </w:rPr>
              <w:t xml:space="preserve">B^0_u</w:t>
            </w:r>
            <w:r>
              <w:t xml:space="preserve">、</w:t>
            </w:r>
            <w:r>
              <w:rPr>
                <w:rStyle w:val="VerbatimChar"/>
              </w:rPr>
              <w:t xml:space="preserve">K^{ENG,0}_u</w:t>
            </w:r>
            <w:r>
              <w:t xml:space="preserve">、</w:t>
            </w:r>
            <w:r>
              <w:rPr>
                <w:rStyle w:val="VerbatimChar"/>
              </w:rPr>
              <w:t xml:space="preserve">λ_ℓ</w:t>
            </w:r>
            <w:r>
              <w:t xml:space="preserve">、</w:t>
            </w:r>
            <w:r>
              <w:rPr>
                <w:rStyle w:val="VerbatimChar"/>
              </w:rPr>
              <w:t xml:space="preserve">λ^u_ℓ</w:t>
            </w:r>
            <w:r>
              <w:t xml:space="preserve">、</w:t>
            </w:r>
            <w:r>
              <w:rPr>
                <w:rStyle w:val="VerbatimChar"/>
              </w:rPr>
              <w:t xml:space="preserve">λ^U_ℓ</w:t>
            </w:r>
            <w:r>
              <w:t xml:space="preserve">；</w:t>
            </w:r>
            <w:r>
              <w:rPr>
                <w:rStyle w:val="VerbatimChar"/>
              </w:rPr>
              <w:t xml:space="preserve">F_c</w:t>
            </w:r>
            <w:r>
              <w:t xml:space="preserve">、</w:t>
            </w:r>
            <w:r>
              <w:rPr>
                <w:rStyle w:val="VerbatimChar"/>
              </w:rPr>
              <w:t xml:space="preserve">a^ENG_c</w:t>
            </w:r>
            <w:r>
              <w:t xml:space="preserve">、</w:t>
            </w:r>
            <w:r>
              <w:rPr>
                <w:rStyle w:val="VerbatimChar"/>
              </w:rPr>
              <w:t xml:space="preserve">y^cur_c</w:t>
            </w:r>
            <w:r>
              <w:t xml:space="preserve">；</w:t>
            </w:r>
            <w:r>
              <w:rPr>
                <w:rStyle w:val="VerbatimChar"/>
              </w:rPr>
              <w:t xml:space="preserve">F^loc_uc</w:t>
            </w:r>
            <w:r>
              <w:t xml:space="preserve">、</w:t>
            </w:r>
            <w:r>
              <w:rPr>
                <w:rStyle w:val="VerbatimChar"/>
              </w:rPr>
              <w:t xml:space="preserve">a^{h,loc}_uc</w:t>
            </w:r>
          </w:p>
        </w:tc>
        <w:tc>
          <w:tcPr/>
          <w:p>
            <w:pPr>
              <w:pStyle w:val="Compact"/>
              <w:jc w:val="left"/>
            </w:pPr>
            <w:r>
              <w:t xml:space="preserve">(R1)(R1′)(R2)(OBJ-E)(OBJ-U)；Model A</w:t>
            </w:r>
          </w:p>
        </w:tc>
        <w:tc>
          <w:tcPr/>
          <w:p>
            <w:pPr>
              <w:pStyle w:val="Compact"/>
              <w:jc w:val="left"/>
            </w:pPr>
            <w:r>
              <w:rPr>
                <w:rStyle w:val="VerbatimChar"/>
              </w:rPr>
              <w:t xml:space="preserve">E_enterprise</w:t>
            </w:r>
            <w:r>
              <w:t xml:space="preserve">：</w:t>
            </w:r>
            <w:r>
              <w:rPr>
                <w:rStyle w:val="VerbatimChar"/>
              </w:rPr>
              <w:t xml:space="preserve">A_bar_BUD</w:t>
            </w:r>
            <w:r>
              <w:t xml:space="preserve">、</w:t>
            </w:r>
            <w:r>
              <w:rPr>
                <w:rStyle w:val="VerbatimChar"/>
              </w:rPr>
              <w:t xml:space="preserve">A_bar_ENG</w:t>
            </w:r>
            <w:r>
              <w:t xml:space="preserve">、</w:t>
            </w:r>
            <w:r>
              <w:rPr>
                <w:rStyle w:val="VerbatimChar"/>
              </w:rPr>
              <w:t xml:space="preserve">rev_cap</w:t>
            </w:r>
            <w:r>
              <w:t xml:space="preserve">、</w:t>
            </w:r>
            <w:r>
              <w:rPr>
                <w:rStyle w:val="VerbatimChar"/>
              </w:rPr>
              <w:t xml:space="preserve">B0_BUD</w:t>
            </w:r>
            <w:r>
              <w:t xml:space="preserve">、</w:t>
            </w:r>
            <w:r>
              <w:rPr>
                <w:rStyle w:val="VerbatimChar"/>
              </w:rPr>
              <w:t xml:space="preserve">B0_ENG</w:t>
            </w:r>
            <w:r>
              <w:t xml:space="preserve">、</w:t>
            </w:r>
            <w:r>
              <w:rPr>
                <w:rStyle w:val="VerbatimChar"/>
              </w:rPr>
              <w:t xml:space="preserve">lam</w:t>
            </w:r>
            <w:r>
              <w:t xml:space="preserve">、</w:t>
            </w:r>
            <w:r>
              <w:rPr>
                <w:rStyle w:val="VerbatimChar"/>
              </w:rPr>
              <w:t xml:space="preserve">lam_u</w:t>
            </w:r>
            <w:r>
              <w:t xml:space="preserve">、</w:t>
            </w:r>
            <w:r>
              <w:rPr>
                <w:rStyle w:val="VerbatimChar"/>
              </w:rPr>
              <w:t xml:space="preserve">lam_U</w:t>
            </w:r>
            <w:r>
              <w:t xml:space="preserve">；</w:t>
            </w:r>
            <w:r>
              <w:rPr>
                <w:rStyle w:val="VerbatimChar"/>
              </w:rPr>
              <w:t xml:space="preserve">E_capabilities</w:t>
            </w:r>
            <w:r>
              <w:t xml:space="preserve">：</w:t>
            </w:r>
            <w:r>
              <w:rPr>
                <w:rStyle w:val="VerbatimChar"/>
              </w:rPr>
              <w:t xml:space="preserve">F</w:t>
            </w:r>
            <w:r>
              <w:t xml:space="preserve">、</w:t>
            </w:r>
            <w:r>
              <w:rPr>
                <w:rStyle w:val="VerbatimChar"/>
              </w:rPr>
              <w:t xml:space="preserve">eng</w:t>
            </w:r>
            <w:r>
              <w:t xml:space="preserve">、</w:t>
            </w:r>
            <w:r>
              <w:rPr>
                <w:rStyle w:val="VerbatimChar"/>
              </w:rPr>
              <w:t xml:space="preserve">y_cur</w:t>
            </w:r>
            <w:r>
              <w:t xml:space="preserve">（scope＝SHARED／LOCAL）</w:t>
            </w:r>
          </w:p>
        </w:tc>
        <w:tc>
          <w:tcPr/>
          <w:p>
            <w:pPr>
              <w:pStyle w:val="Compact"/>
              <w:jc w:val="left"/>
            </w:pPr>
            <w:r>
              <w:rPr>
                <w:rStyle w:val="VerbatimChar"/>
              </w:rPr>
              <w:t xml:space="preserve">Ā</w:t>
            </w:r>
            <w:r>
              <w:t xml:space="preserve"> </w:t>
            </w:r>
            <w:r>
              <w:t xml:space="preserve">缺 →</w:t>
            </w:r>
            <w:r>
              <w:t xml:space="preserve"> </w:t>
            </w:r>
            <w:r>
              <w:rPr>
                <w:rStyle w:val="VerbatimChar"/>
              </w:rPr>
              <w:t xml:space="preserve">REJECT_INSUFFICIENT_IDENTIFIED_INPUTS</w:t>
            </w:r>
            <w:r>
              <w:t xml:space="preserve">；</w:t>
            </w:r>
            <w:r>
              <w:rPr>
                <w:rStyle w:val="VerbatimChar"/>
              </w:rPr>
              <w:t xml:space="preserve">F_c</w:t>
            </w:r>
            <w:r>
              <w:t xml:space="preserve"> </w:t>
            </w:r>
            <w:r>
              <w:t xml:space="preserve">缺 →</w:t>
            </w:r>
            <w:r>
              <w:t xml:space="preserve"> </w:t>
            </w:r>
            <w:r>
              <w:rPr>
                <w:rStyle w:val="VerbatimChar"/>
              </w:rPr>
              <w:t xml:space="preserve">THRESHOLD_MODE</w:t>
            </w:r>
            <w:r>
              <w:t xml:space="preserve">；</w:t>
            </w:r>
            <w:r>
              <w:rPr>
                <w:rStyle w:val="VerbatimChar"/>
              </w:rPr>
              <w:t xml:space="preserve">λ</w:t>
            </w:r>
            <w:r>
              <w:t xml:space="preserve"> </w:t>
            </w:r>
            <w:r>
              <w:t xml:space="preserve">缺 →</w:t>
            </w:r>
            <w:r>
              <w:t xml:space="preserve"> </w:t>
            </w:r>
            <w:r>
              <w:rPr>
                <w:rStyle w:val="VerbatimChar"/>
              </w:rPr>
              <w:t xml:space="preserve">PARTIAL_OBJECTIVE</w:t>
            </w:r>
            <w:r>
              <w:t xml:space="preserve">；</w:t>
            </w:r>
            <w:r>
              <w:rPr>
                <w:rStyle w:val="VerbatimChar"/>
              </w:rPr>
              <w:t xml:space="preserve">B^0</w:t>
            </w:r>
            <w:r>
              <w:t xml:space="preserve"> </w:t>
            </w:r>
            <w:r>
              <w:t xml:space="preserve">缺 → Model A 不可解</w:t>
            </w:r>
          </w:p>
        </w:tc>
      </w:tr>
      <w:tr>
        <w:tc>
          <w:tcPr/>
          <w:p>
            <w:pPr>
              <w:pStyle w:val="Compact"/>
              <w:jc w:val="left"/>
            </w:pPr>
            <w:r>
              <w:t xml:space="preserve">G 政策與治理</w:t>
            </w:r>
          </w:p>
        </w:tc>
        <w:tc>
          <w:tcPr/>
          <w:p>
            <w:pPr>
              <w:pStyle w:val="Compact"/>
              <w:jc w:val="left"/>
            </w:pPr>
            <w:r>
              <w:rPr>
                <w:rStyle w:val="VerbatimChar"/>
              </w:rPr>
              <w:t xml:space="preserve">ΔC^gov(γ)</w:t>
            </w:r>
            <w:r>
              <w:t xml:space="preserve">、</w:t>
            </w:r>
            <w:r>
              <w:rPr>
                <w:rStyle w:val="VerbatimChar"/>
              </w:rPr>
              <w:t xml:space="preserve">Allow_γ(j,k)</w:t>
            </w:r>
            <w:r>
              <w:t xml:space="preserve">、</w:t>
            </w:r>
            <w:r>
              <w:rPr>
                <w:rStyle w:val="VerbatimChar"/>
              </w:rPr>
              <w:t xml:space="preserve">Allow^loc_γ(u,c)</w:t>
            </w:r>
            <w:r>
              <w:t xml:space="preserve">、</w:t>
            </w:r>
            <w:r>
              <w:rPr>
                <w:rStyle w:val="VerbatimChar"/>
              </w:rPr>
              <w:t xml:space="preserve">G_j(γ)</w:t>
            </w:r>
            <w:r>
              <w:t xml:space="preserve">、</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H^req_γ</w:t>
            </w:r>
            <w:r>
              <w:t xml:space="preserve">、</w:t>
            </w:r>
            <w:r>
              <w:rPr>
                <w:rStyle w:val="VerbatimChar"/>
              </w:rPr>
              <w:t xml:space="preserve">WI^req_γ</w:t>
            </w:r>
            <w:r>
              <w:t xml:space="preserve">、</w:t>
            </w:r>
            <w:r>
              <w:rPr>
                <w:rStyle w:val="VerbatimChar"/>
              </w:rPr>
              <w:t xml:space="preserve">EA^req_γ</w:t>
            </w:r>
            <w:r>
              <w:t xml:space="preserve">、</w:t>
            </w:r>
            <w:r>
              <w:rPr>
                <w:rStyle w:val="VerbatimChar"/>
              </w:rPr>
              <w:t xml:space="preserve">G^req</w:t>
            </w:r>
            <w:r>
              <w:t xml:space="preserve">（以</w:t>
            </w:r>
            <w:r>
              <w:t xml:space="preserve"> </w:t>
            </w:r>
            <w:r>
              <w:rPr>
                <w:rStyle w:val="VerbatimChar"/>
              </w:rPr>
              <w:t xml:space="preserve">A × κ</w:t>
            </w:r>
            <w:r>
              <w:t xml:space="preserve"> </w:t>
            </w:r>
            <w:r>
              <w:t xml:space="preserve">為鍵）；</w:t>
            </w:r>
            <w:r>
              <w:rPr>
                <w:rStyle w:val="VerbatimChar"/>
              </w:rPr>
              <w:t xml:space="preserve">R^req(A)</w:t>
            </w:r>
            <w:r>
              <w:t xml:space="preserve">、</w:t>
            </w:r>
            <w:r>
              <w:rPr>
                <w:rStyle w:val="VerbatimChar"/>
              </w:rPr>
              <w:t xml:space="preserve">D^req(A)</w:t>
            </w:r>
          </w:p>
        </w:tc>
        <w:tc>
          <w:tcPr/>
          <w:p>
            <w:pPr>
              <w:pStyle w:val="Compact"/>
              <w:jc w:val="left"/>
            </w:pPr>
            <w:r>
              <w:t xml:space="preserve">(F3)(F5a–e)(F9)(F10)(OBJ-E)</w:t>
            </w:r>
          </w:p>
        </w:tc>
        <w:tc>
          <w:tcPr/>
          <w:p>
            <w:pPr>
              <w:pStyle w:val="Compact"/>
              <w:jc w:val="left"/>
            </w:pPr>
            <w:r>
              <w:rPr>
                <w:rStyle w:val="VerbatimChar"/>
              </w:rPr>
              <w:t xml:space="preserve">G_policy</w:t>
            </w:r>
            <w:r>
              <w:t xml:space="preserve">：</w:t>
            </w:r>
            <w:r>
              <w:rPr>
                <w:rStyle w:val="VerbatimChar"/>
              </w:rPr>
              <w:t xml:space="preserve">gov_cost</w:t>
            </w:r>
            <w:r>
              <w:t xml:space="preserve">、</w:t>
            </w:r>
            <w:r>
              <w:rPr>
                <w:rStyle w:val="VerbatimChar"/>
              </w:rPr>
              <w:t xml:space="preserve">allow</w:t>
            </w:r>
            <w:r>
              <w:t xml:space="preserve">、</w:t>
            </w:r>
            <w:r>
              <w:rPr>
                <w:rStyle w:val="VerbatimChar"/>
              </w:rPr>
              <w:t xml:space="preserve">allow_loc</w:t>
            </w:r>
            <w:r>
              <w:t xml:space="preserve">、</w:t>
            </w:r>
            <w:r>
              <w:rPr>
                <w:rStyle w:val="VerbatimChar"/>
              </w:rPr>
              <w:t xml:space="preserve">G</w:t>
            </w:r>
            <w:r>
              <w:t xml:space="preserve">、</w:t>
            </w:r>
            <w:r>
              <w:rPr>
                <w:rStyle w:val="VerbatimChar"/>
              </w:rPr>
              <w:t xml:space="preserve">ebar</w:t>
            </w:r>
            <w:r>
              <w:t xml:space="preserve">、</w:t>
            </w:r>
            <w:r>
              <w:rPr>
                <w:rStyle w:val="VerbatimChar"/>
              </w:rPr>
              <w:t xml:space="preserve">must</w:t>
            </w:r>
            <w:r>
              <w:t xml:space="preserve">、</w:t>
            </w:r>
            <w:r>
              <w:rPr>
                <w:rStyle w:val="VerbatimChar"/>
              </w:rPr>
              <w:t xml:space="preserve">forbid</w:t>
            </w:r>
            <w:r>
              <w:t xml:space="preserve">（</w:t>
            </w:r>
            <w:r>
              <w:rPr>
                <w:rStyle w:val="VerbatimChar"/>
              </w:rPr>
              <w:t xml:space="preserve">policy_role</w:t>
            </w:r>
            <w:r>
              <w:t xml:space="preserve">＝CURRENT／LEGAL_MINIMUM／ALTERNATIVE）；</w:t>
            </w:r>
            <w:r>
              <w:rPr>
                <w:rStyle w:val="VerbatimChar"/>
              </w:rPr>
              <w:t xml:space="preserve">G_requirements</w:t>
            </w:r>
            <w:r>
              <w:t xml:space="preserve">：</w:t>
            </w:r>
            <w:r>
              <w:rPr>
                <w:rStyle w:val="VerbatimChar"/>
              </w:rPr>
              <w:t xml:space="preserve">H_req</w:t>
            </w:r>
            <w:r>
              <w:t xml:space="preserve">、</w:t>
            </w:r>
            <w:r>
              <w:rPr>
                <w:rStyle w:val="VerbatimChar"/>
              </w:rPr>
              <w:t xml:space="preserve">WI_req</w:t>
            </w:r>
            <w:r>
              <w:t xml:space="preserve">、</w:t>
            </w:r>
            <w:r>
              <w:rPr>
                <w:rStyle w:val="VerbatimChar"/>
              </w:rPr>
              <w:t xml:space="preserve">EA_req</w:t>
            </w:r>
            <w:r>
              <w:t xml:space="preserve">、</w:t>
            </w:r>
            <w:r>
              <w:rPr>
                <w:rStyle w:val="VerbatimChar"/>
              </w:rPr>
              <w:t xml:space="preserve">G_req</w:t>
            </w:r>
            <w:r>
              <w:t xml:space="preserve">、</w:t>
            </w:r>
            <w:r>
              <w:rPr>
                <w:rStyle w:val="VerbatimChar"/>
              </w:rPr>
              <w:t xml:space="preserve">R_req</w:t>
            </w:r>
            <w:r>
              <w:t xml:space="preserve">、</w:t>
            </w:r>
            <w:r>
              <w:rPr>
                <w:rStyle w:val="VerbatimChar"/>
              </w:rPr>
              <w:t xml:space="preserve">D_req</w:t>
            </w:r>
          </w:p>
        </w:tc>
        <w:tc>
          <w:tcPr/>
          <w:p>
            <w:pPr>
              <w:pStyle w:val="Compact"/>
              <w:jc w:val="left"/>
            </w:pPr>
            <w:r>
              <w:t xml:space="preserve">缺格的配置被排除（</w:t>
            </w:r>
            <w:r>
              <w:rPr>
                <w:rStyle w:val="VerbatimChar"/>
              </w:rPr>
              <w:t xml:space="preserve">RESTRICTED_SOLVE</w:t>
            </w:r>
            <w:r>
              <w:t xml:space="preserve">）；</w:t>
            </w:r>
            <w:r>
              <w:rPr>
                <w:rStyle w:val="VerbatimChar"/>
              </w:rPr>
              <w:t xml:space="preserve">ΔC^gov</w:t>
            </w:r>
            <w:r>
              <w:t xml:space="preserve"> </w:t>
            </w:r>
            <w:r>
              <w:t xml:space="preserve">缺 → 該 policy 不可用；不得以最高或最低要求補值</w:t>
            </w:r>
          </w:p>
        </w:tc>
      </w:tr>
      <w:tr>
        <w:tc>
          <w:tcPr/>
          <w:p>
            <w:pPr>
              <w:pStyle w:val="Compact"/>
              <w:jc w:val="left"/>
            </w:pPr>
            <w:r>
              <w:t xml:space="preserve">X 配置空間與流程</w:t>
            </w:r>
          </w:p>
        </w:tc>
        <w:tc>
          <w:tcPr/>
          <w:p>
            <w:pPr>
              <w:pStyle w:val="Compact"/>
              <w:jc w:val="left"/>
            </w:pPr>
            <w:r>
              <w:rPr>
                <w:rStyle w:val="VerbatimChar"/>
              </w:rPr>
              <w:t xml:space="preserve">κ_j</w:t>
            </w:r>
            <w:r>
              <w:t xml:space="preserve">、</w:t>
            </w:r>
            <w:r>
              <w:rPr>
                <w:rStyle w:val="VerbatimChar"/>
              </w:rPr>
              <w:t xml:space="preserve">Rel(j)</w:t>
            </w:r>
            <w:r>
              <w:t xml:space="preserve">、</w:t>
            </w:r>
            <w:r>
              <w:rPr>
                <w:rStyle w:val="VerbatimChar"/>
              </w:rPr>
              <w:t xml:space="preserve">τ_jc</w:t>
            </w:r>
            <w:r>
              <w:t xml:space="preserve">；</w:t>
            </w:r>
            <w:r>
              <w:rPr>
                <w:rStyle w:val="VerbatimChar"/>
              </w:rPr>
              <w:t xml:space="preserve">k ≡ (A,H,WI,EA,EAX,m)</w:t>
            </w:r>
            <w:r>
              <w:t xml:space="preserve">、</w:t>
            </w:r>
            <w:r>
              <w:rPr>
                <w:rStyle w:val="VerbatimChar"/>
              </w:rPr>
              <w:t xml:space="preserve">Pre(j,k)</w:t>
            </w:r>
            <w:r>
              <w:t xml:space="preserve">、</w:t>
            </w:r>
            <w:r>
              <w:rPr>
                <w:rStyle w:val="VerbatimChar"/>
              </w:rPr>
              <w:t xml:space="preserve">Legal_jk</w:t>
            </w:r>
            <w:r>
              <w:t xml:space="preserve">、</w:t>
            </w:r>
            <w:r>
              <w:rPr>
                <w:rStyle w:val="VerbatimChar"/>
              </w:rPr>
              <w:t xml:space="preserve">Eff_H</w:t>
            </w:r>
            <w:r>
              <w:t xml:space="preserve">、</w:t>
            </w:r>
            <w:r>
              <w:rPr>
                <w:rStyle w:val="VerbatimChar"/>
              </w:rPr>
              <w:t xml:space="preserve">FB_jk</w:t>
            </w:r>
            <w:r>
              <w:t xml:space="preserve">、</w:t>
            </w:r>
            <w:r>
              <w:rPr>
                <w:rStyle w:val="VerbatimChar"/>
              </w:rPr>
              <w:t xml:space="preserve">Cons</w:t>
            </w:r>
            <w:r>
              <w:t xml:space="preserve">、允許反應集合、</w:t>
            </w:r>
            <w:r>
              <w:rPr>
                <w:rStyle w:val="VerbatimChar"/>
              </w:rPr>
              <w:t xml:space="preserve">C^{impl,x}_jk</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(F2)–(F8)、(V2)、(R1)、(OBJ-U)</w:t>
            </w:r>
          </w:p>
        </w:tc>
        <w:tc>
          <w:tcPr/>
          <w:p>
            <w:pPr>
              <w:pStyle w:val="Compact"/>
              <w:jc w:val="left"/>
            </w:pPr>
            <w:r>
              <w:rPr>
                <w:rStyle w:val="VerbatimChar"/>
              </w:rPr>
              <w:t xml:space="preserve">X_initiatives</w:t>
            </w:r>
            <w:r>
              <w:t xml:space="preserve">：</w:t>
            </w:r>
            <w:r>
              <w:rPr>
                <w:rStyle w:val="VerbatimChar"/>
              </w:rPr>
              <w:t xml:space="preserve">kappa</w:t>
            </w:r>
            <w:r>
              <w:t xml:space="preserve">、</w:t>
            </w:r>
            <w:r>
              <w:rPr>
                <w:rStyle w:val="VerbatimChar"/>
              </w:rPr>
              <w:t xml:space="preserve">relevant_capabilities</w:t>
            </w:r>
            <w:r>
              <w:t xml:space="preserve">、</w:t>
            </w:r>
            <w:r>
              <w:rPr>
                <w:rStyle w:val="VerbatimChar"/>
              </w:rPr>
              <w:t xml:space="preserve">tau</w:t>
            </w:r>
            <w:r>
              <w:t xml:space="preserve">；</w:t>
            </w:r>
            <w:r>
              <w:rPr>
                <w:rStyle w:val="VerbatimChar"/>
              </w:rPr>
              <w:t xml:space="preserve">X_configurations</w:t>
            </w:r>
            <w:r>
              <w:t xml:space="preserve">：</w:t>
            </w:r>
            <w:r>
              <w:rPr>
                <w:rStyle w:val="VerbatimChar"/>
              </w:rPr>
              <w:t xml:space="preserve">is_status_quo</w:t>
            </w:r>
            <w:r>
              <w:t xml:space="preserve">、</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EAX</w:t>
            </w:r>
            <w:r>
              <w:t xml:space="preserve">、</w:t>
            </w:r>
            <w:r>
              <w:rPr>
                <w:rStyle w:val="VerbatimChar"/>
              </w:rPr>
              <w:t xml:space="preserve">m</w:t>
            </w:r>
            <w:r>
              <w:t xml:space="preserve">、</w:t>
            </w:r>
            <w:r>
              <w:rPr>
                <w:rStyle w:val="VerbatimChar"/>
              </w:rPr>
              <w:t xml:space="preserve">prerequisites</w:t>
            </w:r>
            <w:r>
              <w:t xml:space="preserve">、</w:t>
            </w:r>
            <w:r>
              <w:rPr>
                <w:rStyle w:val="VerbatimChar"/>
              </w:rPr>
              <w:t xml:space="preserve">legal</w:t>
            </w:r>
            <w:r>
              <w:t xml:space="preserve">、</w:t>
            </w:r>
            <w:r>
              <w:rPr>
                <w:rStyle w:val="VerbatimChar"/>
              </w:rPr>
              <w:t xml:space="preserve">eff_H</w:t>
            </w:r>
            <w:r>
              <w:t xml:space="preserve">、</w:t>
            </w:r>
            <w:r>
              <w:rPr>
                <w:rStyle w:val="VerbatimChar"/>
              </w:rPr>
              <w:t xml:space="preserve">fallback</w:t>
            </w:r>
            <w:r>
              <w:t xml:space="preserve">、</w:t>
            </w:r>
            <w:r>
              <w:rPr>
                <w:rStyle w:val="VerbatimChar"/>
              </w:rPr>
              <w:t xml:space="preserve">cons</w:t>
            </w:r>
            <w:r>
              <w:t xml:space="preserve">、</w:t>
            </w:r>
            <w:r>
              <w:rPr>
                <w:rStyle w:val="VerbatimChar"/>
              </w:rPr>
              <w:t xml:space="preserve">allowed_responses</w:t>
            </w:r>
            <w:r>
              <w:t xml:space="preserve">、</w:t>
            </w:r>
            <w:r>
              <w:rPr>
                <w:rStyle w:val="VerbatimChar"/>
              </w:rPr>
              <w:t xml:space="preserve">impl_x</w:t>
            </w:r>
            <w:r>
              <w:t xml:space="preserve">；</w:t>
            </w:r>
            <w:r>
              <w:rPr>
                <w:rStyle w:val="VerbatimChar"/>
              </w:rPr>
              <w:t xml:space="preserve">X_config_costs</w:t>
            </w:r>
            <w:r>
              <w:t xml:space="preserve">：</w:t>
            </w:r>
            <w:r>
              <w:rPr>
                <w:rStyle w:val="VerbatimChar"/>
              </w:rPr>
              <w:t xml:space="preserve">impl</w:t>
            </w:r>
            <w:r>
              <w:t xml:space="preserve">、</w:t>
            </w:r>
            <w:r>
              <w:rPr>
                <w:rStyle w:val="VerbatimChar"/>
              </w:rPr>
              <w:t xml:space="preserve">eng</w:t>
            </w:r>
            <w:r>
              <w:t xml:space="preserve">（以能力來源狀態為鍵）；</w:t>
            </w:r>
            <w:r>
              <w:rPr>
                <w:rStyle w:val="VerbatimChar"/>
              </w:rPr>
              <w:t xml:space="preserve">X_capability_state</w:t>
            </w:r>
            <w:r>
              <w:t xml:space="preserve">：</w:t>
            </w:r>
            <w:r>
              <w:rPr>
                <w:rStyle w:val="VerbatimChar"/>
              </w:rPr>
              <w:t xml:space="preserve">R_level</w:t>
            </w:r>
            <w:r>
              <w:t xml:space="preserve">、</w:t>
            </w:r>
            <w:r>
              <w:rPr>
                <w:rStyle w:val="VerbatimChar"/>
              </w:rPr>
              <w:t xml:space="preserve">D_level</w:t>
            </w:r>
          </w:p>
        </w:tc>
        <w:tc>
          <w:tcPr/>
          <w:p>
            <w:pPr>
              <w:pStyle w:val="Compact"/>
              <w:jc w:val="left"/>
            </w:pPr>
            <w:r>
              <w:t xml:space="preserve">現況缺 →</w:t>
            </w:r>
            <w:r>
              <w:t xml:space="preserve"> </w:t>
            </w:r>
            <w:r>
              <w:rPr>
                <w:rStyle w:val="VerbatimChar"/>
              </w:rPr>
              <w:t xml:space="preserve">UNEVALUABLE_INITIATIVE</w:t>
            </w:r>
            <w:r>
              <w:t xml:space="preserve">；配置缺 →</w:t>
            </w:r>
            <w:r>
              <w:t xml:space="preserve"> </w:t>
            </w:r>
            <w:r>
              <w:rPr>
                <w:rStyle w:val="VerbatimChar"/>
              </w:rPr>
              <w:t xml:space="preserve">RESTRICTED_SOLVE</w:t>
            </w:r>
            <w:r>
              <w:t xml:space="preserve">；帳本規則缺 →</w:t>
            </w:r>
            <w:r>
              <w:t xml:space="preserve"> </w:t>
            </w:r>
            <w:r>
              <w:rPr>
                <w:rStyle w:val="VerbatimChar"/>
              </w:rPr>
              <w:t xml:space="preserve">FOLLOWER_LEDGER_UNIDENTIFIED</w:t>
            </w:r>
          </w:p>
        </w:tc>
      </w:tr>
      <w:tr>
        <w:tc>
          <w:tcPr/>
          <w:p>
            <w:pPr>
              <w:pStyle w:val="Compact"/>
              <w:jc w:val="left"/>
            </w:pPr>
            <w:r>
              <w:t xml:space="preserve">R 角色反應與訊號</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ρ_j(r\|k,z,ℓ,s)</w:t>
            </w:r>
            <w:r>
              <w:t xml:space="preserve">（observed／counterfactual／design）</w:t>
            </w:r>
          </w:p>
        </w:tc>
        <w:tc>
          <w:tcPr/>
          <w:p>
            <w:pPr>
              <w:pStyle w:val="Compact"/>
              <w:jc w:val="left"/>
            </w:pPr>
            <w:r>
              <w:t xml:space="preserve">(X1)、Q6</w:t>
            </w:r>
          </w:p>
        </w:tc>
        <w:tc>
          <w:tcPr/>
          <w:p>
            <w:pPr>
              <w:pStyle w:val="Compact"/>
              <w:jc w:val="left"/>
            </w:pPr>
            <w:r>
              <w:rPr>
                <w:rStyle w:val="VerbatimChar"/>
              </w:rPr>
              <w:t xml:space="preserve">R_roles</w:t>
            </w:r>
            <w:r>
              <w:t xml:space="preserve">：</w:t>
            </w:r>
            <w:r>
              <w:rPr>
                <w:rStyle w:val="VerbatimChar"/>
              </w:rPr>
              <w:t xml:space="preserve">pi</w:t>
            </w:r>
            <w:r>
              <w:t xml:space="preserve">；</w:t>
            </w:r>
            <w:r>
              <w:rPr>
                <w:rStyle w:val="VerbatimChar"/>
              </w:rPr>
              <w:t xml:space="preserve">R_signal_outcome</w:t>
            </w:r>
            <w:r>
              <w:t xml:space="preserve">：</w:t>
            </w:r>
            <w:r>
              <w:rPr>
                <w:rStyle w:val="VerbatimChar"/>
              </w:rPr>
              <w:t xml:space="preserve">P</w:t>
            </w:r>
            <w:r>
              <w:t xml:space="preserve">；</w:t>
            </w:r>
            <w:r>
              <w:rPr>
                <w:rStyle w:val="VerbatimChar"/>
              </w:rPr>
              <w:t xml:space="preserve">R_responses</w:t>
            </w:r>
            <w:r>
              <w:t xml:space="preserve">：</w:t>
            </w:r>
            <w:r>
              <w:rPr>
                <w:rStyle w:val="VerbatimChar"/>
              </w:rPr>
              <w:t xml:space="preserve">rho</w:t>
            </w:r>
            <w:r>
              <w:t xml:space="preserve">（</w:t>
            </w:r>
            <w:r>
              <w:rPr>
                <w:rStyle w:val="VerbatimChar"/>
              </w:rPr>
              <w:t xml:space="preserve">rho_kind</w:t>
            </w:r>
            <w:r>
              <w:t xml:space="preserve">、</w:t>
            </w:r>
            <w:r>
              <w:rPr>
                <w:rStyle w:val="VerbatimChar"/>
              </w:rPr>
              <w:t xml:space="preserve">capability_state</w:t>
            </w:r>
            <w:r>
              <w:t xml:space="preserve">）</w:t>
            </w:r>
          </w:p>
        </w:tc>
        <w:tc>
          <w:tcPr/>
          <w:p>
            <w:pPr>
              <w:pStyle w:val="Compact"/>
              <w:jc w:val="left"/>
            </w:pPr>
            <w:r>
              <w:t xml:space="preserve">該配置被排除；</w:t>
            </w:r>
            <w:r>
              <w:rPr>
                <w:rStyle w:val="VerbatimChar"/>
              </w:rPr>
              <w:t xml:space="preserve">ρ^design</w:t>
            </w:r>
            <w:r>
              <w:t xml:space="preserve"> </w:t>
            </w:r>
            <w:r>
              <w:t xml:space="preserve">缺 → VRG 不可算</w:t>
            </w:r>
          </w:p>
        </w:tc>
      </w:tr>
      <w:tr>
        <w:tc>
          <w:tcPr/>
          <w:p>
            <w:pPr>
              <w:pStyle w:val="Compact"/>
              <w:jc w:val="left"/>
            </w:pPr>
            <w:r>
              <w:t xml:space="preserve">V 結果、損失、時間</w:t>
            </w:r>
          </w:p>
        </w:tc>
        <w:tc>
          <w:tcPr/>
          <w:p>
            <w:pPr>
              <w:pStyle w:val="Compact"/>
              <w:jc w:val="left"/>
            </w:pPr>
            <w:r>
              <w:rPr>
                <w:rStyle w:val="VerbatimChar"/>
              </w:rPr>
              <w:t xml:space="preserve">N_jk</w:t>
            </w:r>
            <w:r>
              <w:t xml:space="preserve">；</w:t>
            </w:r>
            <w:r>
              <w:rPr>
                <w:rStyle w:val="VerbatimChar"/>
              </w:rPr>
              <w:t xml:space="preserve">v^u</w:t>
            </w:r>
            <w:r>
              <w:t xml:space="preserve">、</w:t>
            </w:r>
            <w:r>
              <w:rPr>
                <w:rStyle w:val="VerbatimChar"/>
              </w:rPr>
              <w:t xml:space="preserve">v^x</w:t>
            </w:r>
            <w:r>
              <w:t xml:space="preserve">、</w:t>
            </w:r>
            <w:r>
              <w:rPr>
                <w:rStyle w:val="VerbatimChar"/>
              </w:rPr>
              <w:t xml:space="preserve">l^u</w:t>
            </w:r>
            <w:r>
              <w:t xml:space="preserve">、</w:t>
            </w:r>
            <w:r>
              <w:rPr>
                <w:rStyle w:val="VerbatimChar"/>
              </w:rPr>
              <w:t xml:space="preserve">l^x</w:t>
            </w:r>
            <w:r>
              <w:t xml:space="preserve">、</w:t>
            </w:r>
            <w:r>
              <w:rPr>
                <w:rStyle w:val="VerbatimChar"/>
              </w:rPr>
              <w:t xml:space="preserve">c^u</w:t>
            </w:r>
            <w:r>
              <w:t xml:space="preserve">、</w:t>
            </w:r>
            <w:r>
              <w:rPr>
                <w:rStyle w:val="VerbatimChar"/>
              </w:rPr>
              <w:t xml:space="preserve">c^x</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p>
        </w:tc>
        <w:tc>
          <w:tcPr/>
          <w:p>
            <w:pPr>
              <w:pStyle w:val="Compact"/>
              <w:jc w:val="left"/>
            </w:pPr>
            <w:r>
              <w:t xml:space="preserve">(V1)(V2)(F9)(R2)(OBJ-U)</w:t>
            </w:r>
          </w:p>
        </w:tc>
        <w:tc>
          <w:tcPr/>
          <w:p>
            <w:pPr>
              <w:pStyle w:val="Compact"/>
              <w:jc w:val="left"/>
            </w:pPr>
            <w:r>
              <w:rPr>
                <w:rStyle w:val="VerbatimChar"/>
              </w:rPr>
              <w:t xml:space="preserve">V_volume</w:t>
            </w:r>
            <w:r>
              <w:t xml:space="preserve">：</w:t>
            </w:r>
            <w:r>
              <w:rPr>
                <w:rStyle w:val="VerbatimChar"/>
              </w:rPr>
              <w:t xml:space="preserve">N</w:t>
            </w:r>
            <w:r>
              <w:t xml:space="preserve">；</w:t>
            </w:r>
            <w:r>
              <w:rPr>
                <w:rStyle w:val="VerbatimChar"/>
              </w:rPr>
              <w:t xml:space="preserve">V_outcomes</w:t>
            </w:r>
            <w:r>
              <w:t xml:space="preserve">：</w:t>
            </w:r>
            <w:r>
              <w:rPr>
                <w:rStyle w:val="VerbatimChar"/>
              </w:rPr>
              <w:t xml:space="preserve">v_u</w:t>
            </w:r>
            <w:r>
              <w:t xml:space="preserve">、</w:t>
            </w:r>
            <w:r>
              <w:rPr>
                <w:rStyle w:val="VerbatimChar"/>
              </w:rPr>
              <w:t xml:space="preserve">v_x</w:t>
            </w:r>
            <w:r>
              <w:t xml:space="preserve">、</w:t>
            </w:r>
            <w:r>
              <w:rPr>
                <w:rStyle w:val="VerbatimChar"/>
              </w:rPr>
              <w:t xml:space="preserve">l_u</w:t>
            </w:r>
            <w:r>
              <w:t xml:space="preserve">、</w:t>
            </w:r>
            <w:r>
              <w:rPr>
                <w:rStyle w:val="VerbatimChar"/>
              </w:rPr>
              <w:t xml:space="preserve">l_x</w:t>
            </w:r>
            <w:r>
              <w:t xml:space="preserve">、</w:t>
            </w:r>
            <w:r>
              <w:rPr>
                <w:rStyle w:val="VerbatimChar"/>
              </w:rPr>
              <w:t xml:space="preserve">c_u</w:t>
            </w:r>
            <w:r>
              <w:t xml:space="preserve">、</w:t>
            </w:r>
            <w:r>
              <w:rPr>
                <w:rStyle w:val="VerbatimChar"/>
              </w:rPr>
              <w:t xml:space="preserve">c_x</w:t>
            </w:r>
            <w:r>
              <w:t xml:space="preserve">、</w:t>
            </w:r>
            <w:r>
              <w:rPr>
                <w:rStyle w:val="VerbatimChar"/>
              </w:rPr>
              <w:t xml:space="preserve">t</w:t>
            </w:r>
            <w:r>
              <w:t xml:space="preserve">、</w:t>
            </w:r>
            <w:r>
              <w:rPr>
                <w:rStyle w:val="VerbatimChar"/>
              </w:rPr>
              <w:t xml:space="preserve">t_rev</w:t>
            </w:r>
            <w:r>
              <w:t xml:space="preserve">、</w:t>
            </w:r>
            <w:r>
              <w:rPr>
                <w:rStyle w:val="VerbatimChar"/>
              </w:rPr>
              <w:t xml:space="preserve">I_sev</w:t>
            </w:r>
          </w:p>
        </w:tc>
        <w:tc>
          <w:tcPr/>
          <w:p>
            <w:pPr>
              <w:pStyle w:val="Compact"/>
              <w:jc w:val="left"/>
            </w:pPr>
            <w:r>
              <w:t xml:space="preserve">該路徑格 UNIDENTIFIED →</w:t>
            </w:r>
            <w:r>
              <w:t xml:space="preserve"> </w:t>
            </w:r>
            <w:r>
              <w:rPr>
                <w:rStyle w:val="VerbatimChar"/>
              </w:rPr>
              <w:t xml:space="preserve">RESTRICTED_SOLVE</w:t>
            </w:r>
          </w:p>
        </w:tc>
      </w:tr>
      <w:tr>
        <w:tc>
          <w:tcPr/>
          <w:p>
            <w:pPr>
              <w:pStyle w:val="Compact"/>
              <w:jc w:val="left"/>
            </w:pPr>
            <w:r>
              <w:t xml:space="preserve">U 不確定性設定</w:t>
            </w:r>
          </w:p>
        </w:tc>
        <w:tc>
          <w:tcPr/>
          <w:p>
            <w:pPr>
              <w:pStyle w:val="Compact"/>
              <w:jc w:val="left"/>
            </w:pPr>
            <w:r>
              <w:rPr>
                <w:rStyle w:val="VerbatimChar"/>
              </w:rPr>
              <w:t xml:space="preserve">𝒢</w:t>
            </w:r>
            <w:r>
              <w:t xml:space="preserve">、</w:t>
            </w:r>
            <w:r>
              <w:rPr>
                <w:rStyle w:val="VerbatimChar"/>
              </w:rPr>
              <w:t xml:space="preserve">Θ_g</w:t>
            </w:r>
            <w:r>
              <w:t xml:space="preserve">、</w:t>
            </w:r>
            <w:r>
              <w:rPr>
                <w:rStyle w:val="VerbatimChar"/>
              </w:rPr>
              <w:t xml:space="preserve">ε_R</w:t>
            </w:r>
            <w:r>
              <w:t xml:space="preserve">、</w:t>
            </w:r>
            <w:r>
              <w:rPr>
                <w:rStyle w:val="VerbatimChar"/>
              </w:rPr>
              <w:t xml:space="preserve">ε_tie</w:t>
            </w:r>
          </w:p>
        </w:tc>
        <w:tc>
          <w:tcPr/>
          <w:p>
            <w:pPr>
              <w:pStyle w:val="Compact"/>
              <w:jc w:val="left"/>
            </w:pPr>
            <w:r>
              <w:t xml:space="preserve">第 3.13 節</w:t>
            </w:r>
          </w:p>
        </w:tc>
        <w:tc>
          <w:tcPr/>
          <w:p>
            <w:pPr>
              <w:pStyle w:val="Compact"/>
              <w:jc w:val="left"/>
            </w:pPr>
            <w:r>
              <w:rPr>
                <w:rStyle w:val="VerbatimChar"/>
              </w:rPr>
              <w:t xml:space="preserve">U_registry</w:t>
            </w:r>
            <w:r>
              <w:t xml:space="preserve">；各格的</w:t>
            </w:r>
            <w:r>
              <w:t xml:space="preserve"> </w:t>
            </w:r>
            <w:r>
              <w:rPr>
                <w:rStyle w:val="VerbatimChar"/>
              </w:rPr>
              <w:t xml:space="preserve">lower</w:t>
            </w:r>
            <w:r>
              <w:t xml:space="preserve">、</w:t>
            </w:r>
            <w:r>
              <w:rPr>
                <w:rStyle w:val="VerbatimChar"/>
              </w:rPr>
              <w:t xml:space="preserve">upper</w:t>
            </w:r>
          </w:p>
        </w:tc>
        <w:tc>
          <w:tcPr/>
          <w:p>
            <w:pPr>
              <w:pStyle w:val="Compact"/>
              <w:jc w:val="left"/>
            </w:pPr>
            <w:r>
              <w:t xml:space="preserve">未事前登記 → 不得報 ROBUST／CONDITIONAL／FRAGILE</w:t>
            </w:r>
          </w:p>
        </w:tc>
      </w:tr>
      <w:tr>
        <w:tc>
          <w:tcPr/>
          <w:p>
            <w:pPr>
              <w:pStyle w:val="Compact"/>
              <w:jc w:val="left"/>
            </w:pPr>
            <w:r>
              <w:t xml:space="preserve">Y 使用與採用（v2.4 candidate）</w:t>
            </w:r>
          </w:p>
        </w:tc>
        <w:tc>
          <w:tcPr/>
          <w:p>
            <w:pPr>
              <w:pStyle w:val="Compact"/>
              <w:jc w:val="left"/>
            </w:pPr>
            <w:r>
              <w:rPr>
                <w:rStyle w:val="VerbatimChar"/>
              </w:rPr>
              <w:t xml:space="preserve">α_jk(s)</w:t>
            </w:r>
            <w:r>
              <w:t xml:space="preserve">、非 AI 路徑設定；診斷：符合資格與活躍使用者、在範圍內與由 AI 處理的事件、影子使用、訓練、氛圍、</w:t>
            </w:r>
            <w:r>
              <w:rPr>
                <w:rStyle w:val="VerbatimChar"/>
              </w:rPr>
              <w:t xml:space="preserve">ATT</w:t>
            </w:r>
            <w:r>
              <w:t xml:space="preserve"> </w:t>
            </w:r>
            <w:r>
              <w:t xml:space="preserve">分量、診斷門檻</w:t>
            </w:r>
          </w:p>
        </w:tc>
        <w:tc>
          <w:tcPr/>
          <w:p>
            <w:pPr>
              <w:pStyle w:val="Compact"/>
              <w:jc w:val="left"/>
            </w:pPr>
            <w:r>
              <w:t xml:space="preserve">(X1′)、Q6 分解；第 3.10.4 節</w:t>
            </w:r>
          </w:p>
        </w:tc>
        <w:tc>
          <w:tcPr/>
          <w:p>
            <w:pPr>
              <w:pStyle w:val="Compact"/>
              <w:jc w:val="left"/>
            </w:pPr>
            <w:r>
              <w:t xml:space="preserve">v2.4 candidate 樣板新增工作表：</w:t>
            </w:r>
            <w:r>
              <w:rPr>
                <w:rStyle w:val="VerbatimChar"/>
              </w:rPr>
              <w:t xml:space="preserve">X_config_attributes_v24</w:t>
            </w:r>
            <w:r>
              <w:t xml:space="preserve">、</w:t>
            </w:r>
            <w:r>
              <w:rPr>
                <w:rStyle w:val="VerbatimChar"/>
              </w:rPr>
              <w:t xml:space="preserve">Y_usage_alpha</w:t>
            </w:r>
            <w:r>
              <w:t xml:space="preserve">、</w:t>
            </w:r>
            <w:r>
              <w:rPr>
                <w:rStyle w:val="VerbatimChar"/>
              </w:rPr>
              <w:t xml:space="preserve">Y_noai_branch_paths</w:t>
            </w:r>
            <w:r>
              <w:t xml:space="preserve">、</w:t>
            </w:r>
            <w:r>
              <w:rPr>
                <w:rStyle w:val="VerbatimChar"/>
              </w:rPr>
              <w:t xml:space="preserve">X_periodization_v24</w:t>
            </w:r>
            <w:r>
              <w:t xml:space="preserve">、</w:t>
            </w:r>
            <w:r>
              <w:rPr>
                <w:rStyle w:val="VerbatimChar"/>
              </w:rPr>
              <w:t xml:space="preserve">Y_usage_evidence</w:t>
            </w:r>
            <w:r>
              <w:t xml:space="preserve">、</w:t>
            </w:r>
            <w:r>
              <w:rPr>
                <w:rStyle w:val="VerbatimChar"/>
              </w:rPr>
              <w:t xml:space="preserve">Y_training</w:t>
            </w:r>
            <w:r>
              <w:t xml:space="preserve">、</w:t>
            </w:r>
            <w:r>
              <w:rPr>
                <w:rStyle w:val="VerbatimChar"/>
              </w:rPr>
              <w:t xml:space="preserve">Y_climate_coding</w:t>
            </w:r>
            <w:r>
              <w:t xml:space="preserve">、</w:t>
            </w:r>
            <w:r>
              <w:rPr>
                <w:rStyle w:val="VerbatimChar"/>
              </w:rPr>
              <w:t xml:space="preserve">Y_effective_use</w:t>
            </w:r>
            <w:r>
              <w:t xml:space="preserve">、</w:t>
            </w:r>
            <w:r>
              <w:rPr>
                <w:rStyle w:val="VerbatimChar"/>
              </w:rPr>
              <w:t xml:space="preserve">Y_diagnostic_thresholds</w:t>
            </w:r>
            <w:r>
              <w:t xml:space="preserve">、</w:t>
            </w:r>
            <w:r>
              <w:rPr>
                <w:rStyle w:val="VerbatimChar"/>
              </w:rPr>
              <w:t xml:space="preserve">S_stakeholder_elicitation</w:t>
            </w:r>
          </w:p>
        </w:tc>
        <w:tc>
          <w:tcPr/>
          <w:p>
            <w:pPr>
              <w:pStyle w:val="Compact"/>
              <w:jc w:val="left"/>
            </w:pPr>
            <w:r>
              <w:t xml:space="preserve">AI 配置缺</w:t>
            </w:r>
            <w:r>
              <w:t xml:space="preserve"> </w:t>
            </w:r>
            <w:r>
              <w:rPr>
                <w:rStyle w:val="VerbatimChar"/>
              </w:rPr>
              <w:t xml:space="preserve">α</w:t>
            </w:r>
            <w:r>
              <w:t xml:space="preserve"> </w:t>
            </w:r>
            <w:r>
              <w:t xml:space="preserve">→ 排除該配置（</w:t>
            </w:r>
            <w:r>
              <w:rPr>
                <w:rStyle w:val="VerbatimChar"/>
              </w:rPr>
              <w:t xml:space="preserve">RESTRICTED_SOLVE</w:t>
            </w:r>
            <w:r>
              <w:t xml:space="preserve">），或以</w:t>
            </w:r>
            <w:r>
              <w:t xml:space="preserve"> </w:t>
            </w:r>
            <w:r>
              <w:rPr>
                <w:rStyle w:val="VerbatimChar"/>
              </w:rPr>
              <w:t xml:space="preserve">BOUND_ONLY</w:t>
            </w:r>
            <w:r>
              <w:t xml:space="preserve"> </w:t>
            </w:r>
            <w:r>
              <w:t xml:space="preserve">[0, 1] 區間求解；診斷變數缺 → 該診斷為 UNDETERMINED；現行載入器不讀取此區塊</w:t>
            </w:r>
          </w:p>
        </w:tc>
      </w:tr>
      <w:tr>
        <w:tc>
          <w:tcPr/>
          <w:p>
            <w:pPr>
              <w:pStyle w:val="Compact"/>
              <w:jc w:val="left"/>
            </w:pPr>
            <w:r>
              <w:t xml:space="preserve">O 組織導入與技術部署（v2.5 candidate）</w:t>
            </w:r>
          </w:p>
        </w:tc>
        <w:tc>
          <w:tcPr/>
          <w:p>
            <w:pPr>
              <w:pStyle w:val="Compact"/>
              <w:jc w:val="left"/>
            </w:pPr>
            <w:r>
              <w:t xml:space="preserve">12 個決策權與資源結構維度、archetype（描述用）、正式模型映射；</w:t>
            </w:r>
            <w:r>
              <w:rPr>
                <w:rStyle w:val="VerbatimChar"/>
              </w:rPr>
              <w:t xml:space="preserve">hosting_boundary</w:t>
            </w:r>
            <w:r>
              <w:t xml:space="preserve">、</w:t>
            </w:r>
            <w:r>
              <w:rPr>
                <w:rStyle w:val="VerbatimChar"/>
              </w:rPr>
              <w:t xml:space="preserve">workflow_delivery</w:t>
            </w:r>
            <w:r>
              <w:t xml:space="preserve">、</w:t>
            </w:r>
            <w:r>
              <w:rPr>
                <w:rStyle w:val="VerbatimChar"/>
              </w:rPr>
              <w:t xml:space="preserve">vendor_product</w:t>
            </w:r>
            <w:r>
              <w:t xml:space="preserve">（後設資料）、</w:t>
            </w:r>
            <w:r>
              <w:rPr>
                <w:rStyle w:val="VerbatimChar"/>
              </w:rPr>
              <w:t xml:space="preserve">actual_tool_status</w:t>
            </w:r>
            <w:r>
              <w:t xml:space="preserve">（取代</w:t>
            </w:r>
            <w:r>
              <w:t xml:space="preserve"> </w:t>
            </w:r>
            <w:r>
              <w:rPr>
                <w:rStyle w:val="VerbatimChar"/>
              </w:rPr>
              <w:t xml:space="preserve">delivery_mode</w:t>
            </w:r>
            <w:r>
              <w:t xml:space="preserve">，後者標為 DEPRECATED、不刪除）</w:t>
            </w:r>
          </w:p>
        </w:tc>
        <w:tc>
          <w:tcPr/>
          <w:p>
            <w:pPr>
              <w:pStyle w:val="Compact"/>
              <w:jc w:val="left"/>
            </w:pPr>
            <w:r>
              <w:t xml:space="preserve">決定套用的型態（第 3.10.6 節）；技術屬性只作查表鍵；不進任何方程</w:t>
            </w:r>
          </w:p>
        </w:tc>
        <w:tc>
          <w:tcPr/>
          <w:p>
            <w:pPr>
              <w:pStyle w:val="Compact"/>
              <w:jc w:val="left"/>
            </w:pPr>
            <w:r>
              <w:t xml:space="preserve">v2.5 candidate 樣板新增工作表：</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p>
        </w:tc>
        <w:tc>
          <w:tcPr/>
          <w:p>
            <w:pPr>
              <w:pStyle w:val="Compact"/>
              <w:jc w:val="left"/>
            </w:pPr>
            <w:r>
              <w:t xml:space="preserve">必要碼缺 →</w:t>
            </w:r>
            <w:r>
              <w:t xml:space="preserve"> </w:t>
            </w:r>
            <w:r>
              <w:rPr>
                <w:rStyle w:val="VerbatimChar"/>
              </w:rPr>
              <w:t xml:space="preserve">MODEL_UNDETERMINED</w:t>
            </w:r>
            <w:r>
              <w:t xml:space="preserve">，不推定型態；技術屬性缺 → 不同組合共用同一參數格；現行載入器不讀取此區塊</w:t>
            </w:r>
          </w:p>
        </w:tc>
      </w:tr>
    </w:tbl>
    <w:p>
      <w:pPr>
        <w:pStyle w:val="BodyText"/>
      </w:pPr>
      <w:r>
        <w:t xml:space="preserve">表註：參數與欄位的逐項追溯（含方程、識別狀態與是否需要變更）另列於隨稿附件</w:t>
      </w:r>
      <w:r>
        <w:t xml:space="preserve"> </w:t>
      </w:r>
      <w:r>
        <w:rPr>
          <w:rStyle w:val="VerbatimChar"/>
        </w:rPr>
        <w:t xml:space="preserve">72_MANUSCRIPT_TO_MODEL_TO_EXCEL_TRACEABILITY.csv</w:t>
      </w:r>
      <w:r>
        <w:t xml:space="preserve">；58 個樣板參數列與 v2.4 新增變數的分類（保留、選擇性、新增；核心、診斷、編碼、情境、導出）列於附件 75。導入成本</w:t>
      </w:r>
      <w:r>
        <w:t xml:space="preserve"> </w:t>
      </w:r>
      <w:r>
        <w:rPr>
          <w:rStyle w:val="VerbatimChar"/>
        </w:rPr>
        <w:t xml:space="preserve">C^impl_jk(s)</w:t>
      </w:r>
      <w:r>
        <w:t xml:space="preserve"> </w:t>
      </w:r>
      <w:r>
        <w:t xml:space="preserve">在樣板中以期間化後的 TWD/period 填入；若以一次性成本提供，須先依第 3.11.1 節的年金因子期間化，並在</w:t>
      </w:r>
      <w:r>
        <w:t xml:space="preserve"> </w:t>
      </w:r>
      <w:r>
        <w:rPr>
          <w:rStyle w:val="VerbatimChar"/>
        </w:rPr>
        <w:t xml:space="preserve">assumption_note</w:t>
      </w:r>
      <w:r>
        <w:t xml:space="preserve"> </w:t>
      </w:r>
      <w:r>
        <w:t xml:space="preserve">記錄折現率與攤提期。</w:t>
      </w:r>
    </w:p>
    <w:bookmarkEnd w:id="116"/>
    <w:bookmarkStart w:id="117" w:name="最小可識別企業-pilot分層引出與量測優先序"/>
    <w:p>
      <w:pPr>
        <w:pStyle w:val="Heading3"/>
      </w:pPr>
      <w:r>
        <w:t xml:space="preserve">3.14.3 最小可識別企業 pilot、分層引出與量測優先序</w:t>
      </w:r>
    </w:p>
    <w:p>
      <w:pPr>
        <w:pStyle w:val="FirstParagraph"/>
      </w:pPr>
      <w:r>
        <w:t xml:space="preserve">最小但真的能解的企業 pilot 包含：2 個事業單位（雙層模型的 envelope 分配與帳本對齊至少需要兩個 follower）、3 個 initiatives（同一單位內有取捨、跨單位有 envelope 競爭）、1 項共享能力且至少一個單位有本地自建替代方案、2 個角色群、每個 initiative 至少 2 個配置（現況與一個 AI 配置）、2 × 2 的可見訊號與隱藏結果、至少 Use／Verify／Reject 三種反應，以及現行與法規最低兩個 policy profile。依此結構產生的空白骨架共有 620 個參數格（E 19、G 144、X 127、R 156、V 174），所有格目前皆為</w:t>
      </w:r>
      <w:r>
        <w:t xml:space="preserve"> </w:t>
      </w:r>
      <w:r>
        <w:rPr>
          <w:rStyle w:val="VerbatimChar"/>
        </w:rPr>
        <w:t xml:space="preserve">UNIDENTIFIED</w:t>
      </w:r>
      <w:r>
        <w:t xml:space="preserve">。資料載入器的實際執行結果如下：樣板的 58 個參數鍵全部可追溯至模型方程（58/58）；驗證 0 個錯誤、0 個警告；執行求解的整體狀態為</w:t>
      </w:r>
      <w:r>
        <w:t xml:space="preserve"> </w:t>
      </w:r>
      <w:r>
        <w:rPr>
          <w:rStyle w:val="VerbatimChar"/>
        </w:rPr>
        <w:t xml:space="preserve">NO_EVALUABLE_INITIATIVE_OR_POLICY</w:t>
      </w:r>
      <w:r>
        <w:t xml:space="preserve">，求解次數 0、點決策 0。</w:t>
      </w:r>
    </w:p>
    <w:p>
      <w:pPr>
        <w:pStyle w:val="BodyText"/>
      </w:pPr>
      <w:r>
        <w:rPr>
          <w:bCs/>
          <w:b/>
        </w:rPr>
        <w:t xml:space="preserve">資料尚未識別不等於模型失敗。</w:t>
      </w:r>
      <w:r>
        <w:t xml:space="preserve"> </w:t>
      </w:r>
      <w:r>
        <w:t xml:space="preserve">模型失敗（MODEL FAILURE）指方程、實作或資料契約本身有錯，例如型別或單位錯誤、求解器與方程不一致，或驗證出現錯誤。目前的狀態則是資料契約與求解程序可以執行，但尚無任何參數被識別，因此沒有可評估的 initiative 或 policy（DATA NOT YET IDENTIFIED）。求解器在這種情況下拒絕產生點決策，正是第 3.12.6 節缺值規則的預期行為；它表示工程與資料契約已就緒，而不表示模型通過或失敗任何實證檢驗。</w:t>
      </w:r>
    </w:p>
    <w:p>
      <w:pPr>
        <w:pStyle w:val="BodyText"/>
      </w:pPr>
      <w:r>
        <w:rPr>
          <w:bCs/>
          <w:b/>
        </w:rPr>
        <w:t xml:space="preserve">分層引出。</w:t>
      </w:r>
      <w:r>
        <w:t xml:space="preserve"> </w:t>
      </w:r>
      <w:r>
        <w:t xml:space="preserve">620 個參數格是後端的 canonical schema，不是問卷。實際引出依角色分層，每一角色只回答其職責範圍內能回答的項目：高階主管提供最高願意投資額（</w:t>
      </w:r>
      <w:r>
        <w:rPr>
          <w:rStyle w:val="VerbatimChar"/>
        </w:rPr>
        <w:t xml:space="preserve">Ā^BUD</w:t>
      </w:r>
      <w:r>
        <w:t xml:space="preserve"> </w:t>
      </w:r>
      <w:r>
        <w:t xml:space="preserve">的上界，以預算文件為準）、最低期望改善（只作報告門檻</w:t>
      </w:r>
      <w:r>
        <w:t xml:space="preserve"> </w:t>
      </w:r>
      <w:r>
        <w:rPr>
          <w:rStyle w:val="VerbatimChar"/>
        </w:rPr>
        <w:t xml:space="preserve">h_j</w:t>
      </w:r>
      <w:r>
        <w:t xml:space="preserve">，不是限制式）、時間範圍（攤提期數與觀察期間）、風險容忍（嚴重事件上限</w:t>
      </w:r>
      <w:r>
        <w:t xml:space="preserve"> </w:t>
      </w:r>
      <w:r>
        <w:rPr>
          <w:rStyle w:val="VerbatimChar"/>
        </w:rPr>
        <w:t xml:space="preserve">ē</w:t>
      </w:r>
      <w:r>
        <w:t xml:space="preserve"> </w:t>
      </w:r>
      <w:r>
        <w:t xml:space="preserve">與情境組的選擇，不轉為效用曲率）與必做／禁止事項；中階主管提供可行配置、流程可行性、成本區間、前提與限制；第一線人員提供實際使用情形、對 AI 輸出的反應（使用、查核、拒用、繞過、升級）、任務適配、障礙與變通作法；兩位外部專家只挑戰假設與區間，不是決策者；系統與財務資料提供財務、預算、人數、KPI、符合資格與活躍使用者、在範圍內與由 AI 處理的事件、訓練紀錄與案件量。系統紀錄優先於回憶式自陳。未知值不填 0、平均或合成值，只能是</w:t>
      </w:r>
      <w:r>
        <w:t xml:space="preserve"> </w:t>
      </w:r>
      <w:r>
        <w:rPr>
          <w:rStyle w:val="VerbatimChar"/>
        </w:rPr>
        <w:t xml:space="preserve">UNIDENTIFIED</w:t>
      </w:r>
      <w:r>
        <w:t xml:space="preserve">、區間、</w:t>
      </w:r>
      <w:r>
        <w:rPr>
          <w:rStyle w:val="VerbatimChar"/>
        </w:rPr>
        <w:t xml:space="preserve">BOUND_ONLY</w:t>
      </w:r>
      <w:r>
        <w:t xml:space="preserve"> </w:t>
      </w:r>
      <w:r>
        <w:t xml:space="preserve">或</w:t>
      </w:r>
      <w:r>
        <w:t xml:space="preserve"> </w:t>
      </w:r>
      <w:r>
        <w:rPr>
          <w:rStyle w:val="VerbatimChar"/>
        </w:rPr>
        <w:t xml:space="preserve">SCENARIO_ONLY</w:t>
      </w:r>
      <w:r>
        <w:t xml:space="preserve">。v2.4 candidate 骨架在 620 格之外，另有 19 個使用層核心格（</w:t>
      </w:r>
      <w:r>
        <w:rPr>
          <w:rStyle w:val="VerbatimChar"/>
        </w:rPr>
        <w:t xml:space="preserve">α</w:t>
      </w:r>
      <w:r>
        <w:t xml:space="preserve"> </w:t>
      </w:r>
      <w:r>
        <w:t xml:space="preserve">10 格、技術部署屬性 6 格〔v1.2 以</w:t>
      </w:r>
      <w:r>
        <w:t xml:space="preserve"> </w:t>
      </w:r>
      <w:r>
        <w:rPr>
          <w:rStyle w:val="VerbatimChar"/>
        </w:rPr>
        <w:t xml:space="preserve">hosting_boundary × workflow_delivery</w:t>
      </w:r>
      <w:r>
        <w:t xml:space="preserve"> </w:t>
      </w:r>
      <w:r>
        <w:t xml:space="preserve">取代已停用的</w:t>
      </w:r>
      <w:r>
        <w:t xml:space="preserve"> </w:t>
      </w:r>
      <w:r>
        <w:rPr>
          <w:rStyle w:val="VerbatimChar"/>
        </w:rPr>
        <w:t xml:space="preserve">delivery_mode</w:t>
      </w:r>
      <w:r>
        <w:t xml:space="preserve">；格數待作者確認，附錄 E47〕、非 AI 路徑設定 3 格）與 160 個診斷、編碼或選擇性格；角色與題項的對應列於樣板的</w:t>
      </w:r>
      <w:r>
        <w:t xml:space="preserve"> </w:t>
      </w:r>
      <w:r>
        <w:rPr>
          <w:rStyle w:val="VerbatimChar"/>
        </w:rPr>
        <w:t xml:space="preserve">S_stakeholder_elicitation</w:t>
      </w:r>
      <w:r>
        <w:t xml:space="preserve"> </w:t>
      </w:r>
      <w:r>
        <w:t xml:space="preserve">工作表。</w:t>
      </w:r>
    </w:p>
    <w:p>
      <w:pPr>
        <w:pStyle w:val="BodyText"/>
      </w:pPr>
      <w:r>
        <w:t xml:space="preserve">量測優先序由模型決定，而不是由受訪者是否容易取得決定，分為五級：(1)</w:t>
      </w:r>
      <w:r>
        <w:t xml:space="preserve"> </w:t>
      </w:r>
      <w:r>
        <w:rPr>
          <w:bCs/>
          <w:b/>
        </w:rPr>
        <w:t xml:space="preserve">必須先識別</w:t>
      </w:r>
      <w:r>
        <w:t xml:space="preserve">（閘門）：資源總量、配置空間與屬性、現行政策的允許與要求表、現況配置的存在性格與帳本歸屬規則；缺任一格，求解器即拒算、移除 initiative 或排除配置，候選集合本身未定義。(2)</w:t>
      </w:r>
      <w:r>
        <w:t xml:space="preserve"> </w:t>
      </w:r>
      <w:r>
        <w:rPr>
          <w:bCs/>
          <w:b/>
        </w:rPr>
        <w:t xml:space="preserve">高價值</w:t>
      </w:r>
      <w:r>
        <w:t xml:space="preserve">：AI 配置的工作流程使用率</w:t>
      </w:r>
      <w:r>
        <w:t xml:space="preserve"> </w:t>
      </w:r>
      <w:r>
        <w:rPr>
          <w:rStyle w:val="VerbatimChar"/>
        </w:rPr>
        <w:t xml:space="preserve">α</w:t>
      </w:r>
      <w:r>
        <w:t xml:space="preserve">（以系統紀錄為優先；無資料時至少登記邏輯界 [0, 1]；v2.4 candidate）、AI 配置的錯誤率</w:t>
      </w:r>
      <w:r>
        <w:t xml:space="preserve"> </w:t>
      </w:r>
      <w:r>
        <w:rPr>
          <w:rStyle w:val="VerbatimChar"/>
        </w:rPr>
        <w:t xml:space="preserve">P(z, ω)</w:t>
      </w:r>
      <w:r>
        <w:t xml:space="preserve">、錯誤後果</w:t>
      </w:r>
      <w:r>
        <w:t xml:space="preserve"> </w:t>
      </w:r>
      <w:r>
        <w:rPr>
          <w:rStyle w:val="VerbatimChar"/>
        </w:rPr>
        <w:t xml:space="preserve">l</w:t>
      </w:r>
      <w:r>
        <w:t xml:space="preserve"> </w:t>
      </w:r>
      <w:r>
        <w:t xml:space="preserve">與</w:t>
      </w:r>
      <w:r>
        <w:t xml:space="preserve"> </w:t>
      </w:r>
      <w:r>
        <w:rPr>
          <w:rStyle w:val="VerbatimChar"/>
        </w:rPr>
        <w:t xml:space="preserve">I^sev</w:t>
      </w:r>
      <w:r>
        <w:t xml:space="preserve">、反應</w:t>
      </w:r>
      <w:r>
        <w:t xml:space="preserve"> </w:t>
      </w:r>
      <w:r>
        <w:rPr>
          <w:rStyle w:val="VerbatimChar"/>
        </w:rPr>
        <w:t xml:space="preserve">ρ</w:t>
      </w:r>
      <w:r>
        <w:t xml:space="preserve">、價值</w:t>
      </w:r>
      <w:r>
        <w:t xml:space="preserve"> </w:t>
      </w:r>
      <w:r>
        <w:rPr>
          <w:rStyle w:val="VerbatimChar"/>
        </w:rPr>
        <w:t xml:space="preserve">v</w:t>
      </w:r>
      <w:r>
        <w:t xml:space="preserve">、時間</w:t>
      </w:r>
      <w:r>
        <w:t xml:space="preserve"> </w:t>
      </w:r>
      <w:r>
        <w:rPr>
          <w:rStyle w:val="VerbatimChar"/>
        </w:rPr>
        <w:t xml:space="preserve">t</w:t>
      </w:r>
      <w:r>
        <w:t xml:space="preserve">、各能力狀態的導入成本，以及本地替代方案的成本；此層內部順序不事前固定，而以第一批寬區間資料上的實測 VOI 排序。(3)</w:t>
      </w:r>
      <w:r>
        <w:t xml:space="preserve"> </w:t>
      </w:r>
      <w:r>
        <w:rPr>
          <w:bCs/>
          <w:b/>
        </w:rPr>
        <w:t xml:space="preserve">條件性</w:t>
      </w:r>
      <w:r>
        <w:t xml:space="preserve">：</w:t>
      </w:r>
      <w:r>
        <w:rPr>
          <w:rStyle w:val="VerbatimChar"/>
        </w:rPr>
        <w:t xml:space="preserve">F_c</w:t>
      </w:r>
      <w:r>
        <w:t xml:space="preserve">（只有當其可能範圍跨越</w:t>
      </w:r>
      <w:r>
        <w:t xml:space="preserve"> </w:t>
      </w:r>
      <w:r>
        <w:rPr>
          <w:rStyle w:val="VerbatimChar"/>
        </w:rPr>
        <w:t xml:space="preserve">F_c^†</w:t>
      </w:r>
      <w:r>
        <w:t xml:space="preserve"> </w:t>
      </w:r>
      <w:r>
        <w:t xml:space="preserve">時才需要精確值）、</w:t>
      </w:r>
      <w:r>
        <w:rPr>
          <w:rStyle w:val="VerbatimChar"/>
        </w:rPr>
        <w:t xml:space="preserve">λ</w:t>
      </w:r>
      <w:r>
        <w:t xml:space="preserve">（只有當</w:t>
      </w:r>
      <w:r>
        <w:t xml:space="preserve"> </w:t>
      </w:r>
      <w:r>
        <w:rPr>
          <w:rStyle w:val="VerbatimChar"/>
        </w:rPr>
        <w:t xml:space="preserve">[0, λ^U]</w:t>
      </w:r>
      <w:r>
        <w:t xml:space="preserve"> </w:t>
      </w:r>
      <w:r>
        <w:t xml:space="preserve">掃描為 FRAGILE 時才需要）、帳本外部性的大小、配置相依事件量、設計反應、法規最低方案與 Model A 的現況預算。(4)</w:t>
      </w:r>
      <w:r>
        <w:t xml:space="preserve"> </w:t>
      </w:r>
      <w:r>
        <w:rPr>
          <w:bCs/>
          <w:b/>
        </w:rPr>
        <w:t xml:space="preserve">邊際價值低</w:t>
      </w:r>
      <w:r>
        <w:t xml:space="preserve">：現況結果格的精確度——它在所有候選 portfolio 中以相同方式出現，在 regret 與 VOI 的差分中抵銷；但現況格必須存在。(5)</w:t>
      </w:r>
      <w:r>
        <w:t xml:space="preserve"> </w:t>
      </w:r>
      <w:r>
        <w:rPr>
          <w:bCs/>
          <w:b/>
        </w:rPr>
        <w:t xml:space="preserve">基線不需要</w:t>
      </w:r>
      <w:r>
        <w:t xml:space="preserve">：使用者效用</w:t>
      </w:r>
      <w:r>
        <w:t xml:space="preserve"> </w:t>
      </w:r>
      <w:r>
        <w:rPr>
          <w:rStyle w:val="VerbatimChar"/>
        </w:rPr>
        <w:t xml:space="preserve">U_ℓ</w:t>
      </w:r>
      <w:r>
        <w:t xml:space="preserve">、M5 跨期資料、部門專屬限制，以及 EA-X 作為要求表。</w:t>
      </w:r>
    </w:p>
    <w:p>
      <w:pPr>
        <w:pStyle w:val="BodyText"/>
      </w:pPr>
      <w:r>
        <w:t xml:space="preserve">量測採兩階段：第一批取得閘門格並以寬區間填入高價值格；在看任何結果之前登記情境組並寫入承諾雜湊；以第一批資料計算 VOI，只對 VOI 前幾名的區塊縮小區間，重新登記並揭露兩版。停止規則事前登記：MMR ≤</w:t>
      </w:r>
      <w:r>
        <w:t xml:space="preserve"> </w:t>
      </w:r>
      <w:r>
        <w:rPr>
          <w:rStyle w:val="VerbatimChar"/>
        </w:rPr>
        <w:t xml:space="preserve">ε_R</w:t>
      </w:r>
      <w:r>
        <w:t xml:space="preserve">、整體 portfolio 的 Lemma R 證書成立，或所有剩餘區塊的網格 VOI ≤</w:t>
      </w:r>
      <w:r>
        <w:t xml:space="preserve"> </w:t>
      </w:r>
      <w:r>
        <w:rPr>
          <w:rStyle w:val="VerbatimChar"/>
        </w:rPr>
        <w:t xml:space="preserve">ε_R</w:t>
      </w:r>
      <w:r>
        <w:t xml:space="preserve">，三者任一成立即停止；不得因結果不理想而更改參數集合或情境組。</w:t>
      </w:r>
    </w:p>
    <w:bookmarkEnd w:id="117"/>
    <w:bookmarkStart w:id="118" w:name="驗證流程-v0v7"/>
    <w:p>
      <w:pPr>
        <w:pStyle w:val="Heading3"/>
      </w:pPr>
      <w:r>
        <w:t xml:space="preserve">3.14.4 驗證流程 V0–V7</w:t>
      </w:r>
    </w:p>
    <w:p>
      <w:pPr>
        <w:pStyle w:val="FirstParagraph"/>
      </w:pPr>
      <w:r>
        <w:rPr>
          <w:bCs/>
          <w:b/>
        </w:rPr>
        <w:t xml:space="preserve">表 3-14：驗證流程 V0–V7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內容</w:t>
            </w:r>
          </w:p>
        </w:tc>
        <w:tc>
          <w:tcPr/>
          <w:p>
            <w:pPr>
              <w:pStyle w:val="Compact"/>
              <w:jc w:val="left"/>
            </w:pPr>
            <w:r>
              <w:t xml:space="preserve">通過證據</w:t>
            </w:r>
          </w:p>
        </w:tc>
        <w:tc>
          <w:tcPr/>
          <w:p>
            <w:pPr>
              <w:pStyle w:val="Compact"/>
              <w:jc w:val="left"/>
            </w:pPr>
            <w:r>
              <w:t xml:space="preserve">不通過的輸出</w:t>
            </w:r>
          </w:p>
        </w:tc>
        <w:tc>
          <w:tcPr/>
          <w:p>
            <w:pPr>
              <w:pStyle w:val="Compact"/>
              <w:jc w:val="left"/>
            </w:pPr>
            <w:r>
              <w:t xml:space="preserve">目前狀態</w:t>
            </w:r>
          </w:p>
        </w:tc>
      </w:tr>
      <w:tr>
        <w:tc>
          <w:tcPr/>
          <w:p>
            <w:pPr>
              <w:pStyle w:val="Compact"/>
              <w:jc w:val="left"/>
            </w:pPr>
            <w:r>
              <w:t xml:space="preserve">V0 Source &amp; Authority</w:t>
            </w:r>
          </w:p>
        </w:tc>
        <w:tc>
          <w:tcPr/>
          <w:p>
            <w:pPr>
              <w:pStyle w:val="Compact"/>
              <w:jc w:val="left"/>
            </w:pPr>
            <w:r>
              <w:t xml:space="preserve">權限、共享資源、initiative 邊界、授權範圍</w:t>
            </w:r>
          </w:p>
        </w:tc>
        <w:tc>
          <w:tcPr/>
          <w:p>
            <w:pPr>
              <w:pStyle w:val="Compact"/>
              <w:jc w:val="left"/>
            </w:pPr>
            <w:r>
              <w:t xml:space="preserve">文件與角色交叉核對</w:t>
            </w:r>
          </w:p>
        </w:tc>
        <w:tc>
          <w:tcPr/>
          <w:p>
            <w:pPr>
              <w:pStyle w:val="Compact"/>
              <w:jc w:val="left"/>
            </w:pPr>
            <w:r>
              <w:t xml:space="preserve">保留為情境，不稱企業現況</w:t>
            </w:r>
          </w:p>
        </w:tc>
        <w:tc>
          <w:tcPr/>
          <w:p>
            <w:pPr>
              <w:pStyle w:val="Compact"/>
              <w:jc w:val="left"/>
            </w:pPr>
            <w:r>
              <w:t xml:space="preserve">OPEN</w:t>
            </w:r>
          </w:p>
        </w:tc>
      </w:tr>
      <w:tr>
        <w:tc>
          <w:tcPr/>
          <w:p>
            <w:pPr>
              <w:pStyle w:val="Compact"/>
              <w:jc w:val="left"/>
            </w:pPr>
            <w:r>
              <w:t xml:space="preserve">V1 Construct Validity</w:t>
            </w:r>
          </w:p>
        </w:tc>
        <w:tc>
          <w:tcPr/>
          <w:p>
            <w:pPr>
              <w:pStyle w:val="Compact"/>
              <w:jc w:val="left"/>
            </w:pPr>
            <w:r>
              <w:t xml:space="preserve">G→M 三位獨立人類盲編（遮蔽 G 編號）；錨點內容效度</w:t>
            </w:r>
          </w:p>
        </w:tc>
        <w:tc>
          <w:tcPr/>
          <w:p>
            <w:pPr>
              <w:pStyle w:val="Compact"/>
              <w:jc w:val="left"/>
            </w:pPr>
            <w:r>
              <w:t xml:space="preserve">S1 凍結的判準（第 3.9.3 節）：Q2 的 Krippendorff’s α（名目；Krippendorff, 2004；三位編碼者、16 項）為主要信度，兩兩 Cohen’s κ（J. Cohen, 1960）為次要，5,000 次 bootstrap 95% 區間；α ≥ .800 為 RELIABLE、.667 ≤ α &lt; .800 為 TENTATIVE、α &lt; .667 為 UNRESOLVED/NOT_ACCEPTABLE（預先登記的研究慣例，非普遍標準）；三位獨立人類編碼者、不使用 AI 編碼者；EA-X 錨點以 I-CVI ≥ .78 為保留門檻（Polit et al., 2007）</w:t>
            </w:r>
          </w:p>
        </w:tc>
        <w:tc>
          <w:tcPr/>
          <w:p>
            <w:pPr>
              <w:pStyle w:val="Compact"/>
              <w:jc w:val="left"/>
            </w:pPr>
            <w:r>
              <w:t xml:space="preserve">依第 3.9.5 節回退規則</w:t>
            </w:r>
          </w:p>
        </w:tc>
        <w:tc>
          <w:tcPr/>
          <w:p>
            <w:pPr>
              <w:pStyle w:val="Compact"/>
              <w:jc w:val="left"/>
            </w:pPr>
            <w:r>
              <w:t xml:space="preserve">AI PILOT COMPLETE；HUMAN BLIND CODING PENDING（</w:t>
            </w:r>
            <w:r>
              <w:rPr>
                <w:rStyle w:val="VerbatimChar"/>
              </w:rPr>
              <w:t xml:space="preserve">V1_AI_PILOT_COMPLETE</w:t>
            </w:r>
            <w:r>
              <w:t xml:space="preserve">；</w:t>
            </w:r>
            <w:r>
              <w:rPr>
                <w:rStyle w:val="VerbatimChar"/>
              </w:rPr>
              <w:t xml:space="preserve">V1_HUMAN_BLIND_CODING_PENDING</w:t>
            </w:r>
            <w:r>
              <w:t xml:space="preserve">；協定與封包已於 S1 凍結，人類編碼尚未執行）</w:t>
            </w:r>
          </w:p>
        </w:tc>
      </w:tr>
      <w:tr>
        <w:tc>
          <w:tcPr/>
          <w:p>
            <w:pPr>
              <w:pStyle w:val="Compact"/>
              <w:jc w:val="left"/>
            </w:pPr>
            <w:r>
              <w:t xml:space="preserve">V2 Cross-functional Pilot</w:t>
            </w:r>
          </w:p>
        </w:tc>
        <w:tc>
          <w:tcPr/>
          <w:p>
            <w:pPr>
              <w:pStyle w:val="Compact"/>
              <w:jc w:val="left"/>
            </w:pPr>
            <w:r>
              <w:t xml:space="preserve">至少兩種功能脈絡試用</w:t>
            </w:r>
          </w:p>
        </w:tc>
        <w:tc>
          <w:tcPr/>
          <w:p>
            <w:pPr>
              <w:pStyle w:val="Compact"/>
              <w:jc w:val="left"/>
            </w:pPr>
            <w:r>
              <w:t xml:space="preserve">題卡理解、缺格、非單調、角色差異、負擔</w:t>
            </w:r>
          </w:p>
        </w:tc>
        <w:tc>
          <w:tcPr/>
          <w:p>
            <w:pPr>
              <w:pStyle w:val="Compact"/>
              <w:jc w:val="left"/>
            </w:pPr>
            <w:r>
              <w:t xml:space="preserve">修改錨點或改逐格查表</w:t>
            </w:r>
          </w:p>
        </w:tc>
        <w:tc>
          <w:tcPr/>
          <w:p>
            <w:pPr>
              <w:pStyle w:val="Compact"/>
              <w:jc w:val="left"/>
            </w:pPr>
            <w:r>
              <w:t xml:space="preserve">OPEN</w:t>
            </w:r>
          </w:p>
        </w:tc>
      </w:tr>
      <w:tr>
        <w:tc>
          <w:tcPr/>
          <w:p>
            <w:pPr>
              <w:pStyle w:val="Compact"/>
              <w:jc w:val="left"/>
            </w:pPr>
            <w:r>
              <w:t xml:space="preserve">V3 Schema &amp; Units</w:t>
            </w:r>
          </w:p>
        </w:tc>
        <w:tc>
          <w:tcPr/>
          <w:p>
            <w:pPr>
              <w:pStyle w:val="Compact"/>
              <w:jc w:val="left"/>
            </w:pPr>
            <w:r>
              <w:t xml:space="preserve">型別、機率正規化、單位守恆</w:t>
            </w:r>
          </w:p>
        </w:tc>
        <w:tc>
          <w:tcPr/>
          <w:p>
            <w:pPr>
              <w:pStyle w:val="Compact"/>
              <w:jc w:val="left"/>
            </w:pPr>
            <w:r>
              <w:t xml:space="preserve">型別檢查與反例拒絕</w:t>
            </w:r>
          </w:p>
        </w:tc>
        <w:tc>
          <w:tcPr/>
          <w:p>
            <w:pPr>
              <w:pStyle w:val="Compact"/>
              <w:jc w:val="left"/>
            </w:pPr>
            <w:r>
              <w:rPr>
                <w:rStyle w:val="VerbatimChar"/>
              </w:rPr>
              <w:t xml:space="preserve">INVALID_SCHEMA_OR_UNITS</w:t>
            </w:r>
          </w:p>
        </w:tc>
        <w:tc>
          <w:tcPr/>
          <w:p>
            <w:pPr>
              <w:pStyle w:val="Compact"/>
              <w:jc w:val="left"/>
            </w:pPr>
            <w:r>
              <w:t xml:space="preserve">COMPLETE — SYNTHETIC ONLY</w:t>
            </w:r>
          </w:p>
        </w:tc>
      </w:tr>
      <w:tr>
        <w:tc>
          <w:tcPr/>
          <w:p>
            <w:pPr>
              <w:pStyle w:val="Compact"/>
              <w:jc w:val="left"/>
            </w:pPr>
            <w:r>
              <w:t xml:space="preserve">V4 Lookup Completeness</w:t>
            </w:r>
          </w:p>
        </w:tc>
        <w:tc>
          <w:tcPr/>
          <w:p>
            <w:pPr>
              <w:pStyle w:val="Compact"/>
              <w:jc w:val="left"/>
            </w:pPr>
            <w:r>
              <w:t xml:space="preserve">每個求解所需格有來源或區間</w:t>
            </w:r>
          </w:p>
        </w:tc>
        <w:tc>
          <w:tcPr/>
          <w:p>
            <w:pPr>
              <w:pStyle w:val="Compact"/>
              <w:jc w:val="left"/>
            </w:pPr>
            <w:r>
              <w:t xml:space="preserve">缺格拒算或狀態碼；無靜默補零</w:t>
            </w:r>
          </w:p>
        </w:tc>
        <w:tc>
          <w:tcPr/>
          <w:p>
            <w:pPr>
              <w:pStyle w:val="Compact"/>
              <w:jc w:val="left"/>
            </w:pPr>
            <w:r>
              <w:rPr>
                <w:rStyle w:val="VerbatimChar"/>
              </w:rPr>
              <w:t xml:space="preserve">RESTRICTED_SOLVE</w:t>
            </w:r>
            <w:r>
              <w:t xml:space="preserve"> </w:t>
            </w:r>
            <w:r>
              <w:t xml:space="preserve">等</w:t>
            </w:r>
          </w:p>
        </w:tc>
        <w:tc>
          <w:tcPr/>
          <w:p>
            <w:pPr>
              <w:pStyle w:val="Compact"/>
              <w:jc w:val="left"/>
            </w:pPr>
            <w:r>
              <w:t xml:space="preserve">COMPLETE — SYNTHETIC ONLY</w:t>
            </w:r>
          </w:p>
        </w:tc>
      </w:tr>
      <w:tr>
        <w:tc>
          <w:tcPr/>
          <w:p>
            <w:pPr>
              <w:pStyle w:val="Compact"/>
              <w:jc w:val="left"/>
            </w:pPr>
            <w:r>
              <w:t xml:space="preserve">V5 Portfolio Solver</w:t>
            </w:r>
          </w:p>
        </w:tc>
        <w:tc>
          <w:tcPr/>
          <w:p>
            <w:pPr>
              <w:pStyle w:val="Compact"/>
              <w:jc w:val="left"/>
            </w:pPr>
            <w:r>
              <w:t xml:space="preserve">oracle、集中 vs 雙層、ties、共享成本只計一次</w:t>
            </w:r>
          </w:p>
        </w:tc>
        <w:tc>
          <w:tcPr/>
          <w:p>
            <w:pPr>
              <w:pStyle w:val="Compact"/>
              <w:jc w:val="left"/>
            </w:pPr>
            <w:r>
              <w:t xml:space="preserve">獨立手算 oracle、DP 對列舉、命題檢查（v2.2 求解器：20 項必要檢查全部 PASS）</w:t>
            </w:r>
          </w:p>
        </w:tc>
        <w:tc>
          <w:tcPr/>
          <w:p>
            <w:pPr>
              <w:pStyle w:val="Compact"/>
              <w:jc w:val="left"/>
            </w:pPr>
            <w:r>
              <w:t xml:space="preserve">修正實作</w:t>
            </w:r>
          </w:p>
        </w:tc>
        <w:tc>
          <w:tcPr/>
          <w:p>
            <w:pPr>
              <w:pStyle w:val="Compact"/>
              <w:jc w:val="left"/>
            </w:pPr>
            <w:r>
              <w:t xml:space="preserve">COMPLETE — SYNTHETIC ONLY</w:t>
            </w:r>
          </w:p>
        </w:tc>
      </w:tr>
      <w:tr>
        <w:tc>
          <w:tcPr/>
          <w:p>
            <w:pPr>
              <w:pStyle w:val="Compact"/>
              <w:jc w:val="left"/>
            </w:pPr>
            <w:r>
              <w:t xml:space="preserve">V6 Invariance &amp; Sensitivity</w:t>
            </w:r>
          </w:p>
        </w:tc>
        <w:tc>
          <w:tcPr/>
          <w:p>
            <w:pPr>
              <w:pStyle w:val="Compact"/>
              <w:jc w:val="left"/>
            </w:pPr>
            <w:r>
              <w:t xml:space="preserve">尺度、期間、序位與標籤重排不變；</w:t>
            </w:r>
            <w:r>
              <w:rPr>
                <w:rStyle w:val="VerbatimChar"/>
              </w:rPr>
              <w:t xml:space="preserve">Θ_adm</w:t>
            </w:r>
            <w:r>
              <w:t xml:space="preserve"> </w:t>
            </w:r>
            <w:r>
              <w:t xml:space="preserve">分類</w:t>
            </w:r>
          </w:p>
        </w:tc>
        <w:tc>
          <w:tcPr/>
          <w:p>
            <w:pPr>
              <w:pStyle w:val="Compact"/>
              <w:jc w:val="left"/>
            </w:pPr>
            <w:r>
              <w:t xml:space="preserve">斷言與涵蓋率報告</w:t>
            </w:r>
          </w:p>
        </w:tc>
        <w:tc>
          <w:tcPr/>
          <w:p>
            <w:pPr>
              <w:pStyle w:val="Compact"/>
              <w:jc w:val="left"/>
            </w:pPr>
            <w:r>
              <w:t xml:space="preserve">報 UNIDENTIFIED 或涵蓋率</w:t>
            </w:r>
          </w:p>
        </w:tc>
        <w:tc>
          <w:tcPr/>
          <w:p>
            <w:pPr>
              <w:pStyle w:val="Compact"/>
              <w:jc w:val="left"/>
            </w:pPr>
            <w:r>
              <w:t xml:space="preserve">COMPLETE — SYNTHETIC ONLY（元素層級與 C 的分類只以涵蓋率報告）</w:t>
            </w:r>
          </w:p>
        </w:tc>
      </w:tr>
      <w:tr>
        <w:tc>
          <w:tcPr/>
          <w:p>
            <w:pPr>
              <w:pStyle w:val="Compact"/>
              <w:jc w:val="left"/>
            </w:pPr>
            <w:r>
              <w:t xml:space="preserve">V7 Enterprise Empirical Calibration</w:t>
            </w:r>
          </w:p>
        </w:tc>
        <w:tc>
          <w:tcPr/>
          <w:p>
            <w:pPr>
              <w:pStyle w:val="Compact"/>
              <w:jc w:val="left"/>
            </w:pPr>
            <w:r>
              <w:t xml:space="preserve">政策、配置、反應與結果交叉核對</w:t>
            </w:r>
          </w:p>
        </w:tc>
        <w:tc>
          <w:tcPr/>
          <w:p>
            <w:pPr>
              <w:pStyle w:val="Compact"/>
              <w:jc w:val="left"/>
            </w:pPr>
            <w:r>
              <w:t xml:space="preserve">跨來源一致</w:t>
            </w:r>
          </w:p>
        </w:tc>
        <w:tc>
          <w:tcPr/>
          <w:p>
            <w:pPr>
              <w:pStyle w:val="Compact"/>
              <w:jc w:val="left"/>
            </w:pPr>
            <w:r>
              <w:t xml:space="preserve">僅條件性情境支援</w:t>
            </w:r>
          </w:p>
        </w:tc>
        <w:tc>
          <w:tcPr/>
          <w:p>
            <w:pPr>
              <w:pStyle w:val="Compact"/>
              <w:jc w:val="left"/>
            </w:pPr>
            <w:r>
              <w:t xml:space="preserve">OPEN</w:t>
            </w:r>
          </w:p>
        </w:tc>
      </w:tr>
    </w:tbl>
    <w:p>
      <w:pPr>
        <w:pStyle w:val="BodyText"/>
      </w:pPr>
      <w:r>
        <w:t xml:space="preserve">「COMPLETE — SYNTHETIC ONLY」表示該 gate 的工程檢查已在合成實例上完成，不是企業層級的通過；V3–V6 的合成檢查涵蓋 v2.2 求解器（51；20 項必要檢查全部 PASS，含獨立手算 oracle 重推），不涵蓋 v2.4 使用率擴充與第 3.12.7 節的工程層（兩者各有獨立的合成檢查）。V0 與 V2 為 OPEN；V1 目前只有 AI 盲編 pilot，人類盲編的協定與封包已於 S1 凍結、尚未執行。V1（人類盲編）、EA-X 內容效度與企業資料各有固定的匯入與計算程式（附錄 D），第 4.7–4.10 節各表直接由其輸出回填。在 V7 完成前，本研究只能宣稱研究架構與模型規格，以及實作在受測合成實例上與方程一致；不能宣稱任何企業已達成特定 ROI、已找到最適的企業人工智慧架構、AI 已因果地改善績效、某部門為最佳導入點，或結果具有企業層級的外部效度、可外推至其他企業。</w:t>
      </w:r>
    </w:p>
    <w:bookmarkEnd w:id="118"/>
    <w:bookmarkStart w:id="119" w:name="外部評估介面"/>
    <w:p>
      <w:pPr>
        <w:pStyle w:val="Heading3"/>
      </w:pPr>
      <w:r>
        <w:t xml:space="preserve">3.14.5 外部評估介面</w:t>
      </w:r>
    </w:p>
    <w:p>
      <w:pPr>
        <w:pStyle w:val="FirstParagraph"/>
      </w:pPr>
      <w:r>
        <w:t xml:space="preserve">董事端（含董事所屬公司或治理端）、合作商或策略夥伴、投資端可提供</w:t>
      </w:r>
      <w:r>
        <w:t xml:space="preserve"> </w:t>
      </w:r>
      <w:r>
        <w:rPr>
          <w:rStyle w:val="VerbatimChar"/>
        </w:rPr>
        <w:t xml:space="preserve">source_scope = external</w:t>
      </w:r>
      <w:r>
        <w:t xml:space="preserve"> </w:t>
      </w:r>
      <w:r>
        <w:t xml:space="preserve">的專家區間，或對結果做表面效度挑戰；他們不是任何層級的最適化者，除非取得其正式決策權的證據，否則不改變模型的層級結構（表 3-15）。</w:t>
      </w:r>
    </w:p>
    <w:p>
      <w:pPr>
        <w:pStyle w:val="BodyText"/>
      </w:pPr>
      <w:r>
        <w:rPr>
          <w:bCs/>
          <w:b/>
        </w:rPr>
        <w:t xml:space="preserve">表 3-15：外部評估者可挑戰或界定的對象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可挑戰／界定的對象</w:t>
            </w:r>
          </w:p>
        </w:tc>
        <w:tc>
          <w:tcPr/>
          <w:p>
            <w:pPr>
              <w:pStyle w:val="Compact"/>
              <w:jc w:val="left"/>
            </w:pPr>
            <w:r>
              <w:t xml:space="preserve">參數或輸出</w:t>
            </w:r>
          </w:p>
        </w:tc>
        <w:tc>
          <w:tcPr/>
          <w:p>
            <w:pPr>
              <w:pStyle w:val="Compact"/>
              <w:jc w:val="left"/>
            </w:pPr>
            <w:r>
              <w:t xml:space="preserve">進入方式</w:t>
            </w:r>
          </w:p>
        </w:tc>
      </w:tr>
      <w:tr>
        <w:tc>
          <w:tcPr/>
          <w:p>
            <w:pPr>
              <w:pStyle w:val="Compact"/>
              <w:jc w:val="left"/>
            </w:pPr>
            <w:r>
              <w:t xml:space="preserve">企業價值假設</w:t>
            </w:r>
          </w:p>
        </w:tc>
        <w:tc>
          <w:tcPr/>
          <w:p>
            <w:pPr>
              <w:pStyle w:val="Compact"/>
              <w:jc w:val="left"/>
            </w:pPr>
            <w:r>
              <w:rPr>
                <w:rStyle w:val="VerbatimChar"/>
              </w:rPr>
              <w:t xml:space="preserve">v^u, v^x</w:t>
            </w:r>
            <w:r>
              <w:t xml:space="preserve"> </w:t>
            </w:r>
            <w:r>
              <w:t xml:space="preserve">的區間；</w:t>
            </w:r>
            <w:r>
              <w:rPr>
                <w:rStyle w:val="VerbatimChar"/>
              </w:rPr>
              <w:t xml:space="preserve">N_{jk}</w:t>
            </w:r>
            <w:r>
              <w:t xml:space="preserve"> </w:t>
            </w:r>
            <w:r>
              <w:t xml:space="preserve">throughput 情境</w:t>
            </w:r>
          </w:p>
        </w:tc>
        <w:tc>
          <w:tcPr/>
          <w:p>
            <w:pPr>
              <w:pStyle w:val="Compact"/>
              <w:jc w:val="left"/>
            </w:pPr>
            <w:r>
              <w:t xml:space="preserve">擴大或收窄</w:t>
            </w:r>
            <w:r>
              <w:t xml:space="preserve"> </w:t>
            </w:r>
            <w:r>
              <w:rPr>
                <w:rStyle w:val="VerbatimChar"/>
              </w:rPr>
              <w:t xml:space="preserve">Θ_g</w:t>
            </w:r>
            <w:r>
              <w:t xml:space="preserve">；必須記錄理由</w:t>
            </w:r>
          </w:p>
        </w:tc>
      </w:tr>
      <w:tr>
        <w:tc>
          <w:tcPr/>
          <w:p>
            <w:pPr>
              <w:pStyle w:val="Compact"/>
              <w:jc w:val="left"/>
            </w:pPr>
            <w:r>
              <w:t xml:space="preserve">策略價值</w:t>
            </w:r>
          </w:p>
        </w:tc>
        <w:tc>
          <w:tcPr/>
          <w:p>
            <w:pPr>
              <w:pStyle w:val="Compact"/>
              <w:jc w:val="left"/>
            </w:pPr>
            <w:r>
              <w:rPr>
                <w:rStyle w:val="VerbatimChar"/>
              </w:rPr>
              <w:t xml:space="preserve">J^must_γ</w:t>
            </w:r>
            <w:r>
              <w:t xml:space="preserve">、</w:t>
            </w:r>
            <w:r>
              <w:rPr>
                <w:rStyle w:val="VerbatimChar"/>
              </w:rPr>
              <w:t xml:space="preserve">J^forbid_γ</w:t>
            </w:r>
            <w:r>
              <w:t xml:space="preserve"> </w:t>
            </w:r>
            <w:r>
              <w:t xml:space="preserve">的替代方案</w:t>
            </w:r>
          </w:p>
        </w:tc>
        <w:tc>
          <w:tcPr/>
          <w:p>
            <w:pPr>
              <w:pStyle w:val="Compact"/>
              <w:jc w:val="left"/>
            </w:pPr>
            <w:r>
              <w:t xml:space="preserve">新增</w:t>
            </w:r>
            <w:r>
              <w:t xml:space="preserve"> </w:t>
            </w:r>
            <w:r>
              <w:rPr>
                <w:rStyle w:val="VerbatimChar"/>
              </w:rPr>
              <w:t xml:space="preserve">γ</w:t>
            </w:r>
            <w:r>
              <w:t xml:space="preserve"> </w:t>
            </w:r>
            <w:r>
              <w:t xml:space="preserve">選項（SCN）</w:t>
            </w:r>
          </w:p>
        </w:tc>
      </w:tr>
      <w:tr>
        <w:tc>
          <w:tcPr/>
          <w:p>
            <w:pPr>
              <w:pStyle w:val="Compact"/>
              <w:jc w:val="left"/>
            </w:pPr>
            <w:r>
              <w:t xml:space="preserve">風險邊界</w:t>
            </w:r>
          </w:p>
        </w:tc>
        <w:tc>
          <w:tcPr/>
          <w:p>
            <w:pPr>
              <w:pStyle w:val="Compact"/>
              <w:jc w:val="left"/>
            </w:pPr>
            <w:r>
              <w:rPr>
                <w:rStyle w:val="VerbatimChar"/>
              </w:rPr>
              <w:t xml:space="preserve">κ_j</w:t>
            </w:r>
            <w:r>
              <w:t xml:space="preserve"> </w:t>
            </w:r>
            <w:r>
              <w:t xml:space="preserve">的類別判定、</w:t>
            </w:r>
            <w:r>
              <w:rPr>
                <w:rStyle w:val="VerbatimChar"/>
              </w:rPr>
              <w:t xml:space="preserve">ē_j^γ</w:t>
            </w:r>
          </w:p>
        </w:tc>
        <w:tc>
          <w:tcPr/>
          <w:p>
            <w:pPr>
              <w:pStyle w:val="Compact"/>
              <w:jc w:val="left"/>
            </w:pPr>
            <w:r>
              <w:t xml:space="preserve">新增情境組；不得把外部意見直接改為 OBS</w:t>
            </w:r>
          </w:p>
        </w:tc>
      </w:tr>
      <w:tr>
        <w:tc>
          <w:tcPr/>
          <w:p>
            <w:pPr>
              <w:pStyle w:val="Compact"/>
              <w:jc w:val="left"/>
            </w:pPr>
            <w:r>
              <w:t xml:space="preserve">共享能力投資邏輯</w:t>
            </w:r>
          </w:p>
        </w:tc>
        <w:tc>
          <w:tcPr/>
          <w:p>
            <w:pPr>
              <w:pStyle w:val="Compact"/>
              <w:jc w:val="left"/>
            </w:pPr>
            <w:r>
              <w:rPr>
                <w:rStyle w:val="VerbatimChar"/>
              </w:rPr>
              <w:t xml:space="preserve">F_c</w:t>
            </w:r>
            <w:r>
              <w:t xml:space="preserve">、</w:t>
            </w:r>
            <w:r>
              <w:rPr>
                <w:rStyle w:val="VerbatimChar"/>
              </w:rPr>
              <w:t xml:space="preserve">δ</w:t>
            </w:r>
            <w:r>
              <w:t xml:space="preserve"> </w:t>
            </w:r>
            <w:r>
              <w:t xml:space="preserve">的區間；</w:t>
            </w:r>
            <w:r>
              <w:rPr>
                <w:rStyle w:val="VerbatimChar"/>
              </w:rPr>
              <w:t xml:space="preserve">Allow^loc</w:t>
            </w:r>
          </w:p>
        </w:tc>
        <w:tc>
          <w:tcPr/>
          <w:p>
            <w:pPr>
              <w:pStyle w:val="Compact"/>
              <w:jc w:val="left"/>
            </w:pPr>
            <w:r>
              <w:t xml:space="preserve">擴大</w:t>
            </w:r>
            <w:r>
              <w:t xml:space="preserve"> </w:t>
            </w:r>
            <w:r>
              <w:rPr>
                <w:rStyle w:val="VerbatimChar"/>
              </w:rPr>
              <w:t xml:space="preserve">Θ_g</w:t>
            </w:r>
            <w:r>
              <w:t xml:space="preserve">；檢驗</w:t>
            </w:r>
            <w:r>
              <w:t xml:space="preserve"> </w:t>
            </w:r>
            <w:r>
              <w:rPr>
                <w:rStyle w:val="VerbatimChar"/>
              </w:rPr>
              <w:t xml:space="preserve">F_c^†</w:t>
            </w:r>
            <w:r>
              <w:t xml:space="preserve"> </w:t>
            </w:r>
            <w:r>
              <w:t xml:space="preserve">是否落在可接受範圍</w:t>
            </w:r>
          </w:p>
        </w:tc>
      </w:tr>
      <w:tr>
        <w:tc>
          <w:tcPr/>
          <w:p>
            <w:pPr>
              <w:pStyle w:val="Compact"/>
              <w:jc w:val="left"/>
            </w:pPr>
            <w:r>
              <w:t xml:space="preserve">Portfolio 優先序</w:t>
            </w:r>
          </w:p>
        </w:tc>
        <w:tc>
          <w:tcPr/>
          <w:p>
            <w:pPr>
              <w:pStyle w:val="Compact"/>
              <w:jc w:val="left"/>
            </w:pPr>
            <w:r>
              <w:t xml:space="preserve">模型輸出的 portfolio、ROBUST／FRAGILE 標記</w:t>
            </w:r>
          </w:p>
        </w:tc>
        <w:tc>
          <w:tcPr/>
          <w:p>
            <w:pPr>
              <w:pStyle w:val="Compact"/>
              <w:jc w:val="left"/>
            </w:pPr>
            <w:r>
              <w:t xml:space="preserve">第 4.10.4 節的表面效度紀錄；分歧不覆寫模型結果</w:t>
            </w:r>
          </w:p>
        </w:tc>
      </w:tr>
    </w:tbl>
    <w:bookmarkEnd w:id="119"/>
    <w:bookmarkStart w:id="120" w:name="企業層的再現性"/>
    <w:p>
      <w:pPr>
        <w:pStyle w:val="Heading3"/>
      </w:pPr>
      <w:r>
        <w:t xml:space="preserve">3.14.6 企業層的再現性</w:t>
      </w:r>
    </w:p>
    <w:p>
      <w:pPr>
        <w:pStyle w:val="FirstParagraph"/>
      </w:pPr>
      <w:r>
        <w:t xml:space="preserve">企業層的再現性要求與文獻層一致：每一個數值都必須能由固定版本的資料檔與程式重算。具體而言，(1) 第四章第 4.7–4.10 節的數值只能由 V1 分析器、EA-X 內容效度分析器與企業資料載入器的輸出檔複製，不得手算或改寫；(2) 情境組與參數區間在看到結果前登記，並以 SHA-256 承諾寫入結果，事後更動可被偵測；(3) 盲編答案鍵以雜湊值預先承諾，編碼凍結後才開啟；(4) 合成資料的求解器結果只出現在第 4.9 節。程式、樣板與文件的對照見附錄 D。</w:t>
      </w:r>
    </w:p>
    <w:bookmarkEnd w:id="120"/>
    <w:bookmarkStart w:id="121" w:name="研究倫理知情同意與資料治理v1.7-新增待完成"/>
    <w:p>
      <w:pPr>
        <w:pStyle w:val="Heading3"/>
      </w:pPr>
      <w:r>
        <w:t xml:space="preserve">3.14.7 研究倫理、知情同意與資料治理（v1.7 新增；待完成）</w:t>
      </w:r>
    </w:p>
    <w:p>
      <w:pPr>
        <w:pStyle w:val="FirstParagraph"/>
      </w:pPr>
      <w:r>
        <w:t xml:space="preserve">企業層的資料蒐集涉及焦點企業的內部文件、系統紀錄與各層人員的訪談，因此在 V0、V2 與 V7 的任何資料蒐集開始之前，須先完成下列條件；未完成前，只能編寫研究工具與合成驗證，不啟動實際訪談，也不宣稱已取得同意。(1) 公司對可接觸部門、資料邊界與發表範圍的書面授權；公司授權不能取代個別受訪者的知情同意。(2) 每位受訪者的資訊說明與同意表，錄音與引用原句分別同意；受訪者可跳題、終止與撤回，且回答不得用於績效評估或管理問責。(3) 資料最小化與保密：不要求未公開的客戶或員工個資；身分對照表與回答分開、加密並限授權存取；記錄保存與刪除期限。(4) 去識別與小格數規則：唯一職位不以職稱加原話公開；小格數交叉表須審查可否反推身分。(5) 依所屬機構規範取得研究倫理審查或豁免判定。(6) 原始訪談、錄音與簽名同意文件不進入公開的程式庫或雲端資料夾；公開的只有空白題本、彙總與可公開的參數。上述條件目前只有研究方案草案（研究庫</w:t>
      </w:r>
      <w:r>
        <w:t xml:space="preserve"> </w:t>
      </w:r>
      <w:r>
        <w:rPr>
          <w:rStyle w:val="VerbatimChar"/>
        </w:rPr>
        <w:t xml:space="preserve">27_JPC_INTERVIEW_ETHICS_AND_CONSENT_DRAFT_v1_3.md</w:t>
      </w:r>
      <w:r>
        <w:t xml:space="preserve">，DRAFT），尚未取得公司授權、個別同意或機構判定（附錄 E50）。</w:t>
      </w:r>
    </w:p>
    <w:p>
      <w:r>
        <w:pict>
          <v:rect style="width:0;height:1.5pt" o:hralign="center" o:hrstd="t" o:hr="t"/>
        </w:pict>
      </w:r>
    </w:p>
    <w:bookmarkEnd w:id="121"/>
    <w:bookmarkEnd w:id="122"/>
    <w:bookmarkEnd w:id="123"/>
    <w:bookmarkStart w:id="169" w:name="第四章-研究結果"/>
    <w:p>
      <w:pPr>
        <w:pStyle w:val="Heading1"/>
      </w:pPr>
      <w:r>
        <w:t xml:space="preserve">第四章　研究結果</w:t>
      </w:r>
    </w:p>
    <w:p>
      <w:pPr>
        <w:pStyle w:val="FirstParagraph"/>
      </w:pPr>
      <w:r>
        <w:rPr>
          <w:bCs/>
          <w:b/>
        </w:rPr>
        <w:t xml:space="preserve">證據類別標記。</w:t>
      </w:r>
      <w:r>
        <w:t xml:space="preserve"> </w:t>
      </w:r>
      <w:r>
        <w:t xml:space="preserve">本章內容分為三類證據，並在節標題與表格中標示：</w:t>
      </w:r>
      <w:r>
        <w:rPr>
          <w:rStyle w:val="VerbatimChar"/>
        </w:rPr>
        <w:t xml:space="preserve">REAL EVIDENCE</w:t>
      </w:r>
      <w:r>
        <w:t xml:space="preserve">——已完成的研究證據，包括凍結的文獻網路分析、人工稽核、AI 盲編 pilot 與構念對應狀態；</w:t>
      </w:r>
      <w:r>
        <w:rPr>
          <w:rStyle w:val="VerbatimChar"/>
        </w:rPr>
        <w:t xml:space="preserve">SIMULATED_ONLY</w:t>
      </w:r>
      <w:r>
        <w:t xml:space="preserve">——合成工程驗證，包括求解器、oracle、合成測試與命題壓力測試，數值只在第 4.9 節報告；</w:t>
      </w:r>
      <w:r>
        <w:rPr>
          <w:rStyle w:val="VerbatimChar"/>
        </w:rPr>
        <w:t xml:space="preserve">EMPIRICAL RESULT PENDING</w:t>
      </w:r>
      <w:r>
        <w:t xml:space="preserve">／</w:t>
      </w:r>
      <w:r>
        <w:rPr>
          <w:rStyle w:val="VerbatimChar"/>
        </w:rPr>
        <w:t xml:space="preserve">HUMAN RESULT PENDING</w:t>
      </w:r>
      <w:r>
        <w:t xml:space="preserve">——尚待企業資料或人類編碼的結果，包括企業參數值、企業的 VCP、VSC、DL、NEV、最適 portfolio 與企業穩健性結果。三類證據不在同一欄中混列；表 4-10 與表 4-33 因需並列多種狀態，以分欄與欄內標記區分。</w:t>
      </w:r>
    </w:p>
    <w:p>
      <w:pPr>
        <w:pStyle w:val="BodyText"/>
      </w:pPr>
      <w:r>
        <w:t xml:space="preserve">本章分兩部分。第 4.1–4.6 節報告文獻分析的凍結主要結果與人工稽核的局部敏感度（含 V1.8.5 稽核標籤替代敏感度分析，第 4.5.5 節）；第 4.7–4.10 節報告缺口—機制轉譯的驗證、企業參數識別覆蓋、合成工程驗證與企業實證結果的狀態，其中凡尚無資料者以待填欄位標示；第 4.11 節整合回答各研究問題。</w:t>
      </w:r>
    </w:p>
    <w:bookmarkStart w:id="124" w:name="語料與樣本收斂real-evidence"/>
    <w:p>
      <w:pPr>
        <w:pStyle w:val="Heading2"/>
      </w:pPr>
      <w:r>
        <w:t xml:space="preserve">4.1 語料與樣本收斂〔REAL EVIDENCE〕</w:t>
      </w:r>
    </w:p>
    <w:p>
      <w:pPr>
        <w:pStyle w:val="FirstParagraph"/>
      </w:pPr>
      <w:r>
        <w:t xml:space="preserve">2,118 份來源文獻中，1,729 份完成全文解析並產生 26,501 筆語意證據記錄。依第 3.3.2 節規則保留 6,499 筆記錄，涵蓋 1,104 篇文獻；這些記錄共有 12,998 個功能端點。</w:t>
      </w:r>
    </w:p>
    <w:p>
      <w:pPr>
        <w:pStyle w:val="BodyText"/>
      </w:pPr>
      <w:r>
        <w:t xml:space="preserve">完成分類後，3,125 筆記錄的人工智慧端與決策端都能落入實質家族，2,501 筆只有一端完成，873 筆兩端皆未完成。也就是說，3,374 筆記錄未進入功能配對分析，約占嚴格分析資料的 51.9%。這個比例來自保守的分類門檻：兩次判定不一致或證據不足的端點並未被強制歸類，因而直接反映在樣本量上。可能的選擇偏差於第 5.4.2 節討論。</w:t>
      </w:r>
    </w:p>
    <w:p>
      <w:pPr>
        <w:pStyle w:val="BodyText"/>
      </w:pPr>
      <w:r>
        <w:t xml:space="preserve">3,125 筆可配對記錄來自 783 篇文獻。從文獻層次看，樣本由 2,118 份來源文件收斂到 1,729 份可解析全文、1,104 篇具嚴格證據的文獻，再到 783 篇可形成人工智慧 × 決策配對的文獻。針對 26,501 筆語意記錄的來源群組流失稽核顯示，人工智慧來源群組有 5,620/20,621 筆（27.3%）進入嚴格資料集，決策來源群組則為 879/5,880（14.9%）。來源群組欄位只是上游語料來源標記，不是品質分數；這項差異表示兩組文獻在語意明確度、候選組成或模型複核標記上可能有不同的保留機率，因此在第 5.4.2 與 5.8.2 節列為選擇性流失問題。</w:t>
      </w:r>
    </w:p>
    <w:bookmarkEnd w:id="124"/>
    <w:bookmarkStart w:id="125" w:name="功能分類與映射診斷real-evidence"/>
    <w:p>
      <w:pPr>
        <w:pStyle w:val="Heading2"/>
      </w:pPr>
      <w:r>
        <w:t xml:space="preserve">4.2 功能分類與映射診斷〔REAL EVIDENCE〕</w:t>
      </w:r>
    </w:p>
    <w:p>
      <w:pPr>
        <w:pStyle w:val="FirstParagraph"/>
      </w:pPr>
      <w:r>
        <w:t xml:space="preserve">12,998 個功能端點中，第一階段以規則完成 4,079 個分類；其餘 8,919 個交由第二階段處理，其中 4,672 個完成分類。兩階段合計完成 8,751 個端點，占全部端點的 67.3%。未完成分類的 4,247 個端點來源不同：3,862 個是兩次語意判定不一致，164 個來自技術性失敗，221 個則在兩次判定中都屬證據不足。這三類情形在分析中都保持未映射，不以低信心結果補入矩陣。</w:t>
      </w:r>
    </w:p>
    <w:p>
      <w:pPr>
        <w:pStyle w:val="BodyText"/>
      </w:pPr>
      <w:r>
        <w:t xml:space="preserve">第二階段的判定輪次／嘗試層級品質診斷中，6,916 次支持片段可逐字對回原文，6,818 次在整理空白或換行後可對回，2,811 次無法對回；另有 1,087 次不需支持片段，349 次輸出格式無效。這些計數描述的是模型輸出嘗試，不是 8,919 個端點的最終狀態，因此不能直接用它們推回接受率。</w:t>
      </w:r>
    </w:p>
    <w:bookmarkEnd w:id="125"/>
    <w:bookmarkStart w:id="128" w:name="主要網路推論real-evidence"/>
    <w:p>
      <w:pPr>
        <w:pStyle w:val="Heading2"/>
      </w:pPr>
      <w:r>
        <w:t xml:space="preserve">4.3 主要網路推論〔REAL EVIDENCE〕</w:t>
      </w:r>
    </w:p>
    <w:bookmarkStart w:id="126" w:name="功能矩陣的基本分布"/>
    <w:p>
      <w:pPr>
        <w:pStyle w:val="Heading3"/>
      </w:pPr>
      <w:r>
        <w:t xml:space="preserve">4.3.1 功能矩陣的基本分布</w:t>
      </w:r>
    </w:p>
    <w:p>
      <w:pPr>
        <w:pStyle w:val="FirstParagraph"/>
      </w:pPr>
      <w:r>
        <w:rPr>
          <w:bCs/>
          <w:b/>
        </w:rPr>
        <w:t xml:space="preserve">表 4-1：家族層級結構指標</w:t>
      </w:r>
    </w:p>
    <w:tbl>
      <w:tblPr>
        <w:tblStyle w:val="Table"/>
        <w:tblW w:type="pct" w:w="5000"/>
        <w:tblLook w:firstRow="1" w:lastRow="0" w:firstColumn="0" w:lastColumn="0" w:noHBand="0" w:noVBand="0" w:val="0020"/>
      </w:tblPr>
      <w:tblGrid>
        <w:gridCol w:w="1115"/>
        <w:gridCol w:w="1784"/>
        <w:gridCol w:w="1561"/>
        <w:gridCol w:w="1673"/>
        <w:gridCol w:w="1784"/>
      </w:tblGrid>
      <w:tr>
        <w:trPr>
          <w:tblHeader w:val="true"/>
        </w:trPr>
        <w:tc>
          <w:tcPr/>
          <w:p>
            <w:pPr>
              <w:pStyle w:val="Compact"/>
              <w:jc w:val="left"/>
            </w:pPr>
            <w:r>
              <w:rPr>
                <w:bCs/>
                <w:b/>
              </w:rPr>
              <w:t xml:space="preserve">側</w:t>
            </w:r>
          </w:p>
        </w:tc>
        <w:tc>
          <w:tcPr/>
          <w:p>
            <w:pPr>
              <w:pStyle w:val="Compact"/>
              <w:jc w:val="left"/>
            </w:pPr>
            <w:r>
              <w:rPr>
                <w:bCs/>
                <w:b/>
              </w:rPr>
              <w:t xml:space="preserve">功能家族</w:t>
            </w:r>
          </w:p>
        </w:tc>
        <w:tc>
          <w:tcPr/>
          <w:p>
            <w:pPr>
              <w:pStyle w:val="Compact"/>
              <w:jc w:val="left"/>
            </w:pPr>
            <w:r>
              <w:rPr>
                <w:bCs/>
                <w:b/>
              </w:rPr>
              <w:t xml:space="preserve">加權度數</w:t>
            </w:r>
          </w:p>
        </w:tc>
        <w:tc>
          <w:tcPr/>
          <w:p>
            <w:pPr>
              <w:pStyle w:val="Compact"/>
              <w:jc w:val="left"/>
            </w:pPr>
            <w:r>
              <w:rPr>
                <w:bCs/>
                <w:b/>
              </w:rPr>
              <w:t xml:space="preserve">占 M 比例</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協調與執行</w:t>
            </w:r>
          </w:p>
        </w:tc>
        <w:tc>
          <w:tcPr/>
          <w:p>
            <w:pPr>
              <w:pStyle w:val="Compact"/>
              <w:jc w:val="left"/>
            </w:pPr>
            <w:r>
              <w:t xml:space="preserve">219</w:t>
            </w:r>
          </w:p>
        </w:tc>
        <w:tc>
          <w:tcPr/>
          <w:p>
            <w:pPr>
              <w:pStyle w:val="Compact"/>
              <w:jc w:val="left"/>
            </w:pPr>
            <w:r>
              <w:t xml:space="preserve">10.05%</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評估與審核</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解釋與保證</w:t>
            </w:r>
          </w:p>
        </w:tc>
        <w:tc>
          <w:tcPr/>
          <w:p>
            <w:pPr>
              <w:pStyle w:val="Compact"/>
              <w:jc w:val="left"/>
            </w:pPr>
            <w:r>
              <w:t xml:space="preserve">279</w:t>
            </w:r>
          </w:p>
        </w:tc>
        <w:tc>
          <w:tcPr/>
          <w:p>
            <w:pPr>
              <w:pStyle w:val="Compact"/>
              <w:jc w:val="left"/>
            </w:pPr>
            <w:r>
              <w:t xml:space="preserve">12.80%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一般推理系統</w:t>
            </w:r>
          </w:p>
        </w:tc>
        <w:tc>
          <w:tcPr/>
          <w:p>
            <w:pPr>
              <w:pStyle w:val="Compact"/>
              <w:jc w:val="left"/>
            </w:pPr>
            <w:r>
              <w:t xml:space="preserve">20</w:t>
            </w:r>
          </w:p>
        </w:tc>
        <w:tc>
          <w:tcPr/>
          <w:p>
            <w:pPr>
              <w:pStyle w:val="Compact"/>
              <w:jc w:val="left"/>
            </w:pPr>
            <w:r>
              <w:t xml:space="preserve">0.92%</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生成與合成</w:t>
            </w:r>
          </w:p>
        </w:tc>
        <w:tc>
          <w:tcPr/>
          <w:p>
            <w:pPr>
              <w:pStyle w:val="Compact"/>
              <w:jc w:val="left"/>
            </w:pPr>
            <w:r>
              <w:t xml:space="preserve">245</w:t>
            </w:r>
          </w:p>
        </w:tc>
        <w:tc>
          <w:tcPr/>
          <w:p>
            <w:pPr>
              <w:pStyle w:val="Compact"/>
              <w:jc w:val="left"/>
            </w:pPr>
            <w:r>
              <w:t xml:space="preserve">11.24%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人機增能</w:t>
            </w:r>
          </w:p>
        </w:tc>
        <w:tc>
          <w:tcPr/>
          <w:p>
            <w:pPr>
              <w:pStyle w:val="Compact"/>
              <w:jc w:val="left"/>
            </w:pPr>
            <w:r>
              <w:t xml:space="preserve">166</w:t>
            </w:r>
          </w:p>
        </w:tc>
        <w:tc>
          <w:tcPr/>
          <w:p>
            <w:pPr>
              <w:pStyle w:val="Compact"/>
              <w:jc w:val="left"/>
            </w:pPr>
            <w:r>
              <w:t xml:space="preserve">7.61%</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感知與擷取</w:t>
            </w:r>
          </w:p>
        </w:tc>
        <w:tc>
          <w:tcPr/>
          <w:p>
            <w:pPr>
              <w:pStyle w:val="Compact"/>
              <w:jc w:val="left"/>
            </w:pPr>
            <w:r>
              <w:t xml:space="preserve">77</w:t>
            </w:r>
          </w:p>
        </w:tc>
        <w:tc>
          <w:tcPr/>
          <w:p>
            <w:pPr>
              <w:pStyle w:val="Compact"/>
              <w:jc w:val="left"/>
            </w:pPr>
            <w:r>
              <w:t xml:space="preserve">3.53%</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預測與風險估計</w:t>
            </w:r>
          </w:p>
        </w:tc>
        <w:tc>
          <w:tcPr/>
          <w:p>
            <w:pPr>
              <w:pStyle w:val="Compact"/>
              <w:jc w:val="left"/>
            </w:pPr>
            <w:r>
              <w:t xml:space="preserve">462</w:t>
            </w:r>
          </w:p>
        </w:tc>
        <w:tc>
          <w:tcPr/>
          <w:p>
            <w:pPr>
              <w:pStyle w:val="Compact"/>
              <w:jc w:val="left"/>
            </w:pPr>
            <w:r>
              <w:t xml:space="preserve">21.19%</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推薦與最佳化</w:t>
            </w:r>
          </w:p>
        </w:tc>
        <w:tc>
          <w:tcPr/>
          <w:p>
            <w:pPr>
              <w:pStyle w:val="Compact"/>
              <w:jc w:val="left"/>
            </w:pPr>
            <w:r>
              <w:t xml:space="preserve">373</w:t>
            </w:r>
          </w:p>
        </w:tc>
        <w:tc>
          <w:tcPr/>
          <w:p>
            <w:pPr>
              <w:pStyle w:val="Compact"/>
              <w:jc w:val="left"/>
            </w:pPr>
            <w:r>
              <w:t xml:space="preserve">17.11%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檢索與統整</w:t>
            </w:r>
          </w:p>
        </w:tc>
        <w:tc>
          <w:tcPr/>
          <w:p>
            <w:pPr>
              <w:pStyle w:val="Compact"/>
              <w:jc w:val="left"/>
            </w:pPr>
            <w:r>
              <w:t xml:space="preserve">45</w:t>
            </w:r>
          </w:p>
        </w:tc>
        <w:tc>
          <w:tcPr/>
          <w:p>
            <w:pPr>
              <w:pStyle w:val="Compact"/>
              <w:jc w:val="left"/>
            </w:pPr>
            <w:r>
              <w:t xml:space="preserve">2.06%</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配置與規劃</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評估與選擇</w:t>
            </w:r>
          </w:p>
        </w:tc>
        <w:tc>
          <w:tcPr/>
          <w:p>
            <w:pPr>
              <w:pStyle w:val="Compact"/>
              <w:jc w:val="left"/>
            </w:pPr>
            <w:r>
              <w:t xml:space="preserve">128</w:t>
            </w:r>
          </w:p>
        </w:tc>
        <w:tc>
          <w:tcPr/>
          <w:p>
            <w:pPr>
              <w:pStyle w:val="Compact"/>
              <w:jc w:val="left"/>
            </w:pPr>
            <w:r>
              <w:t xml:space="preserve">5.87%</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執行與協調</w:t>
            </w:r>
          </w:p>
        </w:tc>
        <w:tc>
          <w:tcPr/>
          <w:p>
            <w:pPr>
              <w:pStyle w:val="Compact"/>
              <w:jc w:val="left"/>
            </w:pPr>
            <w:r>
              <w:t xml:space="preserve">139</w:t>
            </w:r>
          </w:p>
        </w:tc>
        <w:tc>
          <w:tcPr/>
          <w:p>
            <w:pPr>
              <w:pStyle w:val="Compact"/>
              <w:jc w:val="left"/>
            </w:pPr>
            <w:r>
              <w:t xml:space="preserve">6.38%</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一般決策流程</w:t>
            </w:r>
          </w:p>
        </w:tc>
        <w:tc>
          <w:tcPr/>
          <w:p>
            <w:pPr>
              <w:pStyle w:val="Compact"/>
              <w:jc w:val="left"/>
            </w:pPr>
            <w:r>
              <w:t xml:space="preserve">97</w:t>
            </w:r>
          </w:p>
        </w:tc>
        <w:tc>
          <w:tcPr/>
          <w:p>
            <w:pPr>
              <w:pStyle w:val="Compact"/>
              <w:jc w:val="left"/>
            </w:pPr>
            <w:r>
              <w:t xml:space="preserve">4.45%</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治理與監督</w:t>
            </w:r>
          </w:p>
        </w:tc>
        <w:tc>
          <w:tcPr/>
          <w:p>
            <w:pPr>
              <w:pStyle w:val="Compact"/>
              <w:jc w:val="left"/>
            </w:pPr>
            <w:r>
              <w:t xml:space="preserve">420</w:t>
            </w:r>
          </w:p>
        </w:tc>
        <w:tc>
          <w:tcPr/>
          <w:p>
            <w:pPr>
              <w:pStyle w:val="Compact"/>
              <w:jc w:val="left"/>
            </w:pPr>
            <w:r>
              <w:t xml:space="preserve">19.27%</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人工複核與問責</w:t>
            </w:r>
          </w:p>
        </w:tc>
        <w:tc>
          <w:tcPr/>
          <w:p>
            <w:pPr>
              <w:pStyle w:val="Compact"/>
              <w:jc w:val="left"/>
            </w:pPr>
            <w:r>
              <w:t xml:space="preserve">212</w:t>
            </w:r>
          </w:p>
        </w:tc>
        <w:tc>
          <w:tcPr/>
          <w:p>
            <w:pPr>
              <w:pStyle w:val="Compact"/>
              <w:jc w:val="left"/>
            </w:pPr>
            <w:r>
              <w:t xml:space="preserve">9.72%</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資訊取得</w:t>
            </w:r>
          </w:p>
        </w:tc>
        <w:tc>
          <w:tcPr/>
          <w:p>
            <w:pPr>
              <w:pStyle w:val="Compact"/>
              <w:jc w:val="left"/>
            </w:pPr>
            <w:r>
              <w:t xml:space="preserve">322</w:t>
            </w:r>
          </w:p>
        </w:tc>
        <w:tc>
          <w:tcPr/>
          <w:p>
            <w:pPr>
              <w:pStyle w:val="Compact"/>
              <w:jc w:val="left"/>
            </w:pPr>
            <w:r>
              <w:t xml:space="preserve">14.77%</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資訊統整</w:t>
            </w:r>
          </w:p>
        </w:tc>
        <w:tc>
          <w:tcPr/>
          <w:p>
            <w:pPr>
              <w:pStyle w:val="Compact"/>
              <w:jc w:val="left"/>
            </w:pPr>
            <w:r>
              <w:t xml:space="preserve">42</w:t>
            </w:r>
          </w:p>
        </w:tc>
        <w:tc>
          <w:tcPr/>
          <w:p>
            <w:pPr>
              <w:pStyle w:val="Compact"/>
              <w:jc w:val="left"/>
            </w:pPr>
            <w:r>
              <w:t xml:space="preserve">1.93%</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方案產生</w:t>
            </w:r>
          </w:p>
        </w:tc>
        <w:tc>
          <w:tcPr/>
          <w:p>
            <w:pPr>
              <w:pStyle w:val="Compact"/>
              <w:jc w:val="left"/>
            </w:pPr>
            <w:r>
              <w:t xml:space="preserve">3</w:t>
            </w:r>
          </w:p>
        </w:tc>
        <w:tc>
          <w:tcPr/>
          <w:p>
            <w:pPr>
              <w:pStyle w:val="Compact"/>
              <w:jc w:val="left"/>
            </w:pPr>
            <w:r>
              <w:t xml:space="preserve">0.14%</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預測與診斷</w:t>
            </w:r>
          </w:p>
        </w:tc>
        <w:tc>
          <w:tcPr/>
          <w:p>
            <w:pPr>
              <w:pStyle w:val="Compact"/>
              <w:jc w:val="left"/>
            </w:pPr>
            <w:r>
              <w:t xml:space="preserve">340</w:t>
            </w:r>
          </w:p>
        </w:tc>
        <w:tc>
          <w:tcPr/>
          <w:p>
            <w:pPr>
              <w:pStyle w:val="Compact"/>
              <w:jc w:val="left"/>
            </w:pPr>
            <w:r>
              <w:t xml:space="preserve">15.60%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問題界定</w:t>
            </w:r>
          </w:p>
        </w:tc>
        <w:tc>
          <w:tcPr/>
          <w:p>
            <w:pPr>
              <w:pStyle w:val="Compact"/>
              <w:jc w:val="left"/>
            </w:pPr>
            <w:r>
              <w:t xml:space="preserve">16</w:t>
            </w:r>
          </w:p>
        </w:tc>
        <w:tc>
          <w:tcPr/>
          <w:p>
            <w:pPr>
              <w:pStyle w:val="Compact"/>
              <w:jc w:val="left"/>
            </w:pPr>
            <w:r>
              <w:t xml:space="preserve">0.73%</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風險評估</w:t>
            </w:r>
          </w:p>
        </w:tc>
        <w:tc>
          <w:tcPr/>
          <w:p>
            <w:pPr>
              <w:pStyle w:val="Compact"/>
              <w:jc w:val="left"/>
            </w:pPr>
            <w:r>
              <w:t xml:space="preserve">167</w:t>
            </w:r>
          </w:p>
        </w:tc>
        <w:tc>
          <w:tcPr/>
          <w:p>
            <w:pPr>
              <w:pStyle w:val="Compact"/>
              <w:jc w:val="left"/>
            </w:pPr>
            <w:r>
              <w:t xml:space="preserve">7.66%</w:t>
            </w:r>
          </w:p>
        </w:tc>
        <w:tc>
          <w:tcPr/>
          <w:p>
            <w:pPr>
              <w:pStyle w:val="Compact"/>
              <w:jc w:val="left"/>
            </w:pPr>
            <w:r>
              <w:t xml:space="preserve">144</w:t>
            </w:r>
          </w:p>
        </w:tc>
      </w:tr>
    </w:tbl>
    <w:p>
      <w:pPr>
        <w:pStyle w:val="BodyText"/>
      </w:pPr>
      <w:r>
        <w:t xml:space="preserve">表註：加權度數為該家族所連結之文獻層級邊數。兩側加權度數總和均為 M = 2,180。支持文獻數為該家族所涉之相異文獻數，因一篇文獻可涉及多個家族，各側之支持文獻數總和大於 783。</w:t>
      </w:r>
    </w:p>
    <w:p>
      <w:pPr>
        <w:pStyle w:val="BodyText"/>
      </w:pPr>
      <w:r>
        <w:t xml:space="preserve">3,125 筆完整映射記錄經文獻層級去重後形成 2,180 筆家族配對邊，共合併 945 筆同篇重複證據。每篇文獻貢獻 1 至 23 組不同配對，其中 334 篇只貢獻一組。10 × 12 矩陣共有 120 個可能配對，其中 104 格實際出現，16 格為零。這些零觀察格的期望值都很小（0.03–2.00），後續也沒有任何一格達到穩健顯著。</w:t>
      </w:r>
    </w:p>
    <w:p>
      <w:pPr>
        <w:pStyle w:val="BodyText"/>
      </w:pPr>
      <w:r>
        <w:t xml:space="preserve">邊際分布相當不均。人工智慧側以「預測與風險估計」最多（462 條邊，涉及 321 篇文獻），其後是「推薦與最佳化」（373）、「評估與審核」（294）與「解釋與保證」（279）；決策側則以「治理與監督」（420，283 篇）、「預測與診斷」（340）與「資訊取得」（322）最多。這正是後續需要控制邊際結構的原因：相同的觀察值放在高頻家族或低頻家族之間，意義並不相同，前者可能已明顯低於期望，後者反而可能高度集中。</w:t>
      </w:r>
    </w:p>
    <w:p>
      <w:pPr>
        <w:pStyle w:val="BodyText"/>
      </w:pPr>
      <w:r>
        <w:t xml:space="preserve">104 個非零格的觀察值介於 1 至 226，中位數為 8.5。最高的是「預測與風險估計 × 預測與診斷」（226），其次為「解釋與保證 × 治理與監督」（101）與「評估與審核 × 治理與監督」（93）。本節只描述矩陣分布，不在完成穩健性檢查前判定最終關聯；完整 120 格結果列於補充表 S2。</w:t>
      </w:r>
    </w:p>
    <w:bookmarkEnd w:id="126"/>
    <w:bookmarkStart w:id="127" w:name="主要零模型的初步顯著結果"/>
    <w:p>
      <w:pPr>
        <w:pStyle w:val="Heading3"/>
      </w:pPr>
      <w:r>
        <w:t xml:space="preserve">4.3.2 主要零模型的初步顯著結果</w:t>
      </w:r>
    </w:p>
    <w:p>
      <w:pPr>
        <w:pStyle w:val="FirstParagraph"/>
      </w:pPr>
      <w:r>
        <w:t xml:space="preserve">固定度數二分組態零模型共重抽 10,000 次。120 格中，47 格在 BH 多重比較校正後達 p_BH ≤ .05，其中 22 格高於期望、25 格低於期望；門檻收緊至 p_BH ≤ .01 時仍有 34 格顯著，包含 15 格過度呈現與 19 格不足呈現。較嚴格門檻下仍保留約七成的主要顯著格。不過這 47 格只是控制全域邊際結構後的中間結果：它們代表在控制家族整體連結量後仍偏離零模型的配對，尚未處理文獻內部共同涵蓋與去重方式的影響，因此後續仍需穩健性檢查。</w:t>
      </w:r>
    </w:p>
    <w:bookmarkEnd w:id="127"/>
    <w:bookmarkEnd w:id="128"/>
    <w:bookmarkStart w:id="137" w:name="組主要穩健配對real-evidence"/>
    <w:p>
      <w:pPr>
        <w:pStyle w:val="Heading2"/>
      </w:pPr>
      <w:r>
        <w:t xml:space="preserve">4.4 32 組主要穩健配對〔REAL EVIDENCE〕</w:t>
      </w:r>
    </w:p>
    <w:bookmarkStart w:id="129" w:name="統計與文獻結構穩健性"/>
    <w:p>
      <w:pPr>
        <w:pStyle w:val="Heading3"/>
      </w:pPr>
      <w:r>
        <w:t xml:space="preserve">4.4.1 統計與文獻結構穩健性</w:t>
      </w:r>
    </w:p>
    <w:p>
      <w:pPr>
        <w:pStyle w:val="FirstParagraph"/>
      </w:pPr>
      <w:r>
        <w:rPr>
          <w:bCs/>
          <w:b/>
        </w:rPr>
        <w:t xml:space="preserve">表 4-2：統計與文獻結構穩健性比較</w:t>
      </w:r>
    </w:p>
    <w:tbl>
      <w:tblPr>
        <w:tblStyle w:val="Table"/>
        <w:tblW w:type="pct" w:w="5000"/>
        <w:tblLook w:firstRow="1" w:lastRow="0" w:firstColumn="0" w:lastColumn="0" w:noHBand="0" w:noVBand="0" w:val="0020"/>
      </w:tblPr>
      <w:tblGrid>
        <w:gridCol w:w="1382"/>
        <w:gridCol w:w="3082"/>
        <w:gridCol w:w="1328"/>
        <w:gridCol w:w="956"/>
        <w:gridCol w:w="1169"/>
      </w:tblGrid>
      <w:tr>
        <w:trPr>
          <w:tblHeader w:val="true"/>
        </w:trPr>
        <w:tc>
          <w:tcPr/>
          <w:p>
            <w:pPr>
              <w:pStyle w:val="Compact"/>
              <w:jc w:val="left"/>
            </w:pPr>
            <w:r>
              <w:rPr>
                <w:bCs/>
                <w:b/>
              </w:rPr>
              <w:t xml:space="preserve">分析層次</w:t>
            </w:r>
          </w:p>
        </w:tc>
        <w:tc>
          <w:tcPr/>
          <w:p>
            <w:pPr>
              <w:pStyle w:val="Compact"/>
              <w:jc w:val="left"/>
            </w:pPr>
            <w:r>
              <w:rPr>
                <w:bCs/>
                <w:b/>
              </w:rPr>
              <w:t xml:space="preserve">設定</w:t>
            </w:r>
          </w:p>
        </w:tc>
        <w:tc>
          <w:tcPr/>
          <w:p>
            <w:pPr>
              <w:pStyle w:val="Compact"/>
              <w:jc w:val="left"/>
            </w:pPr>
            <w:r>
              <w:rPr>
                <w:bCs/>
                <w:b/>
              </w:rPr>
              <w:t xml:space="preserve">p_BH ≤ .05 顯著格數</w:t>
            </w:r>
          </w:p>
        </w:tc>
        <w:tc>
          <w:tcPr/>
          <w:p>
            <w:pPr>
              <w:pStyle w:val="Compact"/>
              <w:jc w:val="left"/>
            </w:pPr>
            <w:r>
              <w:rPr>
                <w:bCs/>
                <w:b/>
              </w:rPr>
              <w:t xml:space="preserve">方向一致格數</w:t>
            </w:r>
          </w:p>
        </w:tc>
        <w:tc>
          <w:tcPr/>
          <w:p>
            <w:pPr>
              <w:pStyle w:val="Compact"/>
              <w:jc w:val="left"/>
            </w:pPr>
            <w:r>
              <w:rPr>
                <w:bCs/>
                <w:b/>
              </w:rPr>
              <w:t xml:space="preserve">Jaccard 相似係數</w:t>
            </w:r>
          </w:p>
        </w:tc>
      </w:tr>
      <w:tr>
        <w:tc>
          <w:tcPr/>
          <w:p>
            <w:pPr>
              <w:pStyle w:val="Compact"/>
              <w:jc w:val="left"/>
            </w:pPr>
            <w:r>
              <w:t xml:space="preserve">主要全域固定度數零模型</w:t>
            </w:r>
          </w:p>
        </w:tc>
        <w:tc>
          <w:tcPr/>
          <w:p>
            <w:pPr>
              <w:pStyle w:val="Compact"/>
              <w:jc w:val="left"/>
            </w:pPr>
            <w:r>
              <w:t xml:space="preserve">二分組態端點配對，10,000 次重抽</w:t>
            </w:r>
          </w:p>
        </w:tc>
        <w:tc>
          <w:tcPr/>
          <w:p>
            <w:pPr>
              <w:pStyle w:val="Compact"/>
              <w:jc w:val="left"/>
            </w:pPr>
            <w:r>
              <w:t xml:space="preserve">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精確超幾何檢定</w:t>
            </w:r>
          </w:p>
        </w:tc>
        <w:tc>
          <w:tcPr/>
          <w:p>
            <w:pPr>
              <w:pStyle w:val="Compact"/>
              <w:jc w:val="left"/>
            </w:pPr>
            <w:r>
              <w:t xml:space="preserve">條件於全域邊際度數之解析尾機率</w:t>
            </w:r>
          </w:p>
        </w:tc>
        <w:tc>
          <w:tcPr/>
          <w:p>
            <w:pPr>
              <w:pStyle w:val="Compact"/>
              <w:jc w:val="left"/>
            </w:pPr>
            <w:r>
              <w:t xml:space="preserve">46</w:t>
            </w:r>
          </w:p>
        </w:tc>
        <w:tc>
          <w:tcPr/>
          <w:p>
            <w:pPr>
              <w:pStyle w:val="Compact"/>
              <w:jc w:val="left"/>
            </w:pPr>
            <w:r>
              <w:t xml:space="preserve">119 / 120</w:t>
            </w:r>
          </w:p>
        </w:tc>
        <w:tc>
          <w:tcPr/>
          <w:p>
            <w:pPr>
              <w:pStyle w:val="Compact"/>
              <w:jc w:val="left"/>
            </w:pPr>
            <w:r>
              <w:t xml:space="preserve">.9787</w:t>
            </w:r>
          </w:p>
        </w:tc>
      </w:tr>
      <w:tr>
        <w:tc>
          <w:tcPr/>
          <w:p>
            <w:pPr>
              <w:pStyle w:val="Compact"/>
              <w:jc w:val="left"/>
            </w:pPr>
            <w:r>
              <w:t xml:space="preserve">文獻內部結構保持零模型</w:t>
            </w:r>
          </w:p>
        </w:tc>
        <w:tc>
          <w:tcPr/>
          <w:p>
            <w:pPr>
              <w:pStyle w:val="Compact"/>
              <w:jc w:val="left"/>
            </w:pPr>
            <w:r>
              <w:t xml:space="preserve">文獻內二分雙邊交換，5,000 個保留狀態；53.1% 交換提議有效</w:t>
            </w:r>
          </w:p>
        </w:tc>
        <w:tc>
          <w:tcPr/>
          <w:p>
            <w:pPr>
              <w:pStyle w:val="Compact"/>
              <w:jc w:val="left"/>
            </w:pPr>
            <w:r>
              <w:t xml:space="preserve">32</w:t>
            </w:r>
          </w:p>
        </w:tc>
        <w:tc>
          <w:tcPr/>
          <w:p>
            <w:pPr>
              <w:pStyle w:val="Compact"/>
              <w:jc w:val="left"/>
            </w:pPr>
            <w:r>
              <w:t xml:space="preserve">108 / 120</w:t>
            </w:r>
          </w:p>
        </w:tc>
        <w:tc>
          <w:tcPr/>
          <w:p>
            <w:pPr>
              <w:pStyle w:val="Compact"/>
              <w:jc w:val="left"/>
            </w:pPr>
            <w:r>
              <w:t xml:space="preserve">.6809</w:t>
            </w:r>
          </w:p>
        </w:tc>
      </w:tr>
      <w:tr>
        <w:tc>
          <w:tcPr/>
          <w:p>
            <w:pPr>
              <w:pStyle w:val="Compact"/>
              <w:jc w:val="left"/>
            </w:pPr>
            <w:r>
              <w:t xml:space="preserve">未去重原始記錄敏感度檢定</w:t>
            </w:r>
          </w:p>
        </w:tc>
        <w:tc>
          <w:tcPr/>
          <w:p>
            <w:pPr>
              <w:pStyle w:val="Compact"/>
              <w:jc w:val="left"/>
            </w:pPr>
            <w:r>
              <w:t xml:space="preserve">以 3,125 筆去重前記錄執行精確檢定</w:t>
            </w:r>
          </w:p>
        </w:tc>
        <w:tc>
          <w:tcPr/>
          <w:p>
            <w:pPr>
              <w:pStyle w:val="Compact"/>
              <w:jc w:val="left"/>
            </w:pPr>
            <w:r>
              <w:t xml:space="preserve">54</w:t>
            </w:r>
          </w:p>
        </w:tc>
        <w:tc>
          <w:tcPr/>
          <w:p>
            <w:pPr>
              <w:pStyle w:val="Compact"/>
              <w:jc w:val="left"/>
            </w:pPr>
            <w:r>
              <w:t xml:space="preserve">114 / 120</w:t>
            </w:r>
          </w:p>
        </w:tc>
        <w:tc>
          <w:tcPr/>
          <w:p>
            <w:pPr>
              <w:pStyle w:val="Compact"/>
              <w:jc w:val="left"/>
            </w:pPr>
            <w:r>
              <w:t xml:space="preserve">.8364</w:t>
            </w:r>
          </w:p>
        </w:tc>
      </w:tr>
      <w:tr>
        <w:tc>
          <w:tcPr/>
          <w:p>
            <w:pPr>
              <w:pStyle w:val="Compact"/>
              <w:jc w:val="left"/>
            </w:pPr>
            <w:r>
              <w:t xml:space="preserve">最終穩健核心</w:t>
            </w:r>
          </w:p>
        </w:tc>
        <w:tc>
          <w:tcPr/>
          <w:p>
            <w:pPr>
              <w:pStyle w:val="Compact"/>
              <w:jc w:val="left"/>
            </w:pPr>
            <w:r>
              <w:t xml:space="preserve">四項分析同時 p_BH ≤ .05 且方向一致</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r>
    </w:tbl>
    <w:p>
      <w:pPr>
        <w:pStyle w:val="BodyText"/>
      </w:pPr>
      <w:r>
        <w:t xml:space="preserve">表註：方向一致格數與 Jaccard 係數均以主要固定度數零模型為比較基準。本表比較同一套證據單元下的四種分析；文獻內部結構保持零模型的 32 個顯著配對與主要穩健集合完全相同。證據單元界定屬另一個測量層次，結果另見第 4.5 節。</w:t>
      </w:r>
    </w:p>
    <w:p>
      <w:pPr>
        <w:pStyle w:val="BodyText"/>
      </w:pPr>
      <w:r>
        <w:t xml:space="preserve">四種分析回答的是不同的替代解釋。主要零模型保留 47 格；改用精確超幾何檢定後為 46 格，而未去重分析為 54 格，表示主要結果並不是由蒙地卡羅近似或文獻層級去重單獨造成。真正造成明顯收斂的是文獻內部結構保持零模型：在每篇文獻原有功能涵蓋與度數都固定後，只剩 32 格達 p_BH ≤ .05。</w:t>
      </w:r>
    </w:p>
    <w:p>
      <w:pPr>
        <w:pStyle w:val="BodyText"/>
      </w:pPr>
      <w:r>
        <w:t xml:space="preserve">這個差異直接說明了本研究為什麼需要文獻內部零模型。主要零模型中的 15 個額外顯著配對，在保留每篇文獻的功能涵蓋範圍後不再顯著，表示它們的全域偏離可以由「同一批文章本來就同時討論這些功能」所解釋，不必再假設存在特別強的直接配對偏好。相對地，留下的 32 格是在這個更嚴格條件下仍無法由文獻共同涵蓋解釋的配對，因此被定義為主要穩健集合。交換提議的 53.1% 接受率只是隨機化演算法的移動效率，不是資料接受率；被拒絕的只是會造成不合法圖結構的交換提議，任何文獻都沒有因此被刪除。較重要的限制是只有 328/783 篇文獻具有至少一種合法交換，其餘文獻在所有隨機化狀態中保持固定。因此，這項檢驗應理解為在「可行的文獻內重配對空間」下的條件式穩健性，而不是對所有可能網路隨機化方式的普遍結論。</w:t>
      </w:r>
    </w:p>
    <w:bookmarkEnd w:id="129"/>
    <w:bookmarkStart w:id="133" w:name="通過完整穩健性判定的-32-組配對"/>
    <w:p>
      <w:pPr>
        <w:pStyle w:val="Heading3"/>
      </w:pPr>
      <w:r>
        <w:t xml:space="preserve">4.4.2 通過完整穩健性判定的 32 組配對</w:t>
      </w:r>
    </w:p>
    <w:p>
      <w:pPr>
        <w:pStyle w:val="FirstParagraph"/>
      </w:pPr>
      <w:r>
        <w:t xml:space="preserve">表 4-3 與表 4-4 列出通過四項統計／計數檢查的 32 組主要穩健配對。表中「證據單元穩健性」欄的判定方法見第 3.7.3 節，其結果於第 4.5 節說明。</w:t>
      </w:r>
    </w:p>
    <w:p>
      <w:pPr>
        <w:pStyle w:val="BodyText"/>
      </w:pPr>
      <w:r>
        <w:rPr>
          <w:bCs/>
          <w:b/>
        </w:rPr>
        <w:t xml:space="preserve">表 4-3：主要穩健過度呈現（16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檢索與統整</w:t>
            </w:r>
          </w:p>
        </w:tc>
        <w:tc>
          <w:tcPr/>
          <w:p>
            <w:pPr>
              <w:pStyle w:val="Compact"/>
              <w:jc w:val="left"/>
            </w:pPr>
            <w:r>
              <w:t xml:space="preserve">資訊統整</w:t>
            </w:r>
          </w:p>
        </w:tc>
        <w:tc>
          <w:tcPr/>
          <w:p>
            <w:pPr>
              <w:pStyle w:val="Compact"/>
              <w:jc w:val="left"/>
            </w:pPr>
            <w:r>
              <w:t xml:space="preserve">6</w:t>
            </w:r>
          </w:p>
        </w:tc>
        <w:tc>
          <w:tcPr/>
          <w:p>
            <w:pPr>
              <w:pStyle w:val="Compact"/>
              <w:jc w:val="left"/>
            </w:pPr>
            <w:r>
              <w:t xml:space="preserve">0.87</w:t>
            </w:r>
          </w:p>
        </w:tc>
        <w:tc>
          <w:tcPr/>
          <w:p>
            <w:pPr>
              <w:pStyle w:val="Compact"/>
              <w:jc w:val="left"/>
            </w:pPr>
            <w:r>
              <w:t xml:space="preserve">6.92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人機增能</w:t>
            </w:r>
          </w:p>
        </w:tc>
        <w:tc>
          <w:tcPr/>
          <w:p>
            <w:pPr>
              <w:pStyle w:val="Compact"/>
              <w:jc w:val="left"/>
            </w:pPr>
            <w:r>
              <w:t xml:space="preserve">人工複核與問責</w:t>
            </w:r>
          </w:p>
        </w:tc>
        <w:tc>
          <w:tcPr/>
          <w:p>
            <w:pPr>
              <w:pStyle w:val="Compact"/>
              <w:jc w:val="left"/>
            </w:pPr>
            <w:r>
              <w:t xml:space="preserve">58</w:t>
            </w:r>
          </w:p>
        </w:tc>
        <w:tc>
          <w:tcPr/>
          <w:p>
            <w:pPr>
              <w:pStyle w:val="Compact"/>
              <w:jc w:val="left"/>
            </w:pPr>
            <w:r>
              <w:t xml:space="preserve">16.14</w:t>
            </w:r>
          </w:p>
        </w:tc>
        <w:tc>
          <w:tcPr/>
          <w:p>
            <w:pPr>
              <w:pStyle w:val="Compact"/>
              <w:jc w:val="left"/>
            </w:pPr>
            <w:r>
              <w:t xml:space="preserve">3.59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檢索與統整</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6.65</w:t>
            </w:r>
          </w:p>
        </w:tc>
        <w:tc>
          <w:tcPr/>
          <w:p>
            <w:pPr>
              <w:pStyle w:val="Compact"/>
              <w:jc w:val="left"/>
            </w:pPr>
            <w:r>
              <w:t xml:space="preserve">3.16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預測與風險估計</w:t>
            </w:r>
          </w:p>
        </w:tc>
        <w:tc>
          <w:tcPr/>
          <w:p>
            <w:pPr>
              <w:pStyle w:val="Compact"/>
              <w:jc w:val="left"/>
            </w:pPr>
            <w:r>
              <w:t xml:space="preserve">預測與診斷</w:t>
            </w:r>
          </w:p>
        </w:tc>
        <w:tc>
          <w:tcPr/>
          <w:p>
            <w:pPr>
              <w:pStyle w:val="Compact"/>
              <w:jc w:val="left"/>
            </w:pPr>
            <w:r>
              <w:t xml:space="preserve">226</w:t>
            </w:r>
          </w:p>
        </w:tc>
        <w:tc>
          <w:tcPr/>
          <w:p>
            <w:pPr>
              <w:pStyle w:val="Compact"/>
              <w:jc w:val="left"/>
            </w:pPr>
            <w:r>
              <w:t xml:space="preserve">72.06</w:t>
            </w:r>
          </w:p>
        </w:tc>
        <w:tc>
          <w:tcPr/>
          <w:p>
            <w:pPr>
              <w:pStyle w:val="Compact"/>
              <w:jc w:val="left"/>
            </w:pPr>
            <w:r>
              <w:t xml:space="preserve">3.14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人工複核與問責</w:t>
            </w:r>
          </w:p>
        </w:tc>
        <w:tc>
          <w:tcPr/>
          <w:p>
            <w:pPr>
              <w:pStyle w:val="Compact"/>
              <w:jc w:val="left"/>
            </w:pPr>
            <w:r>
              <w:t xml:space="preserve">75</w:t>
            </w:r>
          </w:p>
        </w:tc>
        <w:tc>
          <w:tcPr/>
          <w:p>
            <w:pPr>
              <w:pStyle w:val="Compact"/>
              <w:jc w:val="left"/>
            </w:pPr>
            <w:r>
              <w:t xml:space="preserve">27.13</w:t>
            </w:r>
          </w:p>
        </w:tc>
        <w:tc>
          <w:tcPr/>
          <w:p>
            <w:pPr>
              <w:pStyle w:val="Compact"/>
              <w:jc w:val="left"/>
            </w:pPr>
            <w:r>
              <w:t xml:space="preserve">2.76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評估與選擇</w:t>
            </w:r>
          </w:p>
        </w:tc>
        <w:tc>
          <w:tcPr/>
          <w:p>
            <w:pPr>
              <w:pStyle w:val="Compact"/>
              <w:jc w:val="left"/>
            </w:pPr>
            <w:r>
              <w:t xml:space="preserve">45</w:t>
            </w:r>
          </w:p>
        </w:tc>
        <w:tc>
          <w:tcPr/>
          <w:p>
            <w:pPr>
              <w:pStyle w:val="Compact"/>
              <w:jc w:val="left"/>
            </w:pPr>
            <w:r>
              <w:t xml:space="preserve">17.26</w:t>
            </w:r>
          </w:p>
        </w:tc>
        <w:tc>
          <w:tcPr/>
          <w:p>
            <w:pPr>
              <w:pStyle w:val="Compact"/>
              <w:jc w:val="left"/>
            </w:pPr>
            <w:r>
              <w:t xml:space="preserve">2.61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推薦與最佳化</w:t>
            </w:r>
          </w:p>
        </w:tc>
        <w:tc>
          <w:tcPr/>
          <w:p>
            <w:pPr>
              <w:pStyle w:val="Compact"/>
              <w:jc w:val="left"/>
            </w:pPr>
            <w:r>
              <w:t xml:space="preserve">一般決策流程</w:t>
            </w:r>
          </w:p>
        </w:tc>
        <w:tc>
          <w:tcPr/>
          <w:p>
            <w:pPr>
              <w:pStyle w:val="Compact"/>
              <w:jc w:val="left"/>
            </w:pPr>
            <w:r>
              <w:t xml:space="preserve">41</w:t>
            </w:r>
          </w:p>
        </w:tc>
        <w:tc>
          <w:tcPr/>
          <w:p>
            <w:pPr>
              <w:pStyle w:val="Compact"/>
              <w:jc w:val="left"/>
            </w:pPr>
            <w:r>
              <w:t xml:space="preserve">16.60</w:t>
            </w:r>
          </w:p>
        </w:tc>
        <w:tc>
          <w:tcPr/>
          <w:p>
            <w:pPr>
              <w:pStyle w:val="Compact"/>
              <w:jc w:val="left"/>
            </w:pPr>
            <w:r>
              <w:t xml:space="preserve">2.47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8</w:t>
            </w:r>
          </w:p>
        </w:tc>
        <w:tc>
          <w:tcPr/>
          <w:p>
            <w:pPr>
              <w:pStyle w:val="Compact"/>
              <w:jc w:val="left"/>
            </w:pPr>
            <w:r>
              <w:t xml:space="preserve">預測與風險估計</w:t>
            </w:r>
          </w:p>
        </w:tc>
        <w:tc>
          <w:tcPr/>
          <w:p>
            <w:pPr>
              <w:pStyle w:val="Compact"/>
              <w:jc w:val="left"/>
            </w:pPr>
            <w:r>
              <w:t xml:space="preserve">風險評估</w:t>
            </w:r>
          </w:p>
        </w:tc>
        <w:tc>
          <w:tcPr/>
          <w:p>
            <w:pPr>
              <w:pStyle w:val="Compact"/>
              <w:jc w:val="left"/>
            </w:pPr>
            <w:r>
              <w:t xml:space="preserve">82</w:t>
            </w:r>
          </w:p>
        </w:tc>
        <w:tc>
          <w:tcPr/>
          <w:p>
            <w:pPr>
              <w:pStyle w:val="Compact"/>
              <w:jc w:val="left"/>
            </w:pPr>
            <w:r>
              <w:t xml:space="preserve">35.39</w:t>
            </w:r>
          </w:p>
        </w:tc>
        <w:tc>
          <w:tcPr/>
          <w:p>
            <w:pPr>
              <w:pStyle w:val="Compact"/>
              <w:jc w:val="left"/>
            </w:pPr>
            <w:r>
              <w:t xml:space="preserve">2.32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協調與執行</w:t>
            </w:r>
          </w:p>
        </w:tc>
        <w:tc>
          <w:tcPr/>
          <w:p>
            <w:pPr>
              <w:pStyle w:val="Compact"/>
              <w:jc w:val="left"/>
            </w:pPr>
            <w:r>
              <w:t xml:space="preserve">配置與規劃</w:t>
            </w:r>
          </w:p>
        </w:tc>
        <w:tc>
          <w:tcPr/>
          <w:p>
            <w:pPr>
              <w:pStyle w:val="Compact"/>
              <w:jc w:val="left"/>
            </w:pPr>
            <w:r>
              <w:t xml:space="preserve">67</w:t>
            </w:r>
          </w:p>
        </w:tc>
        <w:tc>
          <w:tcPr/>
          <w:p>
            <w:pPr>
              <w:pStyle w:val="Compact"/>
              <w:jc w:val="left"/>
            </w:pPr>
            <w:r>
              <w:t xml:space="preserve">29.53</w:t>
            </w:r>
          </w:p>
        </w:tc>
        <w:tc>
          <w:tcPr/>
          <w:p>
            <w:pPr>
              <w:pStyle w:val="Compact"/>
              <w:jc w:val="left"/>
            </w:pPr>
            <w:r>
              <w:t xml:space="preserve">2.27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協調與執行</w:t>
            </w:r>
          </w:p>
        </w:tc>
        <w:tc>
          <w:tcPr/>
          <w:p>
            <w:pPr>
              <w:pStyle w:val="Compact"/>
              <w:jc w:val="left"/>
            </w:pPr>
            <w:r>
              <w:t xml:space="preserve">一般決策流程</w:t>
            </w:r>
          </w:p>
        </w:tc>
        <w:tc>
          <w:tcPr/>
          <w:p>
            <w:pPr>
              <w:pStyle w:val="Compact"/>
              <w:jc w:val="left"/>
            </w:pPr>
            <w:r>
              <w:t xml:space="preserve">19</w:t>
            </w:r>
          </w:p>
        </w:tc>
        <w:tc>
          <w:tcPr/>
          <w:p>
            <w:pPr>
              <w:pStyle w:val="Compact"/>
              <w:jc w:val="left"/>
            </w:pPr>
            <w:r>
              <w:t xml:space="preserve">9.74</w:t>
            </w:r>
          </w:p>
        </w:tc>
        <w:tc>
          <w:tcPr/>
          <w:p>
            <w:pPr>
              <w:pStyle w:val="Compact"/>
              <w:jc w:val="left"/>
            </w:pPr>
            <w:r>
              <w:t xml:space="preserve">1.95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解釋與保證</w:t>
            </w:r>
          </w:p>
        </w:tc>
        <w:tc>
          <w:tcPr/>
          <w:p>
            <w:pPr>
              <w:pStyle w:val="Compact"/>
              <w:jc w:val="left"/>
            </w:pPr>
            <w:r>
              <w:t xml:space="preserve">治理與監督</w:t>
            </w:r>
          </w:p>
        </w:tc>
        <w:tc>
          <w:tcPr/>
          <w:p>
            <w:pPr>
              <w:pStyle w:val="Compact"/>
              <w:jc w:val="left"/>
            </w:pPr>
            <w:r>
              <w:t xml:space="preserve">101</w:t>
            </w:r>
          </w:p>
        </w:tc>
        <w:tc>
          <w:tcPr/>
          <w:p>
            <w:pPr>
              <w:pStyle w:val="Compact"/>
              <w:jc w:val="left"/>
            </w:pPr>
            <w:r>
              <w:t xml:space="preserve">53.75</w:t>
            </w:r>
          </w:p>
        </w:tc>
        <w:tc>
          <w:tcPr/>
          <w:p>
            <w:pPr>
              <w:pStyle w:val="Compact"/>
              <w:jc w:val="left"/>
            </w:pPr>
            <w:r>
              <w:t xml:space="preserve">1.88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推薦與最佳化</w:t>
            </w:r>
          </w:p>
        </w:tc>
        <w:tc>
          <w:tcPr/>
          <w:p>
            <w:pPr>
              <w:pStyle w:val="Compact"/>
              <w:jc w:val="left"/>
            </w:pPr>
            <w:r>
              <w:t xml:space="preserve">配置與規劃</w:t>
            </w:r>
          </w:p>
        </w:tc>
        <w:tc>
          <w:tcPr/>
          <w:p>
            <w:pPr>
              <w:pStyle w:val="Compact"/>
              <w:jc w:val="left"/>
            </w:pPr>
            <w:r>
              <w:t xml:space="preserve">86</w:t>
            </w:r>
          </w:p>
        </w:tc>
        <w:tc>
          <w:tcPr/>
          <w:p>
            <w:pPr>
              <w:pStyle w:val="Compact"/>
              <w:jc w:val="left"/>
            </w:pPr>
            <w:r>
              <w:t xml:space="preserve">50.30</w:t>
            </w:r>
          </w:p>
        </w:tc>
        <w:tc>
          <w:tcPr/>
          <w:p>
            <w:pPr>
              <w:pStyle w:val="Compact"/>
              <w:jc w:val="left"/>
            </w:pPr>
            <w:r>
              <w:t xml:space="preserve">1.71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評估與審核</w:t>
            </w:r>
          </w:p>
        </w:tc>
        <w:tc>
          <w:tcPr/>
          <w:p>
            <w:pPr>
              <w:pStyle w:val="Compact"/>
              <w:jc w:val="left"/>
            </w:pPr>
            <w:r>
              <w:t xml:space="preserve">治理與監督</w:t>
            </w:r>
          </w:p>
        </w:tc>
        <w:tc>
          <w:tcPr/>
          <w:p>
            <w:pPr>
              <w:pStyle w:val="Compact"/>
              <w:jc w:val="left"/>
            </w:pPr>
            <w:r>
              <w:t xml:space="preserve">93</w:t>
            </w:r>
          </w:p>
        </w:tc>
        <w:tc>
          <w:tcPr/>
          <w:p>
            <w:pPr>
              <w:pStyle w:val="Compact"/>
              <w:jc w:val="left"/>
            </w:pPr>
            <w:r>
              <w:t xml:space="preserve">56.64</w:t>
            </w:r>
          </w:p>
        </w:tc>
        <w:tc>
          <w:tcPr/>
          <w:p>
            <w:pPr>
              <w:pStyle w:val="Compact"/>
              <w:jc w:val="left"/>
            </w:pPr>
            <w:r>
              <w:t xml:space="preserve">1.64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推薦與最佳化</w:t>
            </w:r>
          </w:p>
        </w:tc>
        <w:tc>
          <w:tcPr/>
          <w:p>
            <w:pPr>
              <w:pStyle w:val="Compact"/>
              <w:jc w:val="left"/>
            </w:pPr>
            <w:r>
              <w:t xml:space="preserve">評估與選擇</w:t>
            </w:r>
          </w:p>
        </w:tc>
        <w:tc>
          <w:tcPr/>
          <w:p>
            <w:pPr>
              <w:pStyle w:val="Compact"/>
              <w:jc w:val="left"/>
            </w:pPr>
            <w:r>
              <w:t xml:space="preserve">34</w:t>
            </w:r>
          </w:p>
        </w:tc>
        <w:tc>
          <w:tcPr/>
          <w:p>
            <w:pPr>
              <w:pStyle w:val="Compact"/>
              <w:jc w:val="left"/>
            </w:pPr>
            <w:r>
              <w:t xml:space="preserve">21.90</w:t>
            </w:r>
          </w:p>
        </w:tc>
        <w:tc>
          <w:tcPr/>
          <w:p>
            <w:pPr>
              <w:pStyle w:val="Compact"/>
              <w:jc w:val="left"/>
            </w:pPr>
            <w:r>
              <w:t xml:space="preserve">1.55</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15</w:t>
            </w:r>
          </w:p>
        </w:tc>
        <w:tc>
          <w:tcPr/>
          <w:p>
            <w:pPr>
              <w:pStyle w:val="Compact"/>
              <w:jc w:val="left"/>
            </w:pPr>
            <w:r>
              <w:t xml:space="preserve">人機增能</w:t>
            </w:r>
          </w:p>
        </w:tc>
        <w:tc>
          <w:tcPr/>
          <w:p>
            <w:pPr>
              <w:pStyle w:val="Compact"/>
              <w:jc w:val="left"/>
            </w:pPr>
            <w:r>
              <w:t xml:space="preserve">資訊取得</w:t>
            </w:r>
          </w:p>
        </w:tc>
        <w:tc>
          <w:tcPr/>
          <w:p>
            <w:pPr>
              <w:pStyle w:val="Compact"/>
              <w:jc w:val="left"/>
            </w:pPr>
            <w:r>
              <w:t xml:space="preserve">38</w:t>
            </w:r>
          </w:p>
        </w:tc>
        <w:tc>
          <w:tcPr/>
          <w:p>
            <w:pPr>
              <w:pStyle w:val="Compact"/>
              <w:jc w:val="left"/>
            </w:pPr>
            <w:r>
              <w:t xml:space="preserve">24.52</w:t>
            </w:r>
          </w:p>
        </w:tc>
        <w:tc>
          <w:tcPr/>
          <w:p>
            <w:pPr>
              <w:pStyle w:val="Compact"/>
              <w:jc w:val="left"/>
            </w:pPr>
            <w:r>
              <w:t xml:space="preserve">1.55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16</w:t>
            </w:r>
          </w:p>
        </w:tc>
        <w:tc>
          <w:tcPr/>
          <w:p>
            <w:pPr>
              <w:pStyle w:val="Compact"/>
              <w:jc w:val="left"/>
            </w:pPr>
            <w:r>
              <w:t xml:space="preserve">生成與合成</w:t>
            </w:r>
          </w:p>
        </w:tc>
        <w:tc>
          <w:tcPr/>
          <w:p>
            <w:pPr>
              <w:pStyle w:val="Compact"/>
              <w:jc w:val="left"/>
            </w:pPr>
            <w:r>
              <w:t xml:space="preserve">資訊取得</w:t>
            </w:r>
          </w:p>
        </w:tc>
        <w:tc>
          <w:tcPr/>
          <w:p>
            <w:pPr>
              <w:pStyle w:val="Compact"/>
              <w:jc w:val="left"/>
            </w:pPr>
            <w:r>
              <w:t xml:space="preserve">53</w:t>
            </w:r>
          </w:p>
        </w:tc>
        <w:tc>
          <w:tcPr/>
          <w:p>
            <w:pPr>
              <w:pStyle w:val="Compact"/>
              <w:jc w:val="left"/>
            </w:pPr>
            <w:r>
              <w:t xml:space="preserve">36.19</w:t>
            </w:r>
          </w:p>
        </w:tc>
        <w:tc>
          <w:tcPr/>
          <w:p>
            <w:pPr>
              <w:pStyle w:val="Compact"/>
              <w:jc w:val="left"/>
            </w:pPr>
            <w:r>
              <w:t xml:space="preserve">1.46</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rPr>
          <w:bCs/>
          <w:b/>
        </w:rPr>
        <w:t xml:space="preserve">表 4-4：主要穩健不足呈現（16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t xml:space="preserve">四種統計／計數分析共同保留 32 個配對，占全部 120 格的 26.7%，也占主要零模型 47 個顯著配對的 68.1%；其中 16 個高於期望、16 個低於期望。完成證據單元敏感度檢查後，其中 29 個在主要設定與兩種較細粒度設定中皆保持穩健且方向一致，另外 3 個屬證據單元邊界敏感。表 4-3 與表 4-4 因此同時呈現主要統計結果與證據單元持續性（第 4.5 節）。</w:t>
      </w:r>
    </w:p>
    <w:p>
      <w:pPr>
        <w:pStyle w:val="BodyText"/>
      </w:pPr>
      <w:r>
        <w:t xml:space="preserve">過度呈現的 O/E 介於 1.46 與 6.92 之間。比值最高的是「檢索與統整 × 資訊統整」（O = 6，E = 0.87），其次包括「人機增能 × 人工複核與問責」（58 對 16.14）與「預測與風險估計 × 預測與診斷」（226 對 72.06）。不足呈現的 O/E 介於 0.12 與 0.47 之間。偏離最明顯的包括「人機增能 × 預測與診斷」（3 對 25.89）、「預測與風險估計 × 人工複核與問責」（6 對 44.93）與「預測與風險估計 × 治理與監督」（26 對 89.01）。</w:t>
      </w:r>
    </w:p>
    <w:p>
      <w:pPr>
        <w:pStyle w:val="BodyText"/>
      </w:pPr>
      <w:r>
        <w:t xml:space="preserve">主要穩健集合涉及 8 個人工智慧家族與 9 個決策家族。沒有進入這個集合的家族並不代表『沒有關係』，只表示在目前資料與四種分析條件下，沒有配對同時達到既定門檻。這 32 個配對由 1,197 筆文獻層級邊支持，對應 1,903 筆原始語意證據與 592 篇不同文獻。</w:t>
      </w:r>
    </w:p>
    <w:p>
      <w:pPr>
        <w:pStyle w:val="BodyText"/>
      </w:pPr>
      <w:r>
        <w:t xml:space="preserve">這些配對並非平均散布。高於期望的關係形成若干整合走廊，低於期望的關係則集中在特定功能接口。圖 4-1 只呈現完成所有穩健性判定後的 32 組配對；未通過完整穩健性判定的 15 組另列於表 4-5。第 4.6.2 節再以探索性骨架檢查部分低整合位置的網路位置。</w:t>
      </w:r>
    </w:p>
    <w:p>
      <w:pPr>
        <w:pStyle w:val="CaptionedFigure"/>
      </w:pPr>
      <w:r>
        <w:drawing>
          <wp:inline>
            <wp:extent cx="5334000" cy="3284237"/>
            <wp:effectExtent b="0" l="0" r="0" t="0"/>
            <wp:docPr descr="圖 4-1：32 組主要穩健關聯矩陣" title="" id="131" name="Picture"/>
            <a:graphic>
              <a:graphicData uri="http://schemas.openxmlformats.org/drawingml/2006/picture">
                <pic:pic>
                  <pic:nvPicPr>
                    <pic:cNvPr descr="r14_media/image2.png" id="132" name="Picture"/>
                    <pic:cNvPicPr>
                      <a:picLocks noChangeArrowheads="1" noChangeAspect="1"/>
                    </pic:cNvPicPr>
                  </pic:nvPicPr>
                  <pic:blipFill>
                    <a:blip r:embed="rId130"/>
                    <a:stretch>
                      <a:fillRect/>
                    </a:stretch>
                  </pic:blipFill>
                  <pic:spPr bwMode="auto">
                    <a:xfrm>
                      <a:off x="0" y="0"/>
                      <a:ext cx="5334000" cy="3284237"/>
                    </a:xfrm>
                    <a:prstGeom prst="rect">
                      <a:avLst/>
                    </a:prstGeom>
                    <a:noFill/>
                    <a:ln w="9525">
                      <a:noFill/>
                      <a:headEnd/>
                      <a:tailEnd/>
                    </a:ln>
                  </pic:spPr>
                </pic:pic>
              </a:graphicData>
            </a:graphic>
          </wp:inline>
        </w:drawing>
      </w:r>
    </w:p>
    <w:p>
      <w:pPr>
        <w:pStyle w:val="ImageCaption"/>
      </w:pPr>
      <w:r>
        <w:t xml:space="preserve">圖 4-1：32 組主要穩健關聯矩陣</w:t>
      </w:r>
    </w:p>
    <w:p>
      <w:pPr>
        <w:pStyle w:val="BodyText"/>
      </w:pPr>
      <w:r>
        <w:rPr>
          <w:bCs/>
          <w:b/>
        </w:rPr>
        <w:t xml:space="preserve">圖 4-1：32 組主要穩健關聯矩陣</w:t>
      </w:r>
    </w:p>
    <w:p>
      <w:pPr>
        <w:pStyle w:val="BodyText"/>
      </w:pPr>
      <w:r>
        <w:t xml:space="preserve">圖註：圖中只呈現通過四項統計／計數檢查的 32 組主要穩健配對，未通過完整穩健性判定者不混入本圖。色階為 log2(O/E)，格內數字為 O/E；† 表示該配對未在兩種較細粒度證據單元設定中皆持續進入穩健集合。主要零模型顯著但未通過完整穩健性判定的 15 組另列於表 4-5。</w:t>
      </w:r>
    </w:p>
    <w:bookmarkEnd w:id="133"/>
    <w:bookmarkStart w:id="134" w:name="主要零模型顯著但未通過完整穩健性判定的-15-組配對"/>
    <w:p>
      <w:pPr>
        <w:pStyle w:val="Heading3"/>
      </w:pPr>
      <w:r>
        <w:t xml:space="preserve">4.4.3 主要零模型顯著但未通過完整穩健性判定的 15 組配對</w:t>
      </w:r>
    </w:p>
    <w:p>
      <w:pPr>
        <w:pStyle w:val="FirstParagraph"/>
      </w:pPr>
      <w:r>
        <w:t xml:space="preserve">主要零模型原先有 47 個配對達顯著，其中 32 個通過完整穩健性判定；其餘 15 個雖在主要零模型顯著，但至少一項替代檢查未達門檻，因此不列入主要穩健集合。這 15 組在表 4-5 獨立呈現，避免與最終通過者混為同一層級。其餘 73 格在主要零模型即未達 p_BH &lt; .05，完整結果移列補充表 S2。</w:t>
      </w:r>
    </w:p>
    <w:p>
      <w:pPr>
        <w:pStyle w:val="BodyText"/>
      </w:pPr>
      <w:r>
        <w:rPr>
          <w:bCs/>
          <w:b/>
        </w:rPr>
        <w:t xml:space="preserve">表 4-5：主要零模型顯著但未通過完整穩健性判定的 15 組配對</w:t>
      </w:r>
    </w:p>
    <w:tbl>
      <w:tblPr>
        <w:tblStyle w:val="Table"/>
        <w:tblW w:type="pct" w:w="5000"/>
        <w:tblLook w:firstRow="1" w:lastRow="0" w:firstColumn="0" w:lastColumn="0" w:noHBand="0" w:noVBand="0" w:val="0020"/>
      </w:tblPr>
      <w:tblGrid>
        <w:gridCol w:w="498"/>
        <w:gridCol w:w="1371"/>
        <w:gridCol w:w="1122"/>
        <w:gridCol w:w="623"/>
        <w:gridCol w:w="561"/>
        <w:gridCol w:w="1247"/>
        <w:gridCol w:w="2494"/>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方向</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未通過的穩健性檢查</w:t>
            </w:r>
          </w:p>
        </w:tc>
      </w:tr>
      <w:tr>
        <w:tc>
          <w:tcPr/>
          <w:p>
            <w:pPr>
              <w:pStyle w:val="Compact"/>
              <w:jc w:val="left"/>
            </w:pPr>
            <w:r>
              <w:t xml:space="preserve">1</w:t>
            </w:r>
          </w:p>
        </w:tc>
        <w:tc>
          <w:tcPr/>
          <w:p>
            <w:pPr>
              <w:pStyle w:val="Compact"/>
              <w:jc w:val="left"/>
            </w:pPr>
            <w:r>
              <w:t xml:space="preserve">生成與合成</w:t>
            </w:r>
          </w:p>
        </w:tc>
        <w:tc>
          <w:tcPr/>
          <w:p>
            <w:pPr>
              <w:pStyle w:val="Compact"/>
              <w:jc w:val="left"/>
            </w:pPr>
            <w:r>
              <w:t xml:space="preserve">問題界定</w:t>
            </w:r>
          </w:p>
        </w:tc>
        <w:tc>
          <w:tcPr/>
          <w:p>
            <w:pPr>
              <w:pStyle w:val="Compact"/>
              <w:jc w:val="left"/>
            </w:pPr>
            <w:r>
              <w:t xml:space="preserve">高於期望</w:t>
            </w:r>
          </w:p>
        </w:tc>
        <w:tc>
          <w:tcPr/>
          <w:p>
            <w:pPr>
              <w:pStyle w:val="Compact"/>
              <w:jc w:val="left"/>
            </w:pPr>
            <w:r>
              <w:t xml:space="preserve">4.45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2</w:t>
            </w:r>
          </w:p>
        </w:tc>
        <w:tc>
          <w:tcPr/>
          <w:p>
            <w:pPr>
              <w:pStyle w:val="Compact"/>
              <w:jc w:val="left"/>
            </w:pPr>
            <w:r>
              <w:t xml:space="preserve">一般推理系統</w:t>
            </w:r>
          </w:p>
        </w:tc>
        <w:tc>
          <w:tcPr/>
          <w:p>
            <w:pPr>
              <w:pStyle w:val="Compact"/>
              <w:jc w:val="left"/>
            </w:pPr>
            <w:r>
              <w:t xml:space="preserve">配置與規劃</w:t>
            </w:r>
          </w:p>
        </w:tc>
        <w:tc>
          <w:tcPr/>
          <w:p>
            <w:pPr>
              <w:pStyle w:val="Compact"/>
              <w:jc w:val="left"/>
            </w:pPr>
            <w:r>
              <w:t xml:space="preserve">高於期望</w:t>
            </w:r>
          </w:p>
        </w:tc>
        <w:tc>
          <w:tcPr/>
          <w:p>
            <w:pPr>
              <w:pStyle w:val="Compact"/>
              <w:jc w:val="left"/>
            </w:pPr>
            <w:r>
              <w:t xml:space="preserve">2.97</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3</w:t>
            </w:r>
          </w:p>
        </w:tc>
        <w:tc>
          <w:tcPr/>
          <w:p>
            <w:pPr>
              <w:pStyle w:val="Compact"/>
              <w:jc w:val="left"/>
            </w:pPr>
            <w:r>
              <w:t xml:space="preserve">感知與擷取</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2.44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4</w:t>
            </w:r>
          </w:p>
        </w:tc>
        <w:tc>
          <w:tcPr/>
          <w:p>
            <w:pPr>
              <w:pStyle w:val="Compact"/>
              <w:jc w:val="left"/>
            </w:pPr>
            <w:r>
              <w:t xml:space="preserve">協調與執行</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2.15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5</w:t>
            </w:r>
          </w:p>
        </w:tc>
        <w:tc>
          <w:tcPr/>
          <w:p>
            <w:pPr>
              <w:pStyle w:val="Compact"/>
              <w:jc w:val="left"/>
            </w:pPr>
            <w:r>
              <w:t xml:space="preserve">感知與擷取</w:t>
            </w:r>
          </w:p>
        </w:tc>
        <w:tc>
          <w:tcPr/>
          <w:p>
            <w:pPr>
              <w:pStyle w:val="Compact"/>
              <w:jc w:val="left"/>
            </w:pPr>
            <w:r>
              <w:t xml:space="preserve">資訊取得</w:t>
            </w:r>
          </w:p>
        </w:tc>
        <w:tc>
          <w:tcPr/>
          <w:p>
            <w:pPr>
              <w:pStyle w:val="Compact"/>
              <w:jc w:val="left"/>
            </w:pPr>
            <w:r>
              <w:t xml:space="preserve">高於期望</w:t>
            </w:r>
          </w:p>
        </w:tc>
        <w:tc>
          <w:tcPr/>
          <w:p>
            <w:pPr>
              <w:pStyle w:val="Compact"/>
              <w:jc w:val="left"/>
            </w:pPr>
            <w:r>
              <w:t xml:space="preserve">1.85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6</w:t>
            </w:r>
          </w:p>
        </w:tc>
        <w:tc>
          <w:tcPr/>
          <w:p>
            <w:pPr>
              <w:pStyle w:val="Compact"/>
              <w:jc w:val="left"/>
            </w:pPr>
            <w:r>
              <w:t xml:space="preserve">感知與擷取</w:t>
            </w:r>
          </w:p>
        </w:tc>
        <w:tc>
          <w:tcPr/>
          <w:p>
            <w:pPr>
              <w:pStyle w:val="Compact"/>
              <w:jc w:val="left"/>
            </w:pPr>
            <w:r>
              <w:t xml:space="preserve">預測與診斷</w:t>
            </w:r>
          </w:p>
        </w:tc>
        <w:tc>
          <w:tcPr/>
          <w:p>
            <w:pPr>
              <w:pStyle w:val="Compact"/>
              <w:jc w:val="left"/>
            </w:pPr>
            <w:r>
              <w:t xml:space="preserve">高於期望</w:t>
            </w:r>
          </w:p>
        </w:tc>
        <w:tc>
          <w:tcPr/>
          <w:p>
            <w:pPr>
              <w:pStyle w:val="Compact"/>
              <w:jc w:val="left"/>
            </w:pPr>
            <w:r>
              <w:t xml:space="preserve">1.67</w:t>
            </w:r>
          </w:p>
        </w:tc>
        <w:tc>
          <w:tcPr/>
          <w:p>
            <w:pPr>
              <w:pStyle w:val="Compact"/>
              <w:jc w:val="left"/>
            </w:pPr>
            <w:r>
              <w:t xml:space="preserve">*</w:t>
            </w:r>
          </w:p>
        </w:tc>
        <w:tc>
          <w:tcPr/>
          <w:p>
            <w:pPr>
              <w:pStyle w:val="Compact"/>
              <w:jc w:val="left"/>
            </w:pPr>
            <w:r>
              <w:t xml:space="preserve">精確檢定、文獻內部結構檢驗、未去重檢驗</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風險評估</w:t>
            </w:r>
          </w:p>
        </w:tc>
        <w:tc>
          <w:tcPr/>
          <w:p>
            <w:pPr>
              <w:pStyle w:val="Compact"/>
              <w:jc w:val="left"/>
            </w:pPr>
            <w:r>
              <w:t xml:space="preserve">低於期望</w:t>
            </w:r>
          </w:p>
        </w:tc>
        <w:tc>
          <w:tcPr/>
          <w:p>
            <w:pPr>
              <w:pStyle w:val="Compact"/>
              <w:jc w:val="left"/>
            </w:pPr>
            <w:r>
              <w:t xml:space="preserve">0.08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8</w:t>
            </w:r>
          </w:p>
        </w:tc>
        <w:tc>
          <w:tcPr/>
          <w:p>
            <w:pPr>
              <w:pStyle w:val="Compact"/>
              <w:jc w:val="left"/>
            </w:pPr>
            <w:r>
              <w:t xml:space="preserve">感知與擷取</w:t>
            </w:r>
          </w:p>
        </w:tc>
        <w:tc>
          <w:tcPr/>
          <w:p>
            <w:pPr>
              <w:pStyle w:val="Compact"/>
              <w:jc w:val="left"/>
            </w:pPr>
            <w:r>
              <w:t xml:space="preserve">人工複核與問責</w:t>
            </w:r>
          </w:p>
        </w:tc>
        <w:tc>
          <w:tcPr/>
          <w:p>
            <w:pPr>
              <w:pStyle w:val="Compact"/>
              <w:jc w:val="left"/>
            </w:pPr>
            <w:r>
              <w:t xml:space="preserve">低於期望</w:t>
            </w:r>
          </w:p>
        </w:tc>
        <w:tc>
          <w:tcPr/>
          <w:p>
            <w:pPr>
              <w:pStyle w:val="Compact"/>
              <w:jc w:val="left"/>
            </w:pPr>
            <w:r>
              <w:t xml:space="preserve">0.13</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9</w:t>
            </w:r>
          </w:p>
        </w:tc>
        <w:tc>
          <w:tcPr/>
          <w:p>
            <w:pPr>
              <w:pStyle w:val="Compact"/>
              <w:jc w:val="left"/>
            </w:pPr>
            <w:r>
              <w:t xml:space="preserve">檢索與統整</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0.14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10</w:t>
            </w:r>
          </w:p>
        </w:tc>
        <w:tc>
          <w:tcPr/>
          <w:p>
            <w:pPr>
              <w:pStyle w:val="Compact"/>
              <w:jc w:val="left"/>
            </w:pPr>
            <w:r>
              <w:t xml:space="preserve">感知與擷取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0.20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11</w:t>
            </w:r>
          </w:p>
        </w:tc>
        <w:tc>
          <w:tcPr/>
          <w:p>
            <w:pPr>
              <w:pStyle w:val="Compact"/>
              <w:jc w:val="left"/>
            </w:pPr>
            <w:r>
              <w:t xml:space="preserve">協調與執行</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0.26</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12</w:t>
            </w:r>
          </w:p>
        </w:tc>
        <w:tc>
          <w:tcPr/>
          <w:p>
            <w:pPr>
              <w:pStyle w:val="Compact"/>
              <w:jc w:val="left"/>
            </w:pPr>
            <w:r>
              <w:t xml:space="preserve">評估與審核</w:t>
            </w:r>
          </w:p>
        </w:tc>
        <w:tc>
          <w:tcPr/>
          <w:p>
            <w:pPr>
              <w:pStyle w:val="Compact"/>
              <w:jc w:val="left"/>
            </w:pPr>
            <w:r>
              <w:t xml:space="preserve">一般決策流程</w:t>
            </w:r>
          </w:p>
        </w:tc>
        <w:tc>
          <w:tcPr/>
          <w:p>
            <w:pPr>
              <w:pStyle w:val="Compact"/>
              <w:jc w:val="left"/>
            </w:pPr>
            <w:r>
              <w:t xml:space="preserve">低於期望</w:t>
            </w:r>
          </w:p>
        </w:tc>
        <w:tc>
          <w:tcPr/>
          <w:p>
            <w:pPr>
              <w:pStyle w:val="Compact"/>
              <w:jc w:val="left"/>
            </w:pPr>
            <w:r>
              <w:t xml:space="preserve">0.38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13</w:t>
            </w:r>
          </w:p>
        </w:tc>
        <w:tc>
          <w:tcPr/>
          <w:p>
            <w:pPr>
              <w:pStyle w:val="Compact"/>
              <w:jc w:val="left"/>
            </w:pPr>
            <w:r>
              <w:t xml:space="preserve">人機增能</w:t>
            </w:r>
          </w:p>
        </w:tc>
        <w:tc>
          <w:tcPr/>
          <w:p>
            <w:pPr>
              <w:pStyle w:val="Compact"/>
              <w:jc w:val="left"/>
            </w:pPr>
            <w:r>
              <w:t xml:space="preserve">配置與規劃</w:t>
            </w:r>
          </w:p>
        </w:tc>
        <w:tc>
          <w:tcPr/>
          <w:p>
            <w:pPr>
              <w:pStyle w:val="Compact"/>
              <w:jc w:val="left"/>
            </w:pPr>
            <w:r>
              <w:t xml:space="preserve">低於期望</w:t>
            </w:r>
          </w:p>
        </w:tc>
        <w:tc>
          <w:tcPr/>
          <w:p>
            <w:pPr>
              <w:pStyle w:val="Compact"/>
              <w:jc w:val="left"/>
            </w:pPr>
            <w:r>
              <w:t xml:space="preserve">0.40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執行與協調</w:t>
            </w:r>
          </w:p>
        </w:tc>
        <w:tc>
          <w:tcPr/>
          <w:p>
            <w:pPr>
              <w:pStyle w:val="Compact"/>
              <w:jc w:val="left"/>
            </w:pPr>
            <w:r>
              <w:t xml:space="preserve">低於期望</w:t>
            </w:r>
          </w:p>
        </w:tc>
        <w:tc>
          <w:tcPr/>
          <w:p>
            <w:pPr>
              <w:pStyle w:val="Compact"/>
              <w:jc w:val="left"/>
            </w:pPr>
            <w:r>
              <w:t xml:space="preserve">0.51</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15</w:t>
            </w:r>
          </w:p>
        </w:tc>
        <w:tc>
          <w:tcPr/>
          <w:p>
            <w:pPr>
              <w:pStyle w:val="Compact"/>
              <w:jc w:val="left"/>
            </w:pPr>
            <w:r>
              <w:t xml:space="preserve">推薦與最佳化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0.68</w:t>
            </w:r>
          </w:p>
        </w:tc>
        <w:tc>
          <w:tcPr/>
          <w:p>
            <w:pPr>
              <w:pStyle w:val="Compact"/>
              <w:jc w:val="left"/>
            </w:pPr>
            <w:r>
              <w:t xml:space="preserve">**</w:t>
            </w:r>
          </w:p>
        </w:tc>
        <w:tc>
          <w:tcPr/>
          <w:p>
            <w:pPr>
              <w:pStyle w:val="Compact"/>
              <w:jc w:val="left"/>
            </w:pPr>
            <w:r>
              <w:t xml:space="preserve">文獻內部結構檢驗</w:t>
            </w:r>
          </w:p>
        </w:tc>
      </w:tr>
    </w:tbl>
    <w:p>
      <w:pPr>
        <w:pStyle w:val="BodyText"/>
      </w:pPr>
      <w:r>
        <w:t xml:space="preserve">表註：本表只列主要零模型已達 p_BH &lt; .05、但未同時通過完整穩健性判定的 15 組配對，與表 4-3、表 4-4 的 32 組主要穩健配對分開呈現。「主要模型顯著性」星號門檻同表 4-3、表 4-4。未在主要零模型達顯著的其餘 73 格不列於正文，完整 120 格結果見補充表 S2。</w:t>
      </w:r>
    </w:p>
    <w:bookmarkEnd w:id="134"/>
    <w:bookmarkStart w:id="135" w:name="效果量與證據量"/>
    <w:p>
      <w:pPr>
        <w:pStyle w:val="Heading3"/>
      </w:pPr>
      <w:r>
        <w:t xml:space="preserve">4.4.4 效果量與證據量</w:t>
      </w:r>
    </w:p>
    <w:p>
      <w:pPr>
        <w:pStyle w:val="FirstParagraph"/>
      </w:pPr>
      <w:r>
        <w:t xml:space="preserve">O/E 衡量的是偏離幅度，支持文獻數衡量的是證據規模，兩者不宜壓成同一條排序。「檢索與統整 × 資訊統整」的 O/E = 6.92，是 32 格中最高，但只有 6 篇文獻支持；「預測與風險估計 × 預測與診斷」的 O/E = 3.14，卻有 226 篇文獻支持。前者表示在低基數下高度集中，後者則是高基數下仍明顯高於期望。</w:t>
      </w:r>
    </w:p>
    <w:p>
      <w:pPr>
        <w:pStyle w:val="BodyText"/>
      </w:pPr>
      <w:r>
        <w:t xml:space="preserve">正文同時保留兩者，避免把高比值直接當成「最重要」的關係。32 格中有 12 格的觀察值低於 10，其中 11 格屬不足呈現；觀察值達 50 以上者有 9 格，全部屬過度呈現。這種差異與兩種方向本身的定義有關，不能用絕對計數大小判斷結果是否可靠。</w:t>
      </w:r>
    </w:p>
    <w:bookmarkEnd w:id="135"/>
    <w:bookmarkStart w:id="136" w:name="未形成穩健關聯的家族"/>
    <w:p>
      <w:pPr>
        <w:pStyle w:val="Heading3"/>
      </w:pPr>
      <w:r>
        <w:t xml:space="preserve">4.4.5 未形成穩健關聯的家族</w:t>
      </w:r>
    </w:p>
    <w:p>
      <w:pPr>
        <w:pStyle w:val="FirstParagraph"/>
      </w:pPr>
      <w:r>
        <w:t xml:space="preserve">人工智慧側的「一般推理系統」與「感知與擷取」，以及決策側的「執行與協調」、「方案產生」與「問題界定」，沒有參與任何最終穩健配對。原因並不一致。「方案產生」（加權度數 3）、「問題界定」（16）與「一般推理系統」（20）本身基數很低，檢定力有限；「感知與擷取」（77）與「執行與協調」（139）則在主要零模型中曾出現顯著配對，但沒有通過文獻內部結構檢驗。另有 16 格完全沒有觀察值，其期望值也都低於 2。對這些家族，較準確的說法是：在目前資料與四種分析條件下尚未偵測到穩健配對。這與「不存在關聯」是兩回事。</w:t>
      </w:r>
    </w:p>
    <w:bookmarkEnd w:id="136"/>
    <w:bookmarkEnd w:id="137"/>
    <w:bookmarkStart w:id="143" w:name="證據單元持續性29-組持續與-3-組邊界敏感real-evidence"/>
    <w:p>
      <w:pPr>
        <w:pStyle w:val="Heading2"/>
      </w:pPr>
      <w:r>
        <w:t xml:space="preserve">4.5 證據單元持續性：29 組持續與 3 組邊界敏感〔REAL EVIDENCE〕</w:t>
      </w:r>
    </w:p>
    <w:bookmarkStart w:id="138" w:name="人工稽核揭示的測量問題"/>
    <w:p>
      <w:pPr>
        <w:pStyle w:val="Heading3"/>
      </w:pPr>
      <w:r>
        <w:t xml:space="preserve">4.5.1 人工稽核揭示的測量問題</w:t>
      </w:r>
    </w:p>
    <w:p>
      <w:pPr>
        <w:pStyle w:val="FirstParagraph"/>
      </w:pPr>
      <w:r>
        <w:t xml:space="preserve">50 筆研究者目標稽核的用途，是定位可能威脅主要結論的分類與測量風險，而不是估計全語料準確率。以既有模型輸出對照第一輪人工判定，關係類型完全一致為 14/50（28%）、人工智慧家族為 19/50（38%）、決策家族為 9/50（18%）；在 42 筆可作明確納入／排除比較的記錄中，分析納入一致為 33/42（78.6%），其中 9 筆為模型納入、人工排除，沒有反向案例。這些差異顯示，僅以模型與人工的一次對照不足以判斷錯誤來源，因為分類邊界與證據片段本身可能同時影響結果。</w:t>
      </w:r>
    </w:p>
    <w:p>
      <w:pPr>
        <w:pStyle w:val="BodyText"/>
      </w:pPr>
      <w:r>
        <w:t xml:space="preserve">20 筆盲式第二編碼子樣本進一步釐清了這個問題。人工調和前，證據有效性的一致率為 75%，關係類型為 35%，人工智慧家族與決策家族均為 20%，分析納入為 60%；五欄 Cohen’s κ 分別為 .561、.180、.048、.140 與 .316；其中關係類型、人工智慧家族與決策家族三欄屬低度一致。20 筆中有 19 筆至少一欄出現分歧，19 筆均由研究者逐筆調和；首輪部分困難邊界案例曾使用外部 AI 討論編碼規則，因此這組一致度屬目標式診斷，不是完全 AI 盲的外部驗證。也就是說，兩位編碼者較常能同意『這段是否真正支持一個人工智慧 × 決策功能關係』，但把同一段文字壓成單一關係類型與單一家族時，一致度明顯下降。這個型態不能直接歸因於模型錯誤；它同時指向分類架構邊界與證據單元過寬的可能性。V9 錯誤型態表（FINAL_ERROR_TAXONOMY.csv）對受稽核記錄中模型標籤與人工標籤差異所作的詮釋性整理（非裁決）指出，差異可能來自四類主要來源：模型映射歧義、分類架構邊界歧義、證據片段切分歧義（多功能或過寬的片段），以及 PDF／全文擷取品質（抽取破碎的片段），另有少數真正的概念歧義，且各類來源可並存〔V9 套件 FINAL_ERROR_TAXONOMY.csv，已核對〕；這項整理針對模型與人工標籤的差異，不是對兩位編碼者 19 筆分歧的分類，19 筆分歧尚未逐筆依這四類歸類。內容分析文獻把文字單元的切分（unitizing）視為需要信度評估的測量問題（Krippendorff et al., 2016）；本研究據此把證據單元界定與編碼一致性當作不同的測量層次分開檢查（另見 Krippendorff, 2019；Neuendorf, 2017）。因此，人工稽核在本研究中的作用不是『驗證 32 格是否正確』，而是提出下一個需要檢查的測量問題：主要功能結構是否依賴原始證據片段的切分方式。</w:t>
      </w:r>
    </w:p>
    <w:p>
      <w:pPr>
        <w:pStyle w:val="BodyText"/>
      </w:pPr>
      <w:r>
        <w:t xml:space="preserve">補充三角檢查的 60 筆人工智慧端點中，原始人工判定與獨立模型預編碼有 41 筆完全一致，一致率為 68.3%，Cohen’s κ = .647；以記錄為單位進行 20,000 次成對自助法後，κ 的 95% 信賴區間為</w:t>
      </w:r>
    </w:p>
    <w:p>
      <w:pPr>
        <w:pStyle w:val="BodyText"/>
      </w:pPr>
      <m:oMathPara>
        <m:oMathParaPr>
          <m:jc m:val="center"/>
        </m:oMathParaPr>
        <m:oMath>
          <m:r>
            <m:t>.511</m:t>
          </m:r>
          <m:r>
            <m:rPr>
              <m:sty m:val="p"/>
            </m:rPr>
            <m:t>,</m:t>
          </m:r>
          <m:r>
            <m:t>.773</m:t>
          </m:r>
        </m:oMath>
      </m:oMathPara>
    </w:p>
    <w:p>
      <w:pPr>
        <w:pStyle w:val="FirstParagraph"/>
      </w:pPr>
      <w:r>
        <w:t xml:space="preserve">。分歧並非平均分散：感知與擷取、預測與風險估計及推薦與最佳化在這個樣本中高度一致，而一般推理系統、人機增能與檢索與統整較常被另一程序判為模糊、未映射或相鄰功能家族。這項結果顯示功能分類的可判定性並非在所有家族上同樣薄弱，但它不能取代獨立真人編碼者的外部效度檢驗，也不能把單一家族邊界視為已獲確認。</w:t>
      </w:r>
    </w:p>
    <w:p>
      <w:pPr>
        <w:pStyle w:val="BodyText"/>
      </w:pPr>
      <w:r>
        <w:rPr>
          <w:bCs/>
          <w:b/>
        </w:rPr>
        <w:t xml:space="preserve">表 4-6：20 筆盲式第二編碼子樣本之調和前一致度</w:t>
      </w:r>
    </w:p>
    <w:tbl>
      <w:tblPr>
        <w:tblStyle w:val="Table"/>
        <w:tblW w:type="pct" w:w="5000"/>
        <w:tblLook w:firstRow="1" w:lastRow="0" w:firstColumn="0" w:lastColumn="0" w:noHBand="0" w:noVBand="0" w:val="0020"/>
      </w:tblPr>
      <w:tblGrid>
        <w:gridCol w:w="1952"/>
        <w:gridCol w:w="1518"/>
        <w:gridCol w:w="1627"/>
        <w:gridCol w:w="2820"/>
      </w:tblGrid>
      <w:tr>
        <w:trPr>
          <w:tblHeader w:val="true"/>
        </w:trPr>
        <w:tc>
          <w:tcPr/>
          <w:p>
            <w:pPr>
              <w:pStyle w:val="Compact"/>
              <w:jc w:val="left"/>
            </w:pPr>
            <w:r>
              <w:rPr>
                <w:bCs/>
                <w:b/>
              </w:rPr>
              <w:t xml:space="preserve">編碼欄位</w:t>
            </w:r>
          </w:p>
        </w:tc>
        <w:tc>
          <w:tcPr/>
          <w:p>
            <w:pPr>
              <w:pStyle w:val="Compact"/>
              <w:jc w:val="left"/>
            </w:pPr>
            <w:r>
              <w:rPr>
                <w:bCs/>
                <w:b/>
              </w:rPr>
              <w:t xml:space="preserve">完全一致</w:t>
            </w:r>
          </w:p>
        </w:tc>
        <w:tc>
          <w:tcPr/>
          <w:p>
            <w:pPr>
              <w:pStyle w:val="Compact"/>
              <w:jc w:val="left"/>
            </w:pPr>
            <w:r>
              <w:rPr>
                <w:bCs/>
                <w:b/>
              </w:rPr>
              <w:t xml:space="preserve">Cohen’s κ</w:t>
            </w:r>
          </w:p>
        </w:tc>
        <w:tc>
          <w:tcPr/>
          <w:p>
            <w:pPr>
              <w:pStyle w:val="Compact"/>
              <w:jc w:val="left"/>
            </w:pPr>
            <w:r>
              <w:rPr>
                <w:bCs/>
                <w:b/>
              </w:rPr>
              <w:t xml:space="preserve">κ 95% 自助法信賴區間</w:t>
            </w:r>
          </w:p>
        </w:tc>
      </w:tr>
      <w:tr>
        <w:tc>
          <w:tcPr/>
          <w:p>
            <w:pPr>
              <w:pStyle w:val="Compact"/>
              <w:jc w:val="left"/>
            </w:pPr>
            <w:r>
              <w:t xml:space="preserve">證據有效性</w:t>
            </w:r>
          </w:p>
        </w:tc>
        <w:tc>
          <w:tcPr/>
          <w:p>
            <w:pPr>
              <w:pStyle w:val="Compact"/>
              <w:jc w:val="left"/>
            </w:pPr>
            <w:r>
              <w:t xml:space="preserve">15/20 (75%)</w:t>
            </w:r>
          </w:p>
        </w:tc>
        <w:tc>
          <w:tcPr/>
          <w:p>
            <w:pPr>
              <w:pStyle w:val="Compact"/>
              <w:jc w:val="left"/>
            </w:pPr>
            <w:r>
              <w:t xml:space="preserve">.561</w:t>
            </w:r>
          </w:p>
        </w:tc>
        <w:tc>
          <w:tcPr/>
          <w:p>
            <w:pPr>
              <w:pStyle w:val="Compact"/>
              <w:jc w:val="left"/>
            </w:pPr>
            <m:oMathPara>
              <m:oMathParaPr>
                <m:jc m:val="center"/>
              </m:oMathParaPr>
              <m:oMath>
                <m:r>
                  <m:t>.242</m:t>
                </m:r>
                <m:r>
                  <m:rPr>
                    <m:sty m:val="p"/>
                  </m:rPr>
                  <m:t>,</m:t>
                </m:r>
                <m:r>
                  <m:t>.841</m:t>
                </m:r>
              </m:oMath>
            </m:oMathPara>
          </w:p>
        </w:tc>
      </w:tr>
      <w:tr>
        <w:tc>
          <w:tcPr/>
          <w:p>
            <w:pPr>
              <w:pStyle w:val="Compact"/>
              <w:jc w:val="left"/>
            </w:pPr>
            <w:r>
              <w:t xml:space="preserve">關係類型</w:t>
            </w:r>
          </w:p>
        </w:tc>
        <w:tc>
          <w:tcPr/>
          <w:p>
            <w:pPr>
              <w:pStyle w:val="Compact"/>
              <w:jc w:val="left"/>
            </w:pPr>
            <w:r>
              <w:t xml:space="preserve">7/20 (35%)</w:t>
            </w:r>
          </w:p>
        </w:tc>
        <w:tc>
          <w:tcPr/>
          <w:p>
            <w:pPr>
              <w:pStyle w:val="Compact"/>
              <w:jc w:val="left"/>
            </w:pPr>
            <w:r>
              <w:t xml:space="preserve">.180</w:t>
            </w:r>
          </w:p>
        </w:tc>
        <w:tc>
          <w:tcPr/>
          <w:p>
            <w:pPr>
              <w:pStyle w:val="Compact"/>
              <w:jc w:val="left"/>
            </w:pPr>
            <m:oMathPara>
              <m:oMathParaPr>
                <m:jc m:val="center"/>
              </m:oMathParaPr>
              <m:oMath>
                <m:r>
                  <m:rPr>
                    <m:sty m:val="p"/>
                  </m:rPr>
                  <m:t>−</m:t>
                </m:r>
                <m:r>
                  <m:t>.081</m:t>
                </m:r>
                <m:r>
                  <m:rPr>
                    <m:sty m:val="p"/>
                  </m:rPr>
                  <m:t>,</m:t>
                </m:r>
                <m:r>
                  <m:t>.429</m:t>
                </m:r>
              </m:oMath>
            </m:oMathPara>
          </w:p>
        </w:tc>
      </w:tr>
      <w:tr>
        <w:tc>
          <w:tcPr/>
          <w:p>
            <w:pPr>
              <w:pStyle w:val="Compact"/>
              <w:jc w:val="left"/>
            </w:pPr>
            <w:r>
              <w:t xml:space="preserve">人工智慧功能家族</w:t>
            </w:r>
          </w:p>
        </w:tc>
        <w:tc>
          <w:tcPr/>
          <w:p>
            <w:pPr>
              <w:pStyle w:val="Compact"/>
              <w:jc w:val="left"/>
            </w:pPr>
            <w:r>
              <w:t xml:space="preserve">4/20 (20%)</w:t>
            </w:r>
          </w:p>
        </w:tc>
        <w:tc>
          <w:tcPr/>
          <w:p>
            <w:pPr>
              <w:pStyle w:val="Compact"/>
              <w:jc w:val="left"/>
            </w:pPr>
            <w:r>
              <w:t xml:space="preserve">.048</w:t>
            </w:r>
          </w:p>
        </w:tc>
        <w:tc>
          <w:tcPr/>
          <w:p>
            <w:pPr>
              <w:pStyle w:val="Compact"/>
              <w:jc w:val="left"/>
            </w:pPr>
            <m:oMathPara>
              <m:oMathParaPr>
                <m:jc m:val="center"/>
              </m:oMathParaPr>
              <m:oMath>
                <m:r>
                  <m:rPr>
                    <m:sty m:val="p"/>
                  </m:rPr>
                  <m:t>−</m:t>
                </m:r>
                <m:r>
                  <m:t>.081</m:t>
                </m:r>
                <m:r>
                  <m:rPr>
                    <m:sty m:val="p"/>
                  </m:rPr>
                  <m:t>,</m:t>
                </m:r>
                <m:r>
                  <m:t>.176</m:t>
                </m:r>
              </m:oMath>
            </m:oMathPara>
          </w:p>
        </w:tc>
      </w:tr>
      <w:tr>
        <w:tc>
          <w:tcPr/>
          <w:p>
            <w:pPr>
              <w:pStyle w:val="Compact"/>
              <w:jc w:val="left"/>
            </w:pPr>
            <w:r>
              <w:t xml:space="preserve">決策功能家族</w:t>
            </w:r>
          </w:p>
        </w:tc>
        <w:tc>
          <w:tcPr/>
          <w:p>
            <w:pPr>
              <w:pStyle w:val="Compact"/>
              <w:jc w:val="left"/>
            </w:pPr>
            <w:r>
              <w:t xml:space="preserve">4/20 (20%)</w:t>
            </w:r>
          </w:p>
        </w:tc>
        <w:tc>
          <w:tcPr/>
          <w:p>
            <w:pPr>
              <w:pStyle w:val="Compact"/>
              <w:jc w:val="left"/>
            </w:pPr>
            <w:r>
              <w:t xml:space="preserve">.140</w:t>
            </w:r>
          </w:p>
        </w:tc>
        <w:tc>
          <w:tcPr/>
          <w:p>
            <w:pPr>
              <w:pStyle w:val="Compact"/>
              <w:jc w:val="left"/>
            </w:pPr>
            <m:oMathPara>
              <m:oMathParaPr>
                <m:jc m:val="center"/>
              </m:oMathParaPr>
              <m:oMath>
                <m:r>
                  <m:rPr>
                    <m:sty m:val="p"/>
                  </m:rPr>
                  <m:t>−</m:t>
                </m:r>
                <m:r>
                  <m:t>.027</m:t>
                </m:r>
                <m:r>
                  <m:rPr>
                    <m:sty m:val="p"/>
                  </m:rPr>
                  <m:t>,</m:t>
                </m:r>
                <m:r>
                  <m:t>.314</m:t>
                </m:r>
              </m:oMath>
            </m:oMathPara>
          </w:p>
        </w:tc>
      </w:tr>
      <w:tr>
        <w:tc>
          <w:tcPr/>
          <w:p>
            <w:pPr>
              <w:pStyle w:val="Compact"/>
              <w:jc w:val="left"/>
            </w:pPr>
            <w:r>
              <w:t xml:space="preserve">分析納入</w:t>
            </w:r>
          </w:p>
        </w:tc>
        <w:tc>
          <w:tcPr/>
          <w:p>
            <w:pPr>
              <w:pStyle w:val="Compact"/>
              <w:jc w:val="left"/>
            </w:pPr>
            <w:r>
              <w:t xml:space="preserve">12/20 (60%)</w:t>
            </w:r>
          </w:p>
        </w:tc>
        <w:tc>
          <w:tcPr/>
          <w:p>
            <w:pPr>
              <w:pStyle w:val="Compact"/>
              <w:jc w:val="left"/>
            </w:pPr>
            <w:r>
              <w:t xml:space="preserve">.316</w:t>
            </w:r>
          </w:p>
        </w:tc>
        <w:tc>
          <w:tcPr/>
          <w:p>
            <w:pPr>
              <w:pStyle w:val="Compact"/>
              <w:jc w:val="left"/>
            </w:pPr>
            <m:oMathPara>
              <m:oMathParaPr>
                <m:jc m:val="center"/>
              </m:oMathParaPr>
              <m:oMath>
                <m:r>
                  <m:t>.015</m:t>
                </m:r>
                <m:r>
                  <m:rPr>
                    <m:sty m:val="p"/>
                  </m:rPr>
                  <m:t>,</m:t>
                </m:r>
                <m:r>
                  <m:t>.623</m:t>
                </m:r>
              </m:oMath>
            </m:oMathPara>
          </w:p>
        </w:tc>
      </w:tr>
    </w:tbl>
    <w:p>
      <w:pPr>
        <w:pStyle w:val="FirstParagraph"/>
      </w:pPr>
      <w:r>
        <w:t xml:space="preserve">表註：n = 20，均為人工調和前之探索性編碼者間一致度。點估計與信賴區間取自 V9 套件的 HUMAN_RELIABILITY_FINAL.csv；點估計已由原始編碼列重算一致，自助法信賴區間未重跑（套件中較早的 HUMAN_RELIABILITY_20.csv 因種子設定不同，後四欄的區間略有差異，本稿不引用）。κ 信賴區間採 20,000 次以記錄為單位的成對自助法；各欄分開報告，不計算單一總體 κ，也不據此推估全語料或全部 22 個家族之分類效能。這些是本研究的程序選擇，不是所引方法文獻的規定；信度報告的一般原則見 Krippendorff（2019）與 Neuendorf（2017）。</w:t>
      </w:r>
    </w:p>
    <w:bookmarkEnd w:id="138"/>
    <w:bookmarkStart w:id="139" w:name="證據單元重切分的第一階影響"/>
    <w:p>
      <w:pPr>
        <w:pStyle w:val="Heading3"/>
      </w:pPr>
      <w:r>
        <w:t xml:space="preserve">4.5.2 證據單元重切分的第一階影響</w:t>
      </w:r>
    </w:p>
    <w:p>
      <w:pPr>
        <w:pStyle w:val="FirstParagraph"/>
      </w:pPr>
      <w:r>
        <w:t xml:space="preserve">依第 3.7.3 節的結構條件，共 3,112/6,499 筆嚴格記錄（47.88%）進入重切分候選，其餘 3,387 筆沿用主要分析。句層級重切分形成 21,725 個候選子單元與 25,112 個分析單元；句與子句層級重切分形成 22,116 個候選子單元與 25,503 個分析單元。相較原始記錄的家族配對集合，兩種設定分別有 742 與 765 筆候選記錄發生改變；120 個矩陣位置中，觀察值分別有 84 與 85 格改變，主要零模型的高於／低於期望方向分別有 12 與 11 格改變〔來源：V9.1 證據單元重切分敏感度側車分析（V9 套件</w:t>
      </w:r>
      <w:r>
        <w:t xml:space="preserve"> </w:t>
      </w:r>
      <w:r>
        <w:rPr>
          <w:rStyle w:val="VerbatimChar"/>
        </w:rPr>
        <w:t xml:space="preserve">V9_1_SEGMENTATION_SENSITIVITY</w:t>
      </w:r>
      <w:r>
        <w:t xml:space="preserve">，2026-10-03 產生；以凍結之主要分析為比較基準），R14 定稿第 4.6.2–4.6.3 節轉述；觀察值改變與方向改變格數已由兩種設定之文獻層級邊逐列重算核對〕。這說明證據單元界定確實會傳遞到後續功能矩陣，敏感度分析因此不是形式上的附加檢查。</w:t>
      </w:r>
    </w:p>
    <w:p>
      <w:pPr>
        <w:pStyle w:val="BodyText"/>
      </w:pPr>
      <w:r>
        <w:t xml:space="preserve">重切分後的分析母體亦有所收斂：主要設定有 3,125 筆可配對記錄、783 篇可配對文獻與 2,180 筆文獻層級邊；句層級重切分為 2,412 個可配對單元、652 篇文獻與 1,678 筆邊；句與子句層級重切分為 2,394 個可配對單元、650 篇文獻與 1,663 筆邊。這些差異不能解讀為純粹的『切句效果』，因為替代設定同時重新檢查切分後單元的端點、實質關係與受影響端點映射；它檢驗的是一整條較細粒度測量流程，而不是單一標點規則的淨效果。三種設定的分析母體與文獻層級結構比較見表 4-7。</w:t>
      </w:r>
    </w:p>
    <w:p>
      <w:pPr>
        <w:pStyle w:val="BodyText"/>
      </w:pPr>
      <w:r>
        <w:rPr>
          <w:bCs/>
          <w:b/>
        </w:rPr>
        <w:t xml:space="preserve">表 4-7：主要設定與兩種證據單元重切分設定的結構比較</w:t>
      </w:r>
    </w:p>
    <w:tbl>
      <w:tblPr>
        <w:tblStyle w:val="Table"/>
        <w:tblW w:type="pct" w:w="5000"/>
        <w:tblLook w:firstRow="1" w:lastRow="0" w:firstColumn="0" w:lastColumn="0" w:noHBand="0" w:noVBand="0" w:val="0020"/>
      </w:tblPr>
      <w:tblGrid>
        <w:gridCol w:w="1342"/>
        <w:gridCol w:w="1073"/>
        <w:gridCol w:w="1073"/>
        <w:gridCol w:w="1073"/>
        <w:gridCol w:w="1879"/>
        <w:gridCol w:w="1476"/>
      </w:tblGrid>
      <w:tr>
        <w:trPr>
          <w:tblHeader w:val="true"/>
        </w:trPr>
        <w:tc>
          <w:tcPr/>
          <w:p>
            <w:pPr>
              <w:pStyle w:val="Compact"/>
              <w:jc w:val="left"/>
            </w:pPr>
            <w:r>
              <w:rPr>
                <w:bCs/>
                <w:b/>
              </w:rPr>
              <w:t xml:space="preserve">設定</w:t>
            </w:r>
          </w:p>
        </w:tc>
        <w:tc>
          <w:tcPr/>
          <w:p>
            <w:pPr>
              <w:pStyle w:val="Compact"/>
              <w:jc w:val="left"/>
            </w:pPr>
            <w:r>
              <w:rPr>
                <w:bCs/>
                <w:b/>
              </w:rPr>
              <w:t xml:space="preserve">可配對單元</w:t>
            </w:r>
          </w:p>
        </w:tc>
        <w:tc>
          <w:tcPr/>
          <w:p>
            <w:pPr>
              <w:pStyle w:val="Compact"/>
              <w:jc w:val="left"/>
            </w:pPr>
            <w:r>
              <w:rPr>
                <w:bCs/>
                <w:b/>
              </w:rPr>
              <w:t xml:space="preserve">可配對文獻</w:t>
            </w:r>
          </w:p>
        </w:tc>
        <w:tc>
          <w:tcPr/>
          <w:p>
            <w:pPr>
              <w:pStyle w:val="Compact"/>
              <w:jc w:val="left"/>
            </w:pPr>
            <w:r>
              <w:rPr>
                <w:bCs/>
                <w:b/>
              </w:rPr>
              <w:t xml:space="preserve">文獻層級邊</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r>
      <w:tr>
        <w:tc>
          <w:tcPr/>
          <w:p>
            <w:pPr>
              <w:pStyle w:val="Compact"/>
              <w:jc w:val="left"/>
            </w:pPr>
            <w:r>
              <w:t xml:space="preserve">主要設定</w:t>
            </w:r>
          </w:p>
        </w:tc>
        <w:tc>
          <w:tcPr/>
          <w:p>
            <w:pPr>
              <w:pStyle w:val="Compact"/>
              <w:jc w:val="left"/>
            </w:pPr>
            <w:r>
              <w:t xml:space="preserve">3,125</w:t>
            </w:r>
          </w:p>
        </w:tc>
        <w:tc>
          <w:tcPr/>
          <w:p>
            <w:pPr>
              <w:pStyle w:val="Compact"/>
              <w:jc w:val="left"/>
            </w:pPr>
            <w:r>
              <w:t xml:space="preserve">783</w:t>
            </w:r>
          </w:p>
        </w:tc>
        <w:tc>
          <w:tcPr/>
          <w:p>
            <w:pPr>
              <w:pStyle w:val="Compact"/>
              <w:jc w:val="left"/>
            </w:pPr>
            <w:r>
              <w:t xml:space="preserve">2,180</w:t>
            </w:r>
          </w:p>
        </w:tc>
        <w:tc>
          <w:tcPr/>
          <w:p>
            <w:pPr>
              <w:pStyle w:val="Compact"/>
              <w:jc w:val="left"/>
            </w:pPr>
            <w:r>
              <w:t xml:space="preserve">32 (16/16)</w:t>
            </w:r>
          </w:p>
        </w:tc>
        <w:tc>
          <w:tcPr/>
          <w:p>
            <w:pPr>
              <w:pStyle w:val="Compact"/>
              <w:jc w:val="left"/>
            </w:pPr>
            <w:r>
              <w:t xml:space="preserve">32/32</w:t>
            </w:r>
          </w:p>
        </w:tc>
      </w:tr>
      <w:tr>
        <w:tc>
          <w:tcPr/>
          <w:p>
            <w:pPr>
              <w:pStyle w:val="Compact"/>
              <w:jc w:val="left"/>
            </w:pPr>
            <w:r>
              <w:t xml:space="preserve">句層級重切分</w:t>
            </w:r>
          </w:p>
        </w:tc>
        <w:tc>
          <w:tcPr/>
          <w:p>
            <w:pPr>
              <w:pStyle w:val="Compact"/>
              <w:jc w:val="left"/>
            </w:pPr>
            <w:r>
              <w:t xml:space="preserve">2,412</w:t>
            </w:r>
          </w:p>
        </w:tc>
        <w:tc>
          <w:tcPr/>
          <w:p>
            <w:pPr>
              <w:pStyle w:val="Compact"/>
              <w:jc w:val="left"/>
            </w:pPr>
            <w:r>
              <w:t xml:space="preserve">652</w:t>
            </w:r>
          </w:p>
        </w:tc>
        <w:tc>
          <w:tcPr/>
          <w:p>
            <w:pPr>
              <w:pStyle w:val="Compact"/>
              <w:jc w:val="left"/>
            </w:pPr>
            <w:r>
              <w:t xml:space="preserve">1,678</w:t>
            </w:r>
          </w:p>
        </w:tc>
        <w:tc>
          <w:tcPr/>
          <w:p>
            <w:pPr>
              <w:pStyle w:val="Compact"/>
              <w:jc w:val="left"/>
            </w:pPr>
            <w:r>
              <w:t xml:space="preserve">31 (15/16)</w:t>
            </w:r>
          </w:p>
        </w:tc>
        <w:tc>
          <w:tcPr/>
          <w:p>
            <w:pPr>
              <w:pStyle w:val="Compact"/>
              <w:jc w:val="left"/>
            </w:pPr>
            <w:r>
              <w:t xml:space="preserve">29/32</w:t>
            </w:r>
          </w:p>
        </w:tc>
      </w:tr>
      <w:tr>
        <w:tc>
          <w:tcPr/>
          <w:p>
            <w:pPr>
              <w:pStyle w:val="Compact"/>
              <w:jc w:val="left"/>
            </w:pPr>
            <w:r>
              <w:t xml:space="preserve">句與子句層級重切分</w:t>
            </w:r>
          </w:p>
        </w:tc>
        <w:tc>
          <w:tcPr/>
          <w:p>
            <w:pPr>
              <w:pStyle w:val="Compact"/>
              <w:jc w:val="left"/>
            </w:pPr>
            <w:r>
              <w:t xml:space="preserve">2,394</w:t>
            </w:r>
          </w:p>
        </w:tc>
        <w:tc>
          <w:tcPr/>
          <w:p>
            <w:pPr>
              <w:pStyle w:val="Compact"/>
              <w:jc w:val="left"/>
            </w:pPr>
            <w:r>
              <w:t xml:space="preserve">650</w:t>
            </w:r>
          </w:p>
        </w:tc>
        <w:tc>
          <w:tcPr/>
          <w:p>
            <w:pPr>
              <w:pStyle w:val="Compact"/>
              <w:jc w:val="left"/>
            </w:pPr>
            <w:r>
              <w:t xml:space="preserve">1,663</w:t>
            </w:r>
          </w:p>
        </w:tc>
        <w:tc>
          <w:tcPr/>
          <w:p>
            <w:pPr>
              <w:pStyle w:val="Compact"/>
              <w:jc w:val="left"/>
            </w:pPr>
            <w:r>
              <w:t xml:space="preserve">31 (15/16)</w:t>
            </w:r>
          </w:p>
        </w:tc>
        <w:tc>
          <w:tcPr/>
          <w:p>
            <w:pPr>
              <w:pStyle w:val="Compact"/>
              <w:jc w:val="left"/>
            </w:pPr>
            <w:r>
              <w:t xml:space="preserve">30/32</w:t>
            </w:r>
          </w:p>
        </w:tc>
      </w:tr>
    </w:tbl>
    <w:p>
      <w:pPr>
        <w:pStyle w:val="BodyText"/>
      </w:pPr>
      <w:r>
        <w:t xml:space="preserve">表註：括號內依序表示過度呈現／不足呈現。不同設定的分析單元數不可直接互相換算；表中重點在於可配對文獻、文獻層級邊與穩健集合如何隨證據單元界定改變。主要設定與句層級、句與子句層級重切分的 Jaccard 係數分別為 .853 與 .909；兩種重切分設定彼此為 .938。</w:t>
      </w:r>
    </w:p>
    <w:bookmarkEnd w:id="139"/>
    <w:bookmarkStart w:id="140" w:name="持續核心與邊界敏感位置"/>
    <w:p>
      <w:pPr>
        <w:pStyle w:val="Heading3"/>
      </w:pPr>
      <w:r>
        <w:t xml:space="preserve">4.5.3 持續核心與邊界敏感位置</w:t>
      </w:r>
    </w:p>
    <w:p>
      <w:pPr>
        <w:pStyle w:val="FirstParagraph"/>
      </w:pPr>
      <w:r>
        <w:t xml:space="preserve">依原四套檢定重新計算後，兩種重切分設定的穩健集合皆為 31 格，均包含 15 格過度呈現與 16 格不足呈現。句層級重切分保留主要設定 32 格中的 29 格（Jaccard = .853），句與子句層級重切分保留 30 格（Jaccard = .909）；其中 29 格在三種設定中同時存在且方向一致，所有被保留的穩健配對都沒有方向反轉。原 16 格過度呈現在兩種替代設定下都保留 15 格；原 16 格不足呈現則分別保留 14 與 15 格。換言之，敏感度分析沒有把整體結構翻轉，但也顯示少數邊界配對的穩健集合資格會依證據單元改變。四套檢定的顯著格數與核心保留情形彙整於表 4-8。</w:t>
      </w:r>
    </w:p>
    <w:p>
      <w:pPr>
        <w:pStyle w:val="BodyText"/>
      </w:pPr>
      <w:r>
        <w:rPr>
          <w:bCs/>
          <w:b/>
        </w:rPr>
        <w:t xml:space="preserve">表 4-8：三種證據單元設定下的顯著格與穩健集合比較</w:t>
      </w:r>
    </w:p>
    <w:tbl>
      <w:tblPr>
        <w:tblStyle w:val="Table"/>
        <w:tblW w:type="pct" w:w="5000"/>
        <w:tblLook w:firstRow="1" w:lastRow="0" w:firstColumn="0" w:lastColumn="0" w:noHBand="0" w:noVBand="0" w:val="0020"/>
      </w:tblPr>
      <w:tblGrid>
        <w:gridCol w:w="900"/>
        <w:gridCol w:w="1575"/>
        <w:gridCol w:w="1260"/>
        <w:gridCol w:w="990"/>
        <w:gridCol w:w="1170"/>
        <w:gridCol w:w="1395"/>
        <w:gridCol w:w="630"/>
      </w:tblGrid>
      <w:tr>
        <w:trPr>
          <w:tblHeader w:val="true"/>
        </w:trPr>
        <w:tc>
          <w:tcPr/>
          <w:p>
            <w:pPr>
              <w:pStyle w:val="Compact"/>
              <w:jc w:val="left"/>
            </w:pPr>
            <w:r>
              <w:rPr>
                <w:bCs/>
                <w:b/>
              </w:rPr>
              <w:t xml:space="preserve">設定</w:t>
            </w:r>
          </w:p>
        </w:tc>
        <w:tc>
          <w:tcPr/>
          <w:p>
            <w:pPr>
              <w:pStyle w:val="Compact"/>
              <w:jc w:val="left"/>
            </w:pPr>
            <w:r>
              <w:rPr>
                <w:bCs/>
                <w:b/>
              </w:rPr>
              <w:t xml:space="preserve">p_BH≤.05（主/精確/文內/原始）</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c>
          <w:tcPr/>
          <w:p>
            <w:pPr>
              <w:pStyle w:val="Compact"/>
              <w:jc w:val="left"/>
            </w:pPr>
            <w:r>
              <w:rPr>
                <w:bCs/>
                <w:b/>
              </w:rPr>
              <w:t xml:space="preserve">保留原過度／不足呈現</w:t>
            </w:r>
          </w:p>
        </w:tc>
        <w:tc>
          <w:tcPr/>
          <w:p>
            <w:pPr>
              <w:pStyle w:val="Compact"/>
              <w:jc w:val="left"/>
            </w:pPr>
            <w:r>
              <w:rPr>
                <w:bCs/>
                <w:b/>
              </w:rPr>
              <w:t xml:space="preserve">觀察值改變 / 主測方向改變</w:t>
            </w:r>
          </w:p>
        </w:tc>
        <w:tc>
          <w:tcPr/>
          <w:p>
            <w:pPr>
              <w:pStyle w:val="Compact"/>
              <w:jc w:val="left"/>
            </w:pPr>
            <w:r>
              <w:rPr>
                <w:bCs/>
                <w:b/>
              </w:rPr>
              <w:t xml:space="preserve">成員變動</w:t>
            </w:r>
          </w:p>
        </w:tc>
      </w:tr>
      <w:tr>
        <w:tc>
          <w:tcPr/>
          <w:p>
            <w:pPr>
              <w:pStyle w:val="Compact"/>
              <w:jc w:val="left"/>
            </w:pPr>
            <w:r>
              <w:t xml:space="preserve">主要設定</w:t>
            </w:r>
          </w:p>
        </w:tc>
        <w:tc>
          <w:tcPr/>
          <w:p>
            <w:pPr>
              <w:pStyle w:val="Compact"/>
              <w:jc w:val="left"/>
            </w:pPr>
            <w:r>
              <w:t xml:space="preserve">47 / 46 / 32 / 54</w:t>
            </w:r>
          </w:p>
        </w:tc>
        <w:tc>
          <w:tcPr/>
          <w:p>
            <w:pPr>
              <w:pStyle w:val="Compact"/>
              <w:jc w:val="left"/>
            </w:pPr>
            <w:r>
              <w:t xml:space="preserve">32 (16/16)</w:t>
            </w:r>
          </w:p>
        </w:tc>
        <w:tc>
          <w:tcPr/>
          <w:p>
            <w:pPr>
              <w:pStyle w:val="Compact"/>
              <w:jc w:val="left"/>
            </w:pPr>
            <w:r>
              <w:t xml:space="preserve">32/32</w:t>
            </w:r>
          </w:p>
        </w:tc>
        <w:tc>
          <w:tcPr/>
          <w:p>
            <w:pPr>
              <w:pStyle w:val="Compact"/>
              <w:jc w:val="left"/>
            </w:pPr>
            <w:r>
              <w:t xml:space="preserve">過度 16/16；不足 16/16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句層級重切分</w:t>
            </w:r>
          </w:p>
        </w:tc>
        <w:tc>
          <w:tcPr/>
          <w:p>
            <w:pPr>
              <w:pStyle w:val="Compact"/>
              <w:jc w:val="left"/>
            </w:pPr>
            <w:r>
              <w:t xml:space="preserve">40 / 40 / 32 / 48</w:t>
            </w:r>
          </w:p>
        </w:tc>
        <w:tc>
          <w:tcPr/>
          <w:p>
            <w:pPr>
              <w:pStyle w:val="Compact"/>
              <w:jc w:val="left"/>
            </w:pPr>
            <w:r>
              <w:t xml:space="preserve">31 (15/16)</w:t>
            </w:r>
          </w:p>
        </w:tc>
        <w:tc>
          <w:tcPr/>
          <w:p>
            <w:pPr>
              <w:pStyle w:val="Compact"/>
              <w:jc w:val="left"/>
            </w:pPr>
            <w:r>
              <w:t xml:space="preserve">29/32</w:t>
            </w:r>
          </w:p>
        </w:tc>
        <w:tc>
          <w:tcPr/>
          <w:p>
            <w:pPr>
              <w:pStyle w:val="Compact"/>
              <w:jc w:val="left"/>
            </w:pPr>
            <w:r>
              <w:t xml:space="preserve">過度 15/16；不足 14/16</w:t>
            </w:r>
          </w:p>
        </w:tc>
        <w:tc>
          <w:tcPr/>
          <w:p>
            <w:pPr>
              <w:pStyle w:val="Compact"/>
              <w:jc w:val="left"/>
            </w:pPr>
            <w:r>
              <w:t xml:space="preserve">84/120；12/120</w:t>
            </w:r>
          </w:p>
        </w:tc>
        <w:tc>
          <w:tcPr/>
          <w:p>
            <w:pPr>
              <w:pStyle w:val="Compact"/>
              <w:jc w:val="left"/>
            </w:pPr>
            <w:r>
              <w:t xml:space="preserve">中度</w:t>
            </w:r>
          </w:p>
        </w:tc>
      </w:tr>
      <w:tr>
        <w:tc>
          <w:tcPr/>
          <w:p>
            <w:pPr>
              <w:pStyle w:val="Compact"/>
              <w:jc w:val="left"/>
            </w:pPr>
            <w:r>
              <w:t xml:space="preserve">句與子句層級重切分</w:t>
            </w:r>
          </w:p>
        </w:tc>
        <w:tc>
          <w:tcPr/>
          <w:p>
            <w:pPr>
              <w:pStyle w:val="Compact"/>
              <w:jc w:val="left"/>
            </w:pPr>
            <w:r>
              <w:t xml:space="preserve">42 / 41 / 31 / 51</w:t>
            </w:r>
          </w:p>
        </w:tc>
        <w:tc>
          <w:tcPr/>
          <w:p>
            <w:pPr>
              <w:pStyle w:val="Compact"/>
              <w:jc w:val="left"/>
            </w:pPr>
            <w:r>
              <w:t xml:space="preserve">31 (15/16)</w:t>
            </w:r>
          </w:p>
        </w:tc>
        <w:tc>
          <w:tcPr/>
          <w:p>
            <w:pPr>
              <w:pStyle w:val="Compact"/>
              <w:jc w:val="left"/>
            </w:pPr>
            <w:r>
              <w:t xml:space="preserve">30/32</w:t>
            </w:r>
          </w:p>
        </w:tc>
        <w:tc>
          <w:tcPr/>
          <w:p>
            <w:pPr>
              <w:pStyle w:val="Compact"/>
              <w:jc w:val="left"/>
            </w:pPr>
            <w:r>
              <w:t xml:space="preserve">過度 15/16；不足 15/16</w:t>
            </w:r>
          </w:p>
        </w:tc>
        <w:tc>
          <w:tcPr/>
          <w:p>
            <w:pPr>
              <w:pStyle w:val="Compact"/>
              <w:jc w:val="left"/>
            </w:pPr>
            <w:r>
              <w:t xml:space="preserve">85/120；11/120</w:t>
            </w:r>
          </w:p>
        </w:tc>
        <w:tc>
          <w:tcPr/>
          <w:p>
            <w:pPr>
              <w:pStyle w:val="Compact"/>
              <w:jc w:val="left"/>
            </w:pPr>
            <w:r>
              <w:t xml:space="preserve">中度</w:t>
            </w:r>
          </w:p>
        </w:tc>
      </w:tr>
    </w:tbl>
    <w:p>
      <w:pPr>
        <w:pStyle w:val="BodyText"/>
      </w:pPr>
      <w:r>
        <w:t xml:space="preserve">表註：p_BH ≤ .05 四欄依序為主要固定度數零模型、精確超幾何檢定、文獻內部結構保持零模型與未去重分析。依敏感度分析執行前固定的分級規則，兩種重切分設定均屬『中度成員變動』；三種設定共同保留的穩健配對沒有方向反轉。句層級與句與子句層級兩列（含觀察值改變 84/120、85/120 與主測方向改變 12/120、11/120）取自 V9.1 證據單元重切分敏感度側車分析（V9 套件</w:t>
      </w:r>
      <w:r>
        <w:t xml:space="preserve"> </w:t>
      </w:r>
      <w:r>
        <w:rPr>
          <w:rStyle w:val="VerbatimChar"/>
        </w:rPr>
        <w:t xml:space="preserve">V9_1_SEGMENTATION_SENSITIVITY</w:t>
      </w:r>
      <w:r>
        <w:t xml:space="preserve"> </w:t>
      </w:r>
      <w:r>
        <w:t xml:space="preserve">之</w:t>
      </w:r>
      <w:r>
        <w:t xml:space="preserve"> </w:t>
      </w:r>
      <w:r>
        <w:rPr>
          <w:rStyle w:val="VerbatimChar"/>
        </w:rPr>
        <w:t xml:space="preserve">S1_120_CELL_RESULTS.csv</w:t>
      </w:r>
      <w:r>
        <w:t xml:space="preserve">、</w:t>
      </w:r>
      <w:r>
        <w:rPr>
          <w:rStyle w:val="VerbatimChar"/>
        </w:rPr>
        <w:t xml:space="preserve">S2_120_CELL_RESULTS.csv</w:t>
      </w:r>
      <w:r>
        <w:t xml:space="preserve"> </w:t>
      </w:r>
      <w:r>
        <w:t xml:space="preserve">與</w:t>
      </w:r>
      <w:r>
        <w:t xml:space="preserve"> </w:t>
      </w:r>
      <w:r>
        <w:rPr>
          <w:rStyle w:val="VerbatimChar"/>
        </w:rPr>
        <w:t xml:space="preserve">SEGMENTATION_CELL_COUNT_DIFF.csv</w:t>
      </w:r>
      <w:r>
        <w:t xml:space="preserve">；2026-10-03），以凍結之主要分析為比較基準；R14 定稿表 7 轉述。</w:t>
      </w:r>
    </w:p>
    <w:p>
      <w:pPr>
        <w:pStyle w:val="BodyText"/>
      </w:pPr>
      <w:r>
        <w:t xml:space="preserve">發生成員變動的配對集中在五個位置。『解釋與保證 × 評估與選擇』與『推薦與最佳化 × 評估與選擇』在兩種重切分設定下都退出穩健集合；『協調與執行 × 預測與診斷』則在兩種設定下都新進。另有『人機增能 × 評估與選擇』只在句層級設定退出，『推薦與最佳化 × 治理與監督』只在句層級設定新進。其餘 29 格在三種設定中皆保留且方向一致。這些位置因此更適合被視為證據單元邊界敏感的配對，而非與 29 格持續配對具有相同的測量穩健性。五個變動位置列於表 4-9（成員判定的來源同表 4-8 表註）。</w:t>
      </w:r>
    </w:p>
    <w:p>
      <w:pPr>
        <w:pStyle w:val="BodyText"/>
      </w:pPr>
      <w:r>
        <w:rPr>
          <w:bCs/>
          <w:b/>
        </w:rPr>
        <w:t xml:space="preserve">表 4-9：證據單元重切分下發生成員變動的 5 個功能配對</w:t>
      </w:r>
    </w:p>
    <w:tbl>
      <w:tblPr>
        <w:tblStyle w:val="Table"/>
        <w:tblW w:type="pct" w:w="5000"/>
        <w:tblLook w:firstRow="1" w:lastRow="0" w:firstColumn="0" w:lastColumn="0" w:noHBand="0" w:noVBand="0" w:val="0020"/>
      </w:tblPr>
      <w:tblGrid>
        <w:gridCol w:w="1859"/>
        <w:gridCol w:w="688"/>
        <w:gridCol w:w="964"/>
        <w:gridCol w:w="1239"/>
        <w:gridCol w:w="1652"/>
        <w:gridCol w:w="1515"/>
      </w:tblGrid>
      <w:tr>
        <w:trPr>
          <w:tblHeader w:val="true"/>
        </w:trPr>
        <w:tc>
          <w:tcPr/>
          <w:p>
            <w:pPr>
              <w:pStyle w:val="Compact"/>
              <w:jc w:val="left"/>
            </w:pPr>
            <w:r>
              <w:rPr>
                <w:bCs/>
                <w:b/>
              </w:rPr>
              <w:t xml:space="preserve">功能配對</w:t>
            </w:r>
          </w:p>
        </w:tc>
        <w:tc>
          <w:tcPr/>
          <w:p>
            <w:pPr>
              <w:pStyle w:val="Compact"/>
              <w:jc w:val="left"/>
            </w:pPr>
            <w:r>
              <w:rPr>
                <w:bCs/>
                <w:b/>
              </w:rPr>
              <w:t xml:space="preserve">方向</w:t>
            </w:r>
          </w:p>
        </w:tc>
        <w:tc>
          <w:tcPr/>
          <w:p>
            <w:pPr>
              <w:pStyle w:val="Compact"/>
              <w:jc w:val="left"/>
            </w:pPr>
            <w:r>
              <w:rPr>
                <w:bCs/>
                <w:b/>
              </w:rPr>
              <w:t xml:space="preserve">主要設定</w:t>
            </w:r>
          </w:p>
        </w:tc>
        <w:tc>
          <w:tcPr/>
          <w:p>
            <w:pPr>
              <w:pStyle w:val="Compact"/>
              <w:jc w:val="left"/>
            </w:pPr>
            <w:r>
              <w:rPr>
                <w:bCs/>
                <w:b/>
              </w:rPr>
              <w:t xml:space="preserve">句層級重切分</w:t>
            </w:r>
          </w:p>
        </w:tc>
        <w:tc>
          <w:tcPr/>
          <w:p>
            <w:pPr>
              <w:pStyle w:val="Compact"/>
              <w:jc w:val="left"/>
            </w:pPr>
            <w:r>
              <w:rPr>
                <w:bCs/>
                <w:b/>
              </w:rPr>
              <w:t xml:space="preserve">句與子句層級重切分</w:t>
            </w:r>
          </w:p>
        </w:tc>
        <w:tc>
          <w:tcPr/>
          <w:p>
            <w:pPr>
              <w:pStyle w:val="Compact"/>
              <w:jc w:val="left"/>
            </w:pPr>
            <w:r>
              <w:rPr>
                <w:bCs/>
                <w:b/>
              </w:rPr>
              <w:t xml:space="preserve">成員變化</w:t>
            </w:r>
          </w:p>
        </w:tc>
      </w:tr>
      <w:tr>
        <w:tc>
          <w:tcPr/>
          <w:p>
            <w:pPr>
              <w:pStyle w:val="Compact"/>
              <w:jc w:val="left"/>
            </w:pPr>
            <w:r>
              <w:t xml:space="preserve">解釋與保證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推薦與最佳化 × 評估與選擇</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人機增能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僅句層級設定退出</w:t>
            </w:r>
          </w:p>
        </w:tc>
      </w:tr>
      <w:tr>
        <w:tc>
          <w:tcPr/>
          <w:p>
            <w:pPr>
              <w:pStyle w:val="Compact"/>
              <w:jc w:val="left"/>
            </w:pPr>
            <w:r>
              <w:t xml:space="preserve">協調與執行 × 預測與診斷</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兩種重切分設定均新進</w:t>
            </w:r>
          </w:p>
        </w:tc>
      </w:tr>
      <w:tr>
        <w:tc>
          <w:tcPr/>
          <w:p>
            <w:pPr>
              <w:pStyle w:val="Compact"/>
              <w:jc w:val="left"/>
            </w:pPr>
            <w:r>
              <w:t xml:space="preserve">推薦與最佳化 × 治理與監督</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僅句層級設定新進</w:t>
            </w:r>
          </w:p>
        </w:tc>
      </w:tr>
    </w:tbl>
    <w:p>
      <w:pPr>
        <w:pStyle w:val="BodyText"/>
      </w:pPr>
      <w:r>
        <w:t xml:space="preserve">表註：✓ 表示該配對進入該設定的最終穩健集合；— 表示未進入。表中只列三種設定聯集內發生成員變動的配對，其餘 29 格三種設定均保留且方向一致。</w:t>
      </w:r>
    </w:p>
    <w:bookmarkEnd w:id="140"/>
    <w:bookmarkStart w:id="141" w:name="敏感度分析後的結果分層"/>
    <w:p>
      <w:pPr>
        <w:pStyle w:val="Heading3"/>
      </w:pPr>
      <w:r>
        <w:t xml:space="preserve">4.5.4 敏感度分析後的結果分層</w:t>
      </w:r>
    </w:p>
    <w:p>
      <w:pPr>
        <w:pStyle w:val="FirstParagraph"/>
      </w:pPr>
      <w:r>
        <w:t xml:space="preserve">四項統計／計數檢查先把主要零模型的 47 個顯著配對收斂為 32 個主要穩健配對；證據單元敏感度再回答這 32 個配對中，哪些對文字切分方式仍持續。兩種較細粒度設定分別保留 29/32 與 30/32，其中 29 個配對在三種證據單元設定中皆存在且方向一致。</w:t>
      </w:r>
    </w:p>
    <w:p>
      <w:pPr>
        <w:pStyle w:val="BodyText"/>
      </w:pPr>
      <w:r>
        <w:t xml:space="preserve">因此，最終結果採兩層報告。第一層是「主要穩健集合」：32 個配對均通過四項統計／計數檢查。第二層是「跨證據單元持續性」：其中 29 個在主要設定及兩種重切分設定中皆保持穩健；另外 3 個主要穩健配對屬證據單元邊界敏感，仍保留在主要統計結果中，但逐格解讀採較保守語氣。這個分層將統計穩健性與測量穩健性直接整合進後續結果表，而不是在結果後再另行修正結論。</w:t>
      </w:r>
    </w:p>
    <w:p>
      <w:pPr>
        <w:pStyle w:val="BodyText"/>
      </w:pPr>
      <w:r>
        <w:t xml:space="preserve">依此分層，表 4-3 與表 4-4 列出 32 個主要穩健配對時，已同時標示其證據單元持續性；主要零模型雖顯著、但未通過完整穩健性判定的 15 個配對另列於表 4-5，不與主要穩健結果混在同一圖表中。人工稽核之後的目標式人工標籤替換另揭示一種局部的成員敏感度（第 4.5.5 節），但不改變上述兩層報告的基準。</w:t>
      </w:r>
    </w:p>
    <w:bookmarkEnd w:id="141"/>
    <w:bookmarkStart w:id="142" w:name="目標式人工標籤替換的局部敏感度"/>
    <w:p>
      <w:pPr>
        <w:pStyle w:val="Heading3"/>
      </w:pPr>
      <w:r>
        <w:t xml:space="preserve">4.5.5 目標式人工標籤替換的局部敏感度</w:t>
      </w:r>
    </w:p>
    <w:p>
      <w:pPr>
        <w:pStyle w:val="FirstParagraph"/>
      </w:pPr>
      <w:r>
        <w:t xml:space="preserve">依第 3.7.4 節，以人工標籤（20 筆採調和後的最終標籤、其餘 30 筆採第一位編碼者標籤）替換 50 筆受稽核記錄的模型標籤並重新判定穩健集合後，穩健集合的格數仍為 32，但成員出現局部變動（表 4-9A）〔來源：V9 人工驗證套件（資料夾 20260929_V9_HUMAN_VALIDATION；V9 是檔案版本名，不是驗證閘門）之 FINAL_STATUS.json（驗證時間 2026-10-03）與 ROBUST_CORE_LOCAL_SENSITIVITY.csv；已逐列核對；附錄 E39〕。V9 套件據此把人工稽核的狀態記為：人工稽核已收斂（HUMAN_AUDIT_CONVERGED）；局部敏感度改變成員（LOCAL_SENSITIVITY_CHANGED）；須完整重分析（FULL_REANALYSIS_REQUIRED）。最後一項是套件的狀態標記；依 FINAL_STATUS.json，完整重分析須經研究者核准。研究者其後核准，完整重分析已於 V1.8.5 以稽核標籤替代敏感度分析執行（FULL_REANALYSIS_METHOD_STATUS = SATISFIED_AS_AUDITED_LABEL_SENSITIVITY_ANALYSIS；FULL_REANALYSIS_EXECUTED = YES（AUDITED_LABEL_SENSITIVITY_ANALYSIS）；PRIMARY_BASELINE_REPLACED = NO；附錄 E40），結果見本節後半與表 4-9B。表 4-9A 的 V9 替換只重算受稽核記錄的標籤，其餘記錄維持模型標籤，屬局部附屬重算。</w:t>
      </w:r>
    </w:p>
    <w:p>
      <w:pPr>
        <w:pStyle w:val="BodyText"/>
      </w:pPr>
      <w:r>
        <w:rPr>
          <w:bCs/>
          <w:b/>
        </w:rPr>
        <w:t xml:space="preserve">表 4-9A：目標式人工標籤替換下發生成員變動的配對</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功能配對</w:t>
            </w:r>
          </w:p>
        </w:tc>
        <w:tc>
          <w:tcPr/>
          <w:p>
            <w:pPr>
              <w:pStyle w:val="Compact"/>
              <w:jc w:val="left"/>
            </w:pPr>
            <w:r>
              <w:t xml:space="preserve">方向</w:t>
            </w:r>
          </w:p>
        </w:tc>
        <w:tc>
          <w:tcPr/>
          <w:p>
            <w:pPr>
              <w:pStyle w:val="Compact"/>
              <w:jc w:val="left"/>
            </w:pPr>
            <w:r>
              <w:t xml:space="preserve">凍結主要穩健集合</w:t>
            </w:r>
          </w:p>
        </w:tc>
        <w:tc>
          <w:tcPr/>
          <w:p>
            <w:pPr>
              <w:pStyle w:val="Compact"/>
              <w:jc w:val="left"/>
            </w:pPr>
            <w:r>
              <w:t xml:space="preserve">人工標籤替換後</w:t>
            </w:r>
          </w:p>
        </w:tc>
        <w:tc>
          <w:tcPr/>
          <w:p>
            <w:pPr>
              <w:pStyle w:val="Compact"/>
              <w:jc w:val="left"/>
            </w:pPr>
            <w:r>
              <w:t xml:space="preserve">在主要分析中的位置</w:t>
            </w:r>
          </w:p>
        </w:tc>
        <w:tc>
          <w:tcPr/>
          <w:p>
            <w:pPr>
              <w:pStyle w:val="Compact"/>
              <w:jc w:val="left"/>
            </w:pPr>
            <w:r>
              <w:t xml:space="preserve">證據單元持續性</w:t>
            </w:r>
          </w:p>
        </w:tc>
      </w:tr>
      <w:tr>
        <w:tc>
          <w:tcPr/>
          <w:p>
            <w:pPr>
              <w:pStyle w:val="Compact"/>
              <w:jc w:val="left"/>
            </w:pPr>
            <w:r>
              <w:t xml:space="preserve">人機增能 × 風險評估</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✓（新增）</w:t>
            </w:r>
          </w:p>
        </w:tc>
        <w:tc>
          <w:tcPr/>
          <w:p>
            <w:pPr>
              <w:pStyle w:val="Compact"/>
              <w:jc w:val="left"/>
            </w:pPr>
            <w:r>
              <w:t xml:space="preserve">主要零模型顯著（O/E = 0.08，***），但未通過文獻內部結構保持零模型（表 4-5 第 7 列）</w:t>
            </w:r>
          </w:p>
        </w:tc>
        <w:tc>
          <w:tcPr/>
          <w:p>
            <w:pPr>
              <w:pStyle w:val="Compact"/>
              <w:jc w:val="left"/>
            </w:pPr>
            <w:r>
              <w:t xml:space="preserve">三種證據單元設定中皆未進入穩健集合（未列於表 4-9）</w:t>
            </w:r>
          </w:p>
        </w:tc>
      </w:tr>
      <w:tr>
        <w:tc>
          <w:tcPr/>
          <w:p>
            <w:pPr>
              <w:pStyle w:val="Compact"/>
              <w:jc w:val="left"/>
            </w:pPr>
            <w:r>
              <w:t xml:space="preserve">協調與執行 × 一般決策流程</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—（移出）</w:t>
            </w:r>
          </w:p>
        </w:tc>
        <w:tc>
          <w:tcPr/>
          <w:p>
            <w:pPr>
              <w:pStyle w:val="Compact"/>
              <w:jc w:val="left"/>
            </w:pPr>
            <w:r>
              <w:t xml:space="preserve">主要穩健過度呈現（O = 19，E = 9.74，O/E = 1.95，*；表 4-3 第 10 列）</w:t>
            </w:r>
          </w:p>
        </w:tc>
        <w:tc>
          <w:tcPr/>
          <w:p>
            <w:pPr>
              <w:pStyle w:val="Compact"/>
              <w:jc w:val="left"/>
            </w:pPr>
            <w:r>
              <w:t xml:space="preserve">持續</w:t>
            </w:r>
          </w:p>
        </w:tc>
      </w:tr>
    </w:tbl>
    <w:p>
      <w:pPr>
        <w:pStyle w:val="BodyText"/>
      </w:pPr>
      <w:r>
        <w:t xml:space="preserve">表註：✓ 表示進入該設定的穩健集合。表中列出 120 格逐列比對下全部發生成員變動的配對；替換後集合為 15 組過度呈現與 17 組不足呈現，凍結核心其餘 31 組的成員與方向皆不變〔V9 套件 ROBUST_CORE_LOCAL_SENSITIVITY.csv，已逐列核對〕。兩組變動都來自文獻內部結構保持零模型在 .05 判定門檻上的跨越，兩格本身的觀察次數均未改變；因此確切成員對標籤在判定門檻附近敏感。G01–G16 均未被移除；新增的不足呈現不屬於 G01–G16，不納入交接（第 3.8.2 節規則 6）。</w:t>
      </w:r>
    </w:p>
    <w:p>
      <w:pPr>
        <w:pStyle w:val="BodyText"/>
      </w:pPr>
      <w:r>
        <w:t xml:space="preserve">這項結果的判讀有三點。第一，凍結的主要穩健集合（32 組：16 過度、16 不足）仍是本研究的正式推論基準；替換後的集合不取代它。第二，兩個變動配對在主要分析中的位置：新增者在主要零模型顯著（p_BH &lt; .001），但未通過文獻內部結構保持零模型；移出者屬主要模型顯著性最低的一級（p_BH &lt; .05），在三種證據單元設定中皆持續，有 19 筆文獻層級邊。R14 定稿沒有報告這兩格在文獻內部結構保持零模型下的 p_BH；V9 敏感度表顯示兩格的成員變動都是該零模型在 .05 判定門檻上的跨越；其數值見下方的 V1.8.5 稽核標籤替代敏感度分析，並與主要分析的數值分開陳述。依 V9 套件的逐列結果，穩健集合的格數不變，只有少數配對的成員資格對編碼與分類邊界敏感。第三，這個結果不構成對 32 組配對的人工驗證：目標式稽核只涵蓋穩健核心相關分層的受稽核記錄，且替換改變了成員。由於全語料的人類效度尚未建立，逐格解讀對這兩個配對採最保守的語氣。</w:t>
      </w:r>
    </w:p>
    <w:p>
      <w:pPr>
        <w:pStyle w:val="BodyText"/>
      </w:pPr>
      <w:r>
        <w:rPr>
          <w:bCs/>
          <w:b/>
        </w:rPr>
        <w:t xml:space="preserve">V1.8.5 稽核標籤替代敏感度分析。</w:t>
      </w:r>
      <w:r>
        <w:t xml:space="preserve"> </w:t>
      </w:r>
      <w:r>
        <w:t xml:space="preserve">主要分析維持預先凍結之 V5/R14 基準；另以 50 筆目標人工稽核標籤進行有界替代，完整重跑所有標籤相依分析，以評估結論對語意標籤修訂的敏感性。規則與執行程序見第 3.7.4 節。替代規則套用於 50 筆目標記錄（50 筆皆以記錄代碼唯一對應，未授權的覆寫 0 筆），其中 37 筆的管線欄位實際改變（V1.8.5 檔案 44、51）。表 4-9B 將主要分析與敏感度分析的數值分欄並列：兩欄是兩組不同的結果，不合併為單一集合；敏感度欄不回寫第 4.4 節或表 4-10 的任何數值。</w:t>
      </w:r>
    </w:p>
    <w:p>
      <w:pPr>
        <w:pStyle w:val="BodyText"/>
      </w:pPr>
      <w:r>
        <w:rPr>
          <w:bCs/>
          <w:b/>
        </w:rPr>
        <w:t xml:space="preserve">表 4-9B：主要分析（凍結基準）與稽核標籤替代敏感度分析的比較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主要分析（預先凍結之 V5/R14 基準；正式推論基準）</w:t>
            </w:r>
          </w:p>
        </w:tc>
        <w:tc>
          <w:tcPr/>
          <w:p>
            <w:pPr>
              <w:pStyle w:val="Compact"/>
              <w:jc w:val="left"/>
            </w:pPr>
            <w:r>
              <w:t xml:space="preserve">稽核標籤替代敏感度分析（V1.8.5；不取代主要分析）</w:t>
            </w:r>
          </w:p>
        </w:tc>
      </w:tr>
      <w:tr>
        <w:tc>
          <w:tcPr/>
          <w:p>
            <w:pPr>
              <w:pStyle w:val="Compact"/>
              <w:jc w:val="left"/>
            </w:pPr>
            <w:r>
              <w:t xml:space="preserve">嚴格分析記錄</w:t>
            </w:r>
          </w:p>
        </w:tc>
        <w:tc>
          <w:tcPr/>
          <w:p>
            <w:pPr>
              <w:pStyle w:val="Compact"/>
              <w:jc w:val="left"/>
            </w:pPr>
            <w:r>
              <w:t xml:space="preserve">6,499</w:t>
            </w:r>
          </w:p>
        </w:tc>
        <w:tc>
          <w:tcPr/>
          <w:p>
            <w:pPr>
              <w:pStyle w:val="Compact"/>
              <w:jc w:val="left"/>
            </w:pPr>
            <w:r>
              <w:t xml:space="preserve">6,499</w:t>
            </w:r>
          </w:p>
        </w:tc>
      </w:tr>
      <w:tr>
        <w:tc>
          <w:tcPr/>
          <w:p>
            <w:pPr>
              <w:pStyle w:val="Compact"/>
              <w:jc w:val="left"/>
            </w:pPr>
            <w:r>
              <w:t xml:space="preserve">兩端皆完成分類的記錄</w:t>
            </w:r>
          </w:p>
        </w:tc>
        <w:tc>
          <w:tcPr/>
          <w:p>
            <w:pPr>
              <w:pStyle w:val="Compact"/>
              <w:jc w:val="left"/>
            </w:pPr>
            <w:r>
              <w:t xml:space="preserve">3,125</w:t>
            </w:r>
          </w:p>
        </w:tc>
        <w:tc>
          <w:tcPr/>
          <w:p>
            <w:pPr>
              <w:pStyle w:val="Compact"/>
              <w:jc w:val="left"/>
            </w:pPr>
            <w:r>
              <w:t xml:space="preserve">3,107</w:t>
            </w:r>
          </w:p>
        </w:tc>
      </w:tr>
      <w:tr>
        <w:tc>
          <w:tcPr/>
          <w:p>
            <w:pPr>
              <w:pStyle w:val="Compact"/>
              <w:jc w:val="left"/>
            </w:pPr>
            <w:r>
              <w:t xml:space="preserve">涵蓋文獻數</w:t>
            </w:r>
          </w:p>
        </w:tc>
        <w:tc>
          <w:tcPr/>
          <w:p>
            <w:pPr>
              <w:pStyle w:val="Compact"/>
              <w:jc w:val="left"/>
            </w:pPr>
            <w:r>
              <w:t xml:space="preserve">783</w:t>
            </w:r>
          </w:p>
        </w:tc>
        <w:tc>
          <w:tcPr/>
          <w:p>
            <w:pPr>
              <w:pStyle w:val="Compact"/>
              <w:jc w:val="left"/>
            </w:pPr>
            <w:r>
              <w:t xml:space="preserve">781</w:t>
            </w:r>
          </w:p>
        </w:tc>
      </w:tr>
      <w:tr>
        <w:tc>
          <w:tcPr/>
          <w:p>
            <w:pPr>
              <w:pStyle w:val="Compact"/>
              <w:jc w:val="left"/>
            </w:pPr>
            <w:r>
              <w:t xml:space="preserve">文獻層級邊</w:t>
            </w:r>
          </w:p>
        </w:tc>
        <w:tc>
          <w:tcPr/>
          <w:p>
            <w:pPr>
              <w:pStyle w:val="Compact"/>
              <w:jc w:val="left"/>
            </w:pPr>
            <w:r>
              <w:t xml:space="preserve">2,180</w:t>
            </w:r>
          </w:p>
        </w:tc>
        <w:tc>
          <w:tcPr/>
          <w:p>
            <w:pPr>
              <w:pStyle w:val="Compact"/>
              <w:jc w:val="left"/>
            </w:pPr>
            <w:r>
              <w:t xml:space="preserve">2,181</w:t>
            </w:r>
          </w:p>
        </w:tc>
      </w:tr>
      <w:tr>
        <w:tc>
          <w:tcPr/>
          <w:p>
            <w:pPr>
              <w:pStyle w:val="Compact"/>
              <w:jc w:val="left"/>
            </w:pPr>
            <w:r>
              <w:t xml:space="preserve">主要固定度數零模型 p_BH ≤ .05</w:t>
            </w:r>
          </w:p>
        </w:tc>
        <w:tc>
          <w:tcPr/>
          <w:p>
            <w:pPr>
              <w:pStyle w:val="Compact"/>
              <w:jc w:val="left"/>
            </w:pPr>
            <w:r>
              <w:t xml:space="preserve">47</w:t>
            </w:r>
          </w:p>
        </w:tc>
        <w:tc>
          <w:tcPr/>
          <w:p>
            <w:pPr>
              <w:pStyle w:val="Compact"/>
              <w:jc w:val="left"/>
            </w:pPr>
            <w:r>
              <w:t xml:space="preserve">47</w:t>
            </w:r>
          </w:p>
        </w:tc>
      </w:tr>
      <w:tr>
        <w:tc>
          <w:tcPr/>
          <w:p>
            <w:pPr>
              <w:pStyle w:val="Compact"/>
              <w:jc w:val="left"/>
            </w:pPr>
            <w:r>
              <w:t xml:space="preserve">精確超幾何檢定 p_BH ≤ .05</w:t>
            </w:r>
          </w:p>
        </w:tc>
        <w:tc>
          <w:tcPr/>
          <w:p>
            <w:pPr>
              <w:pStyle w:val="Compact"/>
              <w:jc w:val="left"/>
            </w:pPr>
            <w:r>
              <w:t xml:space="preserve">46</w:t>
            </w:r>
          </w:p>
        </w:tc>
        <w:tc>
          <w:tcPr/>
          <w:p>
            <w:pPr>
              <w:pStyle w:val="Compact"/>
              <w:jc w:val="left"/>
            </w:pPr>
            <w:r>
              <w:t xml:space="preserve">47</w:t>
            </w:r>
          </w:p>
        </w:tc>
      </w:tr>
      <w:tr>
        <w:tc>
          <w:tcPr/>
          <w:p>
            <w:pPr>
              <w:pStyle w:val="Compact"/>
              <w:jc w:val="left"/>
            </w:pPr>
            <w:r>
              <w:t xml:space="preserve">文獻內部結構保持零模型 p_BH ≤ .05</w:t>
            </w:r>
          </w:p>
        </w:tc>
        <w:tc>
          <w:tcPr/>
          <w:p>
            <w:pPr>
              <w:pStyle w:val="Compact"/>
              <w:jc w:val="left"/>
            </w:pPr>
            <w:r>
              <w:t xml:space="preserve">32</w:t>
            </w:r>
          </w:p>
        </w:tc>
        <w:tc>
          <w:tcPr/>
          <w:p>
            <w:pPr>
              <w:pStyle w:val="Compact"/>
              <w:jc w:val="left"/>
            </w:pPr>
            <w:r>
              <w:t xml:space="preserve">32</w:t>
            </w:r>
          </w:p>
        </w:tc>
      </w:tr>
      <w:tr>
        <w:tc>
          <w:tcPr/>
          <w:p>
            <w:pPr>
              <w:pStyle w:val="Compact"/>
              <w:jc w:val="left"/>
            </w:pPr>
            <w:r>
              <w:t xml:space="preserve">未去重分析 p_BH ≤ .05</w:t>
            </w:r>
          </w:p>
        </w:tc>
        <w:tc>
          <w:tcPr/>
          <w:p>
            <w:pPr>
              <w:pStyle w:val="Compact"/>
              <w:jc w:val="left"/>
            </w:pPr>
            <w:r>
              <w:t xml:space="preserve">54</w:t>
            </w:r>
          </w:p>
        </w:tc>
        <w:tc>
          <w:tcPr/>
          <w:p>
            <w:pPr>
              <w:pStyle w:val="Compact"/>
              <w:jc w:val="left"/>
            </w:pPr>
            <w:r>
              <w:t xml:space="preserve">55</w:t>
            </w:r>
          </w:p>
        </w:tc>
      </w:tr>
      <w:tr>
        <w:tc>
          <w:tcPr/>
          <w:p>
            <w:pPr>
              <w:pStyle w:val="Compact"/>
              <w:jc w:val="left"/>
            </w:pPr>
            <w:r>
              <w:t xml:space="preserve">穩健集合（過度／不足）</w:t>
            </w:r>
          </w:p>
        </w:tc>
        <w:tc>
          <w:tcPr/>
          <w:p>
            <w:pPr>
              <w:pStyle w:val="Compact"/>
              <w:jc w:val="left"/>
            </w:pPr>
            <w:r>
              <w:t xml:space="preserve">32（16／16）</w:t>
            </w:r>
          </w:p>
        </w:tc>
        <w:tc>
          <w:tcPr/>
          <w:p>
            <w:pPr>
              <w:pStyle w:val="Compact"/>
              <w:jc w:val="left"/>
            </w:pPr>
            <w:r>
              <w:t xml:space="preserve">32（15／17）</w:t>
            </w:r>
          </w:p>
        </w:tc>
      </w:tr>
      <w:tr>
        <w:tc>
          <w:tcPr/>
          <w:p>
            <w:pPr>
              <w:pStyle w:val="Compact"/>
              <w:jc w:val="left"/>
            </w:pPr>
            <w:r>
              <w:t xml:space="preserve">穩健集合中的 G01–G16（皆為不足呈現）</w:t>
            </w:r>
          </w:p>
        </w:tc>
        <w:tc>
          <w:tcPr/>
          <w:p>
            <w:pPr>
              <w:pStyle w:val="Compact"/>
              <w:jc w:val="left"/>
            </w:pPr>
            <w:r>
              <w:t xml:space="preserve">16／16</w:t>
            </w:r>
          </w:p>
        </w:tc>
        <w:tc>
          <w:tcPr/>
          <w:p>
            <w:pPr>
              <w:pStyle w:val="Compact"/>
              <w:jc w:val="left"/>
            </w:pPr>
            <w:r>
              <w:t xml:space="preserve">16／16（移除 0、方向改變 0）</w:t>
            </w:r>
          </w:p>
        </w:tc>
      </w:tr>
    </w:tbl>
    <w:p>
      <w:pPr>
        <w:pStyle w:val="BodyText"/>
      </w:pPr>
      <w:r>
        <w:t xml:space="preserve">表註：主要分析欄為 V5 正式輸出的凍結值（第 4.1–4.4 節），V1.8.5 以僅修改路徑的程式複本重現，13/13 逐位元組相同（V1.8.5 檔案 47）。敏感度分析欄取自 V1.8.5 檔案 53 與 55，並由獨立驗證程式重算（檔案 57）；兩欄使用相同的統計程序、種子與重複次數（主要零模型 10,000 次、文獻內部結構保持零模型 5,000 次）。</w:t>
      </w:r>
    </w:p>
    <w:p>
      <w:pPr>
        <w:pStyle w:val="BodyText"/>
      </w:pPr>
      <w:r>
        <w:t xml:space="preserve">在 120 格層次，敏感度分析使 24 格的主要（去重）觀察次數與 28 格的未去重計數改變；主要零模型的方向改變 3 格（評估與審核 × 資訊統整、生成與合成 × 配置與規劃、推薦與最佳化 × 執行與協調），三格皆不在穩健集合內（V1.8.5 檔案 52–53）。穩健集合的 31 組成員與方向皆不變；新增人機增能 × 風險評估（不足呈現；文獻內部結構保持零模型 p_BH 由主要分析的 .0567 變為敏感度分析的 .0325，該格觀察次數 1 未變），移出協調與執行 × 一般決策流程（過度呈現；同一 p_BH 由 .0434 變為 .0610，觀察次數 19 未變）；共有成員沒有方向改變（V1.8.5 檔案 53、54）。這與表 4-9A 的 V9 側車結果完全一致：120 格 × 4 種分析的觀察次數、方向與 p_BH 皆相同（最大絕對差 0），替代後的穩健集合檔雜湊亦相同（V1.8.5 檔案 58）。因此，先前只由側車執行的局部替換結果，已由完整管線在事先登記的規則下重現；作為敏感度證據，本節以此完整重跑取代先前的側車結果，但兩者都不取代主要分析。</w:t>
      </w:r>
    </w:p>
    <w:p>
      <w:pPr>
        <w:pStyle w:val="BodyText"/>
      </w:pPr>
      <w:r>
        <w:t xml:space="preserve">G01–G16 在敏感度分析中全部留在穩健集合且皆為不足呈現（移除 0 組、方向改變 0 組；STABLE_UNDER_FULL_AUDITED_LABEL_REANALYSIS；V1.8.5 檔案 55）。在敏感度分析中最接近 .05 判定門檻的是 G07（文獻內部結構保持零模型 p_BH = .0405）、G14（.0298）與 G16（.0223）；這些數值只屬敏感度分析，不取代表 4-4 與表 4-10 的凍結值。</w:t>
      </w:r>
    </w:p>
    <w:p>
      <w:pPr>
        <w:pStyle w:val="BodyText"/>
      </w:pPr>
      <w:r>
        <w:t xml:space="preserve">此敏感度分析的範圍有明確界限。人工標籤只涵蓋 50 筆目標稽核記錄，且集中於穩健核心相關分層，其餘記錄全部維持模型標籤；因此它回答的是「這 50 筆經人工判定的標籤修訂是否改變結論」，不回答全語料以人工標準重新編碼後的結果，也不改變第 4.5.1 節所報告的編碼者間低度一致。全語料的人類效度仍未建立（CORPUS_WIDE_HUMAN_VALIDITY = NOT_ESTABLISHED）。</w:t>
      </w:r>
    </w:p>
    <w:bookmarkEnd w:id="142"/>
    <w:bookmarkEnd w:id="143"/>
    <w:bookmarkStart w:id="150" w:name="組主要穩健不足呈現與-g01g16-交接real-evidence"/>
    <w:p>
      <w:pPr>
        <w:pStyle w:val="Heading2"/>
      </w:pPr>
      <w:r>
        <w:t xml:space="preserve">4.6 16 組主要穩健不足呈現與 G01–G16 交接〔REAL EVIDENCE〕</w:t>
      </w:r>
    </w:p>
    <w:bookmarkStart w:id="144" w:name="g01g16"/>
    <w:p>
      <w:pPr>
        <w:pStyle w:val="Heading3"/>
      </w:pPr>
      <w:r>
        <w:t xml:space="preserve">4.6.1 G01–G16</w:t>
      </w:r>
    </w:p>
    <w:p>
      <w:pPr>
        <w:pStyle w:val="FirstParagraph"/>
      </w:pPr>
      <w:r>
        <w:t xml:space="preserve">16 組主要穩健不足呈現依觀察／期望比由小到大編為 G01–G16（第 3.8.2 節），其文獻證據與企業層的研究者轉譯並列於表 4-10。O、E 與 O/E 與表 4-4 相同；「證據單元」欄來自第 4.5.3 節；「研究者轉譯」欄來自表 3-4；「AI pilot」欄只作脈絡，不是人類驗證。欄位分組：第 2–8 欄為文獻證據（REAL EVIDENCE）；第 9 欄為研究者轉譯（理論收斂；HUMAN CONSTRUCT VALIDATION PENDING）；第 10 欄為 AI pilot（診斷，非人類驗證）。</w:t>
      </w:r>
    </w:p>
    <w:p>
      <w:pPr>
        <w:pStyle w:val="BodyText"/>
      </w:pPr>
      <w:r>
        <w:rPr>
          <w:bCs/>
          <w:b/>
        </w:rPr>
        <w:t xml:space="preserve">表 4-10：G01–G16 的文獻證據與企業轉譯交接</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缺口</w:t>
            </w:r>
          </w:p>
        </w:tc>
        <w:tc>
          <w:tcPr/>
          <w:p>
            <w:pPr>
              <w:pStyle w:val="Compact"/>
              <w:jc w:val="left"/>
            </w:pPr>
            <w:r>
              <w:t xml:space="preserve">人工智慧功能家族</w:t>
            </w:r>
          </w:p>
        </w:tc>
        <w:tc>
          <w:tcPr/>
          <w:p>
            <w:pPr>
              <w:pStyle w:val="Compact"/>
              <w:jc w:val="left"/>
            </w:pPr>
            <w:r>
              <w:t xml:space="preserve">決策功能家族</w:t>
            </w:r>
          </w:p>
        </w:tc>
        <w:tc>
          <w:tcPr/>
          <w:p>
            <w:pPr>
              <w:pStyle w:val="Compact"/>
              <w:jc w:val="left"/>
            </w:pPr>
            <w:r>
              <w:t xml:space="preserve">O</w:t>
            </w:r>
          </w:p>
        </w:tc>
        <w:tc>
          <w:tcPr/>
          <w:p>
            <w:pPr>
              <w:pStyle w:val="Compact"/>
              <w:jc w:val="left"/>
            </w:pPr>
            <w:r>
              <w:t xml:space="preserve">E</w:t>
            </w:r>
          </w:p>
        </w:tc>
        <w:tc>
          <w:tcPr/>
          <w:p>
            <w:pPr>
              <w:pStyle w:val="Compact"/>
              <w:jc w:val="left"/>
            </w:pPr>
            <w:r>
              <w:t xml:space="preserve">O/E</w:t>
            </w:r>
          </w:p>
        </w:tc>
        <w:tc>
          <w:tcPr/>
          <w:p>
            <w:pPr>
              <w:pStyle w:val="Compact"/>
              <w:jc w:val="left"/>
            </w:pPr>
            <w:r>
              <w:t xml:space="preserve">主要模型顯著性</w:t>
            </w:r>
          </w:p>
        </w:tc>
        <w:tc>
          <w:tcPr/>
          <w:p>
            <w:pPr>
              <w:pStyle w:val="Compact"/>
              <w:jc w:val="left"/>
            </w:pPr>
            <w:r>
              <w:t xml:space="preserve">證據單元</w:t>
            </w:r>
          </w:p>
        </w:tc>
        <w:tc>
          <w:tcPr/>
          <w:p>
            <w:pPr>
              <w:pStyle w:val="Compact"/>
              <w:jc w:val="left"/>
            </w:pPr>
            <w:r>
              <w:t xml:space="preserve">研究者轉譯（機制／狀態）</w:t>
            </w:r>
          </w:p>
        </w:tc>
        <w:tc>
          <w:tcPr/>
          <w:p>
            <w:pPr>
              <w:pStyle w:val="Compact"/>
              <w:jc w:val="left"/>
            </w:pPr>
            <w:r>
              <w:t xml:space="preserve">AI pilot</w:t>
            </w:r>
          </w:p>
        </w:tc>
      </w:tr>
      <w:tr>
        <w:tc>
          <w:tcPr/>
          <w:p>
            <w:pPr>
              <w:pStyle w:val="Compact"/>
              <w:jc w:val="left"/>
            </w:pPr>
            <w:r>
              <w:t xml:space="preserve">G01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w:t>
            </w:r>
          </w:p>
        </w:tc>
        <w:tc>
          <w:tcPr/>
          <w:p>
            <w:pPr>
              <w:pStyle w:val="Compact"/>
              <w:jc w:val="left"/>
            </w:pPr>
            <w:r>
              <w:t xml:space="preserve">一致</w:t>
            </w:r>
          </w:p>
        </w:tc>
      </w:tr>
      <w:tr>
        <w:tc>
          <w:tcPr/>
          <w:p>
            <w:pPr>
              <w:pStyle w:val="Compact"/>
              <w:jc w:val="left"/>
            </w:pPr>
            <w:r>
              <w:t xml:space="preserve">G03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core</w:t>
            </w:r>
          </w:p>
        </w:tc>
        <w:tc>
          <w:tcPr/>
          <w:p>
            <w:pPr>
              <w:pStyle w:val="Compact"/>
              <w:jc w:val="left"/>
            </w:pPr>
            <w:r>
              <w:t xml:space="preserve">一致</w:t>
            </w:r>
          </w:p>
        </w:tc>
      </w:tr>
      <w:tr>
        <w:tc>
          <w:tcPr/>
          <w:p>
            <w:pPr>
              <w:pStyle w:val="Compact"/>
              <w:jc w:val="left"/>
            </w:pPr>
            <w:r>
              <w:t xml:space="preserve">G04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—／evidence-only</w:t>
            </w:r>
          </w:p>
        </w:tc>
        <w:tc>
          <w:tcPr/>
          <w:p>
            <w:pPr>
              <w:pStyle w:val="Compact"/>
              <w:jc w:val="left"/>
            </w:pPr>
            <w:r>
              <w:t xml:space="preserve">分歧（主機制與狀態）</w:t>
            </w:r>
          </w:p>
        </w:tc>
      </w:tr>
      <w:tr>
        <w:tc>
          <w:tcPr/>
          <w:p>
            <w:pPr>
              <w:pStyle w:val="Compact"/>
              <w:jc w:val="left"/>
            </w:pPr>
            <w:r>
              <w:t xml:space="preserve">G05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bridge（企業層）</w:t>
            </w:r>
          </w:p>
        </w:tc>
        <w:tc>
          <w:tcPr/>
          <w:p>
            <w:pPr>
              <w:pStyle w:val="Compact"/>
              <w:jc w:val="left"/>
            </w:pPr>
            <w:r>
              <w:t xml:space="preserve">一致</w:t>
            </w:r>
          </w:p>
        </w:tc>
      </w:tr>
      <w:tr>
        <w:tc>
          <w:tcPr/>
          <w:p>
            <w:pPr>
              <w:pStyle w:val="Compact"/>
              <w:jc w:val="left"/>
            </w:pPr>
            <w:r>
              <w:t xml:space="preserve">G06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core</w:t>
            </w:r>
          </w:p>
        </w:tc>
        <w:tc>
          <w:tcPr/>
          <w:p>
            <w:pPr>
              <w:pStyle w:val="Compact"/>
              <w:jc w:val="left"/>
            </w:pPr>
            <w:r>
              <w:t xml:space="preserve">一致</w:t>
            </w:r>
          </w:p>
        </w:tc>
      </w:tr>
      <w:tr>
        <w:tc>
          <w:tcPr/>
          <w:p>
            <w:pPr>
              <w:pStyle w:val="Compact"/>
              <w:jc w:val="left"/>
            </w:pPr>
            <w:r>
              <w:t xml:space="preserve">G07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r>
        <w:tc>
          <w:tcPr/>
          <w:p>
            <w:pPr>
              <w:pStyle w:val="Compact"/>
              <w:jc w:val="left"/>
            </w:pPr>
            <w:r>
              <w:t xml:space="preserve">G09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core（企業層）</w:t>
            </w:r>
          </w:p>
        </w:tc>
        <w:tc>
          <w:tcPr/>
          <w:p>
            <w:pPr>
              <w:pStyle w:val="Compact"/>
              <w:jc w:val="left"/>
            </w:pPr>
            <w:r>
              <w:t xml:space="preserve">一致</w:t>
            </w:r>
          </w:p>
        </w:tc>
      </w:tr>
      <w:tr>
        <w:tc>
          <w:tcPr/>
          <w:p>
            <w:pPr>
              <w:pStyle w:val="Compact"/>
              <w:jc w:val="left"/>
            </w:pPr>
            <w:r>
              <w:t xml:space="preserve">G10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M3／optional</w:t>
            </w:r>
          </w:p>
        </w:tc>
        <w:tc>
          <w:tcPr/>
          <w:p>
            <w:pPr>
              <w:pStyle w:val="Compact"/>
              <w:jc w:val="left"/>
            </w:pPr>
            <w:r>
              <w:t xml:space="preserve">分歧（僅狀態）</w:t>
            </w:r>
          </w:p>
        </w:tc>
      </w:tr>
      <w:tr>
        <w:tc>
          <w:tcPr/>
          <w:p>
            <w:pPr>
              <w:pStyle w:val="Compact"/>
              <w:jc w:val="left"/>
            </w:pPr>
            <w:r>
              <w:t xml:space="preserve">G11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分歧（主機制與狀態）</w:t>
            </w:r>
          </w:p>
        </w:tc>
      </w:tr>
      <w:tr>
        <w:tc>
          <w:tcPr/>
          <w:p>
            <w:pPr>
              <w:pStyle w:val="Compact"/>
              <w:jc w:val="left"/>
            </w:pPr>
            <w:r>
              <w:t xml:space="preserve">G12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一致</w:t>
            </w:r>
          </w:p>
        </w:tc>
      </w:tr>
      <w:tr>
        <w:tc>
          <w:tcPr/>
          <w:p>
            <w:pPr>
              <w:pStyle w:val="Compact"/>
              <w:jc w:val="left"/>
            </w:pPr>
            <w:r>
              <w:t xml:space="preserve">G13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bridge</w:t>
            </w:r>
          </w:p>
        </w:tc>
        <w:tc>
          <w:tcPr/>
          <w:p>
            <w:pPr>
              <w:pStyle w:val="Compact"/>
              <w:jc w:val="left"/>
            </w:pPr>
            <w:r>
              <w:t xml:space="preserve">一致</w:t>
            </w:r>
          </w:p>
        </w:tc>
      </w:tr>
      <w:tr>
        <w:tc>
          <w:tcPr/>
          <w:p>
            <w:pPr>
              <w:pStyle w:val="Compact"/>
              <w:jc w:val="left"/>
            </w:pPr>
            <w:r>
              <w:t xml:space="preserve">G15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bl>
    <w:p>
      <w:pPr>
        <w:pStyle w:val="BodyText"/>
      </w:pPr>
      <w:r>
        <w:t xml:space="preserve">表註：O、E 與 O/E 的定義同表 4-4；星號依主要固定度數零模型的 p_BH 標示（* p_BH &lt; .05；** p_BH &lt; .01；*** p_BH &lt; .001）。四套分析的 p_BH 均 ≤ .05 且方向皆為不足呈現。「證據單元」與「AI pilot」兩欄是兩個獨立的不確定性層次：前者是文獻測量敏感度，後者是企業構念轉譯的 pilot 診斷。研究者轉譯尚待人類 V1 盲編驗證。</w:t>
      </w:r>
    </w:p>
    <w:p>
      <w:pPr>
        <w:pStyle w:val="BodyText"/>
      </w:pPr>
      <w:r>
        <w:t xml:space="preserve">由表 4-10 可得三點。第一，16 組中 14 組在三種證據單元設定中皆持續，G07 與 G15 屬邊界敏感；兩者的決策端都是「評估與選擇」；主要穩健集合中另一個邊界敏感配對（推薦與最佳化 × 評估與選擇，屬過度呈現）也是如此。換言之，32 組主要穩健配對中退出替代設定穩健集合的 3 組，決策端都是加權度數僅 128 的「評估與選擇」。這是描述性觀察，不是額外的檢定。第二，兩個不確定性層次沒有交集：AI pilot 有分歧的 G04、G10、G11 皆屬持續；邊界敏感的 G07、G15 在 AI pilot 中與研究者一致。第三，16 組中有 5 組（G02、G09、G10、G12、G14）以「預測與風險估計」為人工智慧端家族，與第 5.2 節所述的預測功能專門化一致。</w:t>
      </w:r>
    </w:p>
    <w:bookmarkEnd w:id="144"/>
    <w:bookmarkStart w:id="148" w:name="探索性跨骨架低整合診斷"/>
    <w:p>
      <w:pPr>
        <w:pStyle w:val="Heading3"/>
      </w:pPr>
      <w:r>
        <w:t xml:space="preserve">4.6.2 探索性跨骨架低整合診斷</w:t>
      </w:r>
    </w:p>
    <w:p>
      <w:pPr>
        <w:pStyle w:val="FirstParagraph"/>
      </w:pPr>
      <w:r>
        <w:t xml:space="preserve">本節不屬於 32 格主要穩健集合的定義，而是在主要結果確立後加入的探索性網路診斷。以 16 組穩健過度呈現作為操作性整合骨架時，22 個功能節點形成 7 個連通分量：最大的分量含 14 個節點，另一個 3 節點分量由『預測與風險估計—預測與診斷／風險評估』構成，其餘 5 個節點在此骨架中為孤立節點。在這個特定骨架定義下，16 組穩健不足呈現中有 10 組跨越不同分量，6 組位於同一分量。這 10 組可用來定位值得追問的跨功能接口，但它是一個操作性、探索性的網路標記，不是額外的顯著性檢定。</w:t>
      </w:r>
    </w:p>
    <w:p>
      <w:pPr>
        <w:pStyle w:val="BodyText"/>
      </w:pPr>
      <w:r>
        <w:t xml:space="preserve">這個跨分量標記對骨架門檻並不完全穩健。若骨架改成主要零模型 p_BH ≤ .05 的 22 條過度呈現邊，有效骨架會連成單一分量，因此 16 組不足呈現中沒有任何一組仍屬跨分量；若採主要零模型 p_BH ≤ .01 則為 14 組。精確檢定、文獻內部零模型與未去重記錄在 p_BH ≤ .05 下的骨架都得到 10 組。這項敏感度檢查表明，「10」只能依附於指定的穩健過度呈現骨架，不應被寫成一個獨立、穩健的結構洞計數。</w:t>
      </w:r>
    </w:p>
    <w:p>
      <w:pPr>
        <w:pStyle w:val="BodyText"/>
      </w:pPr>
      <w:r>
        <w:t xml:space="preserve">完整的 104 邊觀察網路則顯示高度冗餘：逐一移除 16 組不足呈現的直接邊後，兩端仍然可達，最短替代路徑均為 3，並有 7–9 條點不相交與邊不相交的替代路徑。這支持一個較窄的解讀：統計上穩健的是『直接功能接口低整合』；是否跨越骨架分量則是探索性位置資訊，而不是 Burt 型結構洞的確認。</w:t>
      </w:r>
    </w:p>
    <w:p>
      <w:pPr>
        <w:pStyle w:val="CaptionedFigure"/>
      </w:pPr>
      <w:r>
        <w:drawing>
          <wp:inline>
            <wp:extent cx="3211103" cy="4434381"/>
            <wp:effectExtent b="0" l="0" r="0" t="0"/>
            <wp:docPr descr="圖 4-2：探索性骨架診斷的三個步驟" title="" id="146" name="Picture"/>
            <a:graphic>
              <a:graphicData uri="http://schemas.openxmlformats.org/drawingml/2006/picture">
                <pic:pic>
                  <pic:nvPicPr>
                    <pic:cNvPr descr="r14_media/image10.png" id="147" name="Picture"/>
                    <pic:cNvPicPr>
                      <a:picLocks noChangeArrowheads="1" noChangeAspect="1"/>
                    </pic:cNvPicPr>
                  </pic:nvPicPr>
                  <pic:blipFill>
                    <a:blip r:embed="rId145"/>
                    <a:stretch>
                      <a:fillRect/>
                    </a:stretch>
                  </pic:blipFill>
                  <pic:spPr bwMode="auto">
                    <a:xfrm>
                      <a:off x="0" y="0"/>
                      <a:ext cx="3211103" cy="4434381"/>
                    </a:xfrm>
                    <a:prstGeom prst="rect">
                      <a:avLst/>
                    </a:prstGeom>
                    <a:noFill/>
                    <a:ln w="9525">
                      <a:noFill/>
                      <a:headEnd/>
                      <a:tailEnd/>
                    </a:ln>
                  </pic:spPr>
                </pic:pic>
              </a:graphicData>
            </a:graphic>
          </wp:inline>
        </w:drawing>
      </w:r>
    </w:p>
    <w:p>
      <w:pPr>
        <w:pStyle w:val="ImageCaption"/>
      </w:pPr>
      <w:r>
        <w:t xml:space="preserve">圖 4-2：探索性骨架診斷的三個步驟</w:t>
      </w:r>
    </w:p>
    <w:p>
      <w:pPr>
        <w:pStyle w:val="BodyText"/>
      </w:pPr>
      <w:r>
        <w:rPr>
          <w:bCs/>
          <w:b/>
        </w:rPr>
        <w:t xml:space="preserve">圖 4-2：探索性骨架診斷的三個步驟</w:t>
      </w:r>
    </w:p>
    <w:p>
      <w:pPr>
        <w:pStyle w:val="BodyText"/>
      </w:pPr>
      <w:r>
        <w:t xml:space="preserve">圖註：先以 16 組主要穩健過度呈現建立操作性整合骨架，再觀察連通分量，最後定位 16 組主要穩健不足呈現的跨分量／分量內位置。以目前骨架定義得到 10 組跨分量、6 組分量內；替代骨架下跨分量數量介於 0–14，因此本圖只說明探索性診斷流程與位置，不構成額外的確認性結果或 Burt 型結構洞判定。</w:t>
      </w:r>
    </w:p>
    <w:bookmarkEnd w:id="148"/>
    <w:bookmarkStart w:id="149" w:name="交接摘要"/>
    <w:p>
      <w:pPr>
        <w:pStyle w:val="Heading3"/>
      </w:pPr>
      <w:r>
        <w:t xml:space="preserve">4.6.3 交接摘要</w:t>
      </w:r>
    </w:p>
    <w:p>
      <w:pPr>
        <w:pStyle w:val="FirstParagraph"/>
      </w:pPr>
      <w:r>
        <w:t xml:space="preserve">交接到企業層的內容只有兩項：(1) 16 個功能接口的身分（人工智慧家族 × 決策家族）與方向（穩健不足呈現）；(2) 每一個接口的證據單元持續性標記。O/E、p_BH、觀察計數與零模型平均值不交接；探索性跨骨架位置只作為第五章的討論材料，不是交接項目。文獻分析的部分到此結束；以下各節報告企業層的狀態。</w:t>
      </w:r>
    </w:p>
    <w:bookmarkEnd w:id="149"/>
    <w:bookmarkEnd w:id="150"/>
    <w:bookmarkStart w:id="155" w:name="X2762932b494d95df7233c48090e0c33c59ff060"/>
    <w:p>
      <w:pPr>
        <w:pStyle w:val="Heading2"/>
      </w:pPr>
      <w:r>
        <w:t xml:space="preserve">4.7 缺口—機制轉譯的驗證狀態〔REAL EVIDENCE：研究者裁決；AI pilot（診斷，非人類驗證）｜HUMAN RESULT PENDING〕</w:t>
      </w:r>
    </w:p>
    <w:p>
      <w:pPr>
        <w:pStyle w:val="FirstParagraph"/>
      </w:pPr>
      <w:r>
        <w:rPr>
          <w:bCs/>
          <w:b/>
        </w:rPr>
        <w:t xml:space="preserve">狀態：理論收斂完成（研究者裁決）；人類構念效度驗證待完成。</w:t>
      </w:r>
      <w:r>
        <w:t xml:space="preserve"> </w:t>
      </w:r>
      <w:r>
        <w:t xml:space="preserve">研究者裁決不等於人類構念效度驗證，AI 盲編也不等於人類構念效度驗證；第 4.7.1–4.7.2 節是已完成的研究者裁決與 AI pilot（REAL EVIDENCE；AI pilot 只是診斷，不是人類驗證），第 4.7.3–4.7.4 節的人類結果全部為</w:t>
      </w:r>
      <w:r>
        <w:t xml:space="preserve"> </w:t>
      </w:r>
      <w:r>
        <w:rPr>
          <w:rStyle w:val="VerbatimChar"/>
        </w:rPr>
        <w:t xml:space="preserve">[HUMAN RESULT PENDING]</w:t>
      </w:r>
      <w:r>
        <w:t xml:space="preserve">。V1 人類盲編（v1.8.2 設計：三位獨立人類編碼者）的協定已於 S1 凍結（人類編碼前），封包已備妥待發送，人類編碼尚未執行，結果待完成。</w:t>
      </w:r>
    </w:p>
    <w:p>
      <w:pPr>
        <w:pStyle w:val="BodyText"/>
      </w:pPr>
      <w:r>
        <w:t xml:space="preserve">第 4.7–4.10 節的回填規則如下：</w:t>
      </w:r>
    </w:p>
    <w:p>
      <w:pPr>
        <w:numPr>
          <w:ilvl w:val="0"/>
          <w:numId w:val="1005"/>
        </w:numPr>
        <w:pStyle w:val="Compact"/>
      </w:pPr>
      <w:r>
        <w:t xml:space="preserve">每一張表都標明五項：</w:t>
      </w:r>
      <w:r>
        <w:rPr>
          <w:bCs/>
          <w:b/>
        </w:rPr>
        <w:t xml:space="preserve">來源資料</w:t>
      </w:r>
      <w:r>
        <w:t xml:space="preserve">（哪個檔案或樣板區塊）、</w:t>
      </w:r>
      <w:r>
        <w:rPr>
          <w:bCs/>
          <w:b/>
        </w:rPr>
        <w:t xml:space="preserve">計算程式</w:t>
      </w:r>
      <w:r>
        <w:t xml:space="preserve">（哪個指令）、</w:t>
      </w:r>
      <w:r>
        <w:rPr>
          <w:bCs/>
          <w:b/>
        </w:rPr>
        <w:t xml:space="preserve">輸出變數</w:t>
      </w:r>
      <w:r>
        <w:t xml:space="preserve">（結果檔中的欄位）、</w:t>
      </w:r>
      <w:r>
        <w:rPr>
          <w:bCs/>
          <w:b/>
        </w:rPr>
        <w:t xml:space="preserve">判讀規則</w:t>
      </w:r>
      <w:r>
        <w:t xml:space="preserve">、</w:t>
      </w:r>
      <w:r>
        <w:rPr>
          <w:bCs/>
          <w:b/>
        </w:rPr>
        <w:t xml:space="preserve">待決條件</w:t>
      </w:r>
      <w:r>
        <w:t xml:space="preserve">（何時才能填入）。未取得真實資料的格一律為</w:t>
      </w:r>
      <w:r>
        <w:t xml:space="preserve"> </w:t>
      </w:r>
      <w:r>
        <w:rPr>
          <w:rStyle w:val="VerbatimChar"/>
        </w:rPr>
        <w:t xml:space="preserve">[EMPIRICAL RESULT PENDING]</w:t>
      </w:r>
      <w:r>
        <w:t xml:space="preserve">；V1 與 EA-X 的人類結果格為</w:t>
      </w:r>
      <w:r>
        <w:t xml:space="preserve"> </w:t>
      </w:r>
      <w:r>
        <w:rPr>
          <w:rStyle w:val="VerbatimChar"/>
        </w:rPr>
        <w:t xml:space="preserve">[HUMAN RESULT PENDING]</w:t>
      </w:r>
      <w:r>
        <w:t xml:space="preserve">。</w:t>
      </w:r>
    </w:p>
    <w:p>
      <w:pPr>
        <w:numPr>
          <w:ilvl w:val="0"/>
          <w:numId w:val="1005"/>
        </w:numPr>
        <w:pStyle w:val="Compact"/>
      </w:pPr>
      <w:r>
        <w:t xml:space="preserve">數值只能由下列程式的輸出檔複製，不得手算或改寫（程式與文件代號見附錄 D）：</w:t>
      </w:r>
    </w:p>
    <w:p>
      <w:pPr>
        <w:numPr>
          <w:ilvl w:val="1"/>
          <w:numId w:val="1006"/>
        </w:numPr>
        <w:pStyle w:val="Compact"/>
      </w:pPr>
      <w:r>
        <w:t xml:space="preserve">V1 分析器</w:t>
      </w:r>
      <w:r>
        <w:t xml:space="preserve"> </w:t>
      </w:r>
      <w:r>
        <w:rPr>
          <w:rStyle w:val="VerbatimChar"/>
        </w:rPr>
        <w:t xml:space="preserve">v1_construct_analyzer_v182.py</w:t>
      </w:r>
      <w:r>
        <w:t xml:space="preserve">（v1.8.2，取代</w:t>
      </w:r>
      <w:r>
        <w:t xml:space="preserve"> </w:t>
      </w:r>
      <w:r>
        <w:rPr>
          <w:rStyle w:val="VerbatimChar"/>
        </w:rPr>
        <w:t xml:space="preserve">60_v1_human_validation_analyzer_v2_3.py</w:t>
      </w:r>
      <w:r>
        <w:t xml:space="preserve">）→</w:t>
      </w:r>
      <w:r>
        <w:t xml:space="preserve"> </w:t>
      </w:r>
      <w:r>
        <w:rPr>
          <w:rStyle w:val="VerbatimChar"/>
        </w:rPr>
        <w:t xml:space="preserve">V1_RESULTS_v1_8_2.json</w:t>
      </w:r>
      <w:r>
        <w:t xml:space="preserve">（存於受控的本機儲存，尚未產生）</w:t>
      </w:r>
    </w:p>
    <w:p>
      <w:pPr>
        <w:numPr>
          <w:ilvl w:val="1"/>
          <w:numId w:val="1006"/>
        </w:numPr>
        <w:pStyle w:val="Compact"/>
      </w:pPr>
      <w:r>
        <w:t xml:space="preserve">EA-X 內容效度分析器</w:t>
      </w:r>
      <w:r>
        <w:t xml:space="preserve"> </w:t>
      </w:r>
      <w:r>
        <w:rPr>
          <w:rStyle w:val="VerbatimChar"/>
        </w:rPr>
        <w:t xml:space="preserve">61_EAX_HUMAN_CVI_ANALYZER_v2_3.py</w:t>
      </w:r>
      <w:r>
        <w:t xml:space="preserve"> </w:t>
      </w:r>
      <w:r>
        <w:t xml:space="preserve">→</w:t>
      </w:r>
      <w:r>
        <w:t xml:space="preserve"> </w:t>
      </w:r>
      <w:r>
        <w:rPr>
          <w:rStyle w:val="VerbatimChar"/>
        </w:rPr>
        <w:t xml:space="preserve">eax_cvi_results/</w:t>
      </w:r>
    </w:p>
    <w:p>
      <w:pPr>
        <w:numPr>
          <w:ilvl w:val="1"/>
          <w:numId w:val="1006"/>
        </w:numPr>
        <w:pStyle w:val="Compact"/>
      </w:pPr>
      <w:r>
        <w:t xml:space="preserve">企業資料載入器</w:t>
      </w:r>
      <w:r>
        <w:t xml:space="preserve"> </w:t>
      </w:r>
      <w:r>
        <w:rPr>
          <w:rStyle w:val="VerbatimChar"/>
        </w:rPr>
        <w:t xml:space="preserve">65_enterprise_data_loader_v2_3.py</w:t>
      </w:r>
      <w:r>
        <w:t xml:space="preserve"> </w:t>
      </w:r>
      <w:r>
        <w:t xml:space="preserve">→</w:t>
      </w:r>
      <w:r>
        <w:t xml:space="preserve"> </w:t>
      </w:r>
      <w:r>
        <w:rPr>
          <w:rStyle w:val="VerbatimChar"/>
        </w:rPr>
        <w:t xml:space="preserve">enterprise_results/</w:t>
      </w:r>
      <w:r>
        <w:t xml:space="preserve">（內部呼叫求解器</w:t>
      </w:r>
      <w:r>
        <w:t xml:space="preserve"> </w:t>
      </w:r>
      <w:r>
        <w:rPr>
          <w:rStyle w:val="VerbatimChar"/>
        </w:rPr>
        <w:t xml:space="preserve">51</w:t>
      </w:r>
      <w:r>
        <w:t xml:space="preserve">）</w:t>
      </w:r>
    </w:p>
    <w:p>
      <w:pPr>
        <w:numPr>
          <w:ilvl w:val="0"/>
          <w:numId w:val="1005"/>
        </w:numPr>
        <w:pStyle w:val="Compact"/>
      </w:pPr>
      <w:r>
        <w:t xml:space="preserve">合成實例的數值結果只報告於第 4.9 節（含工程層的表 4-20C）；其他各節只以狀態引用，不重述合成數值，任何合成數值不得移入第 4.10 節。AI pilot 只可作為對照脈絡，不得填入人類結果欄。</w:t>
      </w:r>
    </w:p>
    <w:p>
      <w:pPr>
        <w:numPr>
          <w:ilvl w:val="0"/>
          <w:numId w:val="1005"/>
        </w:numPr>
        <w:pStyle w:val="Compact"/>
      </w:pPr>
      <w:r>
        <w:t xml:space="preserve">外部評估者（董事端、合作商、投資端）只出現在第 4.10.4 節，且只改變區間或情境，不是決策層級。</w:t>
      </w:r>
    </w:p>
    <w:bookmarkStart w:id="151" w:name="研究者裁決的轉譯結果-1"/>
    <w:p>
      <w:pPr>
        <w:pStyle w:val="Heading3"/>
      </w:pPr>
      <w:r>
        <w:t xml:space="preserve">4.7.1 研究者裁決的轉譯結果</w:t>
      </w:r>
    </w:p>
    <w:p>
      <w:pPr>
        <w:pStyle w:val="FirstParagraph"/>
      </w:pPr>
      <w:r>
        <w:rPr>
          <w:bCs/>
          <w:b/>
        </w:rPr>
        <w:t xml:space="preserve">表 4-11：G01–G16 轉譯結果（研究者裁決；人類 V1 待完成）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命運</w:t>
            </w:r>
          </w:p>
        </w:tc>
        <w:tc>
          <w:tcPr/>
          <w:p>
            <w:pPr>
              <w:pStyle w:val="Compact"/>
              <w:jc w:val="left"/>
            </w:pPr>
            <w:r>
              <w:t xml:space="preserve">Gaps</w:t>
            </w:r>
          </w:p>
        </w:tc>
        <w:tc>
          <w:tcPr/>
          <w:p>
            <w:pPr>
              <w:pStyle w:val="Compact"/>
              <w:jc w:val="left"/>
            </w:pPr>
            <w:r>
              <w:t xml:space="preserve">數量</w:t>
            </w:r>
          </w:p>
        </w:tc>
      </w:tr>
      <w:tr>
        <w:tc>
          <w:tcPr/>
          <w:p>
            <w:pPr>
              <w:pStyle w:val="Compact"/>
              <w:jc w:val="left"/>
            </w:pPr>
            <w:r>
              <w:t xml:space="preserve">Static core／bridge → M1（I1 授權與問責）</w:t>
            </w:r>
          </w:p>
        </w:tc>
        <w:tc>
          <w:tcPr/>
          <w:p>
            <w:pPr>
              <w:pStyle w:val="Compact"/>
              <w:jc w:val="left"/>
            </w:pPr>
            <w:r>
              <w:t xml:space="preserve">G09（企業層）、G02、G08、G16</w:t>
            </w:r>
          </w:p>
        </w:tc>
        <w:tc>
          <w:tcPr/>
          <w:p>
            <w:pPr>
              <w:pStyle w:val="Compact"/>
              <w:jc w:val="left"/>
            </w:pPr>
            <w:r>
              <w:t xml:space="preserve">4</w:t>
            </w:r>
          </w:p>
        </w:tc>
      </w:tr>
      <w:tr>
        <w:tc>
          <w:tcPr/>
          <w:p>
            <w:pPr>
              <w:pStyle w:val="Compact"/>
              <w:jc w:val="left"/>
            </w:pPr>
            <w:r>
              <w:t xml:space="preserve">Static core／bridge → M2（I2 路由與回復）</w:t>
            </w:r>
          </w:p>
        </w:tc>
        <w:tc>
          <w:tcPr/>
          <w:p>
            <w:pPr>
              <w:pStyle w:val="Compact"/>
              <w:jc w:val="left"/>
            </w:pPr>
            <w:r>
              <w:t xml:space="preserve">G03、G14</w:t>
            </w:r>
          </w:p>
        </w:tc>
        <w:tc>
          <w:tcPr/>
          <w:p>
            <w:pPr>
              <w:pStyle w:val="Compact"/>
              <w:jc w:val="left"/>
            </w:pPr>
            <w:r>
              <w:t xml:space="preserve">2</w:t>
            </w:r>
          </w:p>
        </w:tc>
      </w:tr>
      <w:tr>
        <w:tc>
          <w:tcPr/>
          <w:p>
            <w:pPr>
              <w:pStyle w:val="Compact"/>
              <w:jc w:val="left"/>
            </w:pPr>
            <w:r>
              <w:t xml:space="preserve">Static core → M3（I3 人機配置與反應）</w:t>
            </w:r>
          </w:p>
        </w:tc>
        <w:tc>
          <w:tcPr/>
          <w:p>
            <w:pPr>
              <w:pStyle w:val="Compact"/>
              <w:jc w:val="left"/>
            </w:pPr>
            <w:r>
              <w:t xml:space="preserve">G01、G07</w:t>
            </w:r>
          </w:p>
        </w:tc>
        <w:tc>
          <w:tcPr/>
          <w:p>
            <w:pPr>
              <w:pStyle w:val="Compact"/>
              <w:jc w:val="left"/>
            </w:pPr>
            <w:r>
              <w:t xml:space="preserve">2</w:t>
            </w:r>
          </w:p>
        </w:tc>
      </w:tr>
      <w:tr>
        <w:tc>
          <w:tcPr/>
          <w:p>
            <w:pPr>
              <w:pStyle w:val="Compact"/>
              <w:jc w:val="left"/>
            </w:pPr>
            <w:r>
              <w:t xml:space="preserve">Static core／bridge／conditional → M4（I4 評估保證）</w:t>
            </w:r>
          </w:p>
        </w:tc>
        <w:tc>
          <w:tcPr/>
          <w:p>
            <w:pPr>
              <w:pStyle w:val="Compact"/>
              <w:jc w:val="left"/>
            </w:pPr>
            <w:r>
              <w:t xml:space="preserve">G06、G05（企業層）、G13、G15</w:t>
            </w:r>
          </w:p>
        </w:tc>
        <w:tc>
          <w:tcPr/>
          <w:p>
            <w:pPr>
              <w:pStyle w:val="Compact"/>
              <w:jc w:val="left"/>
            </w:pPr>
            <w:r>
              <w:t xml:space="preserve">4</w:t>
            </w:r>
          </w:p>
        </w:tc>
      </w:tr>
      <w:tr>
        <w:tc>
          <w:tcPr/>
          <w:p>
            <w:pPr>
              <w:pStyle w:val="Compact"/>
              <w:jc w:val="left"/>
            </w:pPr>
            <w:r>
              <w:t xml:space="preserve">Optional module</w:t>
            </w:r>
          </w:p>
        </w:tc>
        <w:tc>
          <w:tcPr/>
          <w:p>
            <w:pPr>
              <w:pStyle w:val="Compact"/>
              <w:jc w:val="left"/>
            </w:pPr>
            <w:r>
              <w:t xml:space="preserve">G10（爭議，見表 4-15）</w:t>
            </w:r>
          </w:p>
        </w:tc>
        <w:tc>
          <w:tcPr/>
          <w:p>
            <w:pPr>
              <w:pStyle w:val="Compact"/>
              <w:jc w:val="left"/>
            </w:pPr>
            <w:r>
              <w:t xml:space="preserve">1</w:t>
            </w:r>
          </w:p>
        </w:tc>
      </w:tr>
      <w:tr>
        <w:tc>
          <w:tcPr/>
          <w:p>
            <w:pPr>
              <w:pStyle w:val="Compact"/>
              <w:jc w:val="left"/>
            </w:pPr>
            <w:r>
              <w:t xml:space="preserve">Dynamic extension M5</w:t>
            </w:r>
          </w:p>
        </w:tc>
        <w:tc>
          <w:tcPr/>
          <w:p>
            <w:pPr>
              <w:pStyle w:val="Compact"/>
              <w:jc w:val="left"/>
            </w:pPr>
            <w:r>
              <w:t xml:space="preserve">G11（爭議）、G12</w:t>
            </w:r>
          </w:p>
        </w:tc>
        <w:tc>
          <w:tcPr/>
          <w:p>
            <w:pPr>
              <w:pStyle w:val="Compact"/>
              <w:jc w:val="left"/>
            </w:pPr>
            <w:r>
              <w:t xml:space="preserve">2</w:t>
            </w:r>
          </w:p>
        </w:tc>
      </w:tr>
      <w:tr>
        <w:tc>
          <w:tcPr/>
          <w:p>
            <w:pPr>
              <w:pStyle w:val="Compact"/>
              <w:jc w:val="left"/>
            </w:pPr>
            <w:r>
              <w:t xml:space="preserve">Evidence-only</w:t>
            </w:r>
          </w:p>
        </w:tc>
        <w:tc>
          <w:tcPr/>
          <w:p>
            <w:pPr>
              <w:pStyle w:val="Compact"/>
              <w:jc w:val="left"/>
            </w:pPr>
            <w:r>
              <w:t xml:space="preserve">G04（爭議）</w:t>
            </w:r>
          </w:p>
        </w:tc>
        <w:tc>
          <w:tcPr/>
          <w:p>
            <w:pPr>
              <w:pStyle w:val="Compact"/>
              <w:jc w:val="left"/>
            </w:pPr>
            <w:r>
              <w:t xml:space="preserve">1</w:t>
            </w:r>
          </w:p>
        </w:tc>
      </w:tr>
      <w:tr>
        <w:tc>
          <w:tcPr/>
          <w:p>
            <w:pPr>
              <w:pStyle w:val="Compact"/>
              <w:jc w:val="left"/>
            </w:pPr>
            <w:r>
              <w:t xml:space="preserve">Excluded</w:t>
            </w:r>
          </w:p>
        </w:tc>
        <w:tc>
          <w:tcPr/>
          <w:p>
            <w:pPr>
              <w:pStyle w:val="Compact"/>
              <w:jc w:val="left"/>
            </w:pPr>
            <w:r>
              <w:t xml:space="preserve">—</w:t>
            </w:r>
          </w:p>
        </w:tc>
        <w:tc>
          <w:tcPr/>
          <w:p>
            <w:pPr>
              <w:pStyle w:val="Compact"/>
              <w:jc w:val="left"/>
            </w:pPr>
            <w:r>
              <w:t xml:space="preserve">0</w:t>
            </w:r>
          </w:p>
        </w:tc>
      </w:tr>
    </w:tbl>
    <w:p>
      <w:pPr>
        <w:pStyle w:val="BodyText"/>
      </w:pPr>
      <w:r>
        <w:t xml:space="preserve">表 4-11 的 16 組缺口在文獻層皆為主要穩健不足呈現；其中 G07（M3）與 G15（M4，EA-X 條件分支）屬證據單元邊界敏感（表 4-10）。</w:t>
      </w:r>
    </w:p>
    <w:bookmarkEnd w:id="151"/>
    <w:bookmarkStart w:id="152" w:name="ai-盲編-pilot"/>
    <w:p>
      <w:pPr>
        <w:pStyle w:val="Heading3"/>
      </w:pPr>
      <w:r>
        <w:t xml:space="preserve">4.7.2 AI 盲編 pilot</w:t>
      </w:r>
    </w:p>
    <w:p>
      <w:pPr>
        <w:pStyle w:val="FirstParagraph"/>
      </w:pPr>
      <w:r>
        <w:rPr>
          <w:bCs/>
          <w:b/>
        </w:rPr>
        <w:t xml:space="preserve">表 4-12：AI-BLIND-CODING PILOT（診斷用；不是人類盲編，不是 V1 通過）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主機制</w:t>
            </w:r>
          </w:p>
        </w:tc>
        <w:tc>
          <w:tcPr/>
          <w:p>
            <w:pPr>
              <w:pStyle w:val="Compact"/>
              <w:jc w:val="left"/>
            </w:pPr>
            <w:r>
              <w:t xml:space="preserve">狀態</w:t>
            </w:r>
          </w:p>
        </w:tc>
      </w:tr>
      <w:tr>
        <w:tc>
          <w:tcPr/>
          <w:p>
            <w:pPr>
              <w:pStyle w:val="Compact"/>
              <w:jc w:val="left"/>
            </w:pPr>
            <w:r>
              <w:t xml:space="preserve">AI A 對 AI B 一致</w:t>
            </w:r>
          </w:p>
        </w:tc>
        <w:tc>
          <w:tcPr/>
          <w:p>
            <w:pPr>
              <w:pStyle w:val="Compact"/>
              <w:jc w:val="left"/>
            </w:pPr>
            <w:r>
              <w:t xml:space="preserve">16／16（κ = α = 1.000）</w:t>
            </w:r>
          </w:p>
        </w:tc>
        <w:tc>
          <w:tcPr/>
          <w:p>
            <w:pPr>
              <w:pStyle w:val="Compact"/>
              <w:jc w:val="left"/>
            </w:pPr>
            <w:r>
              <w:t xml:space="preserve">16／16（κ = α = 1.000）</w:t>
            </w:r>
          </w:p>
        </w:tc>
      </w:tr>
      <w:tr>
        <w:tc>
          <w:tcPr/>
          <w:p>
            <w:pPr>
              <w:pStyle w:val="Compact"/>
              <w:jc w:val="left"/>
            </w:pPr>
            <w:r>
              <w:t xml:space="preserve">每位 AI 編碼者對研究者裁決一致</w:t>
            </w:r>
          </w:p>
        </w:tc>
        <w:tc>
          <w:tcPr/>
          <w:p>
            <w:pPr>
              <w:pStyle w:val="Compact"/>
              <w:jc w:val="left"/>
            </w:pPr>
            <w:r>
              <w:t xml:space="preserve">14／16</w:t>
            </w:r>
          </w:p>
        </w:tc>
        <w:tc>
          <w:tcPr/>
          <w:p>
            <w:pPr>
              <w:pStyle w:val="Compact"/>
              <w:jc w:val="left"/>
            </w:pPr>
            <w:r>
              <w:t xml:space="preserve">13／16</w:t>
            </w:r>
          </w:p>
        </w:tc>
      </w:tr>
      <w:tr>
        <w:tc>
          <w:tcPr/>
          <w:p>
            <w:pPr>
              <w:pStyle w:val="Compact"/>
              <w:jc w:val="left"/>
            </w:pPr>
            <w:r>
              <w:t xml:space="preserve">分歧格</w:t>
            </w:r>
          </w:p>
        </w:tc>
        <w:tc>
          <w:tcPr/>
          <w:p>
            <w:pPr>
              <w:pStyle w:val="Compact"/>
              <w:jc w:val="left"/>
            </w:pPr>
            <w:r>
              <w:t xml:space="preserve">G04、G11</w:t>
            </w:r>
          </w:p>
        </w:tc>
        <w:tc>
          <w:tcPr/>
          <w:p>
            <w:pPr>
              <w:pStyle w:val="Compact"/>
              <w:jc w:val="left"/>
            </w:pPr>
            <w:r>
              <w:t xml:space="preserve">G04、G11、G10</w:t>
            </w:r>
          </w:p>
        </w:tc>
      </w:tr>
    </w:tbl>
    <w:p>
      <w:pPr>
        <w:pStyle w:val="BodyText"/>
      </w:pPr>
      <w:r>
        <w:t xml:space="preserve">同一模型家族的兩個編碼者完全一致，這是預期中的結果，不提供人類信度的資訊。</w:t>
      </w:r>
    </w:p>
    <w:bookmarkEnd w:id="152"/>
    <w:bookmarkStart w:id="153" w:name="人類-v1-盲編"/>
    <w:p>
      <w:pPr>
        <w:pStyle w:val="Heading3"/>
      </w:pPr>
      <w:r>
        <w:t xml:space="preserve">4.7.3 人類 V1 盲編</w:t>
      </w:r>
    </w:p>
    <w:p>
      <w:pPr>
        <w:pStyle w:val="FirstParagraph"/>
      </w:pPr>
      <w:r>
        <w:rPr>
          <w:bCs/>
          <w:b/>
        </w:rPr>
        <w:t xml:space="preserve">表 4-13：人類編碼者間信度</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欄位</w:t>
            </w:r>
          </w:p>
        </w:tc>
        <w:tc>
          <w:tcPr/>
          <w:p>
            <w:pPr>
              <w:pStyle w:val="Compact"/>
              <w:jc w:val="left"/>
            </w:pPr>
            <w:r>
              <w:t xml:space="preserve">編碼者</w:t>
            </w:r>
          </w:p>
        </w:tc>
        <w:tc>
          <w:tcPr/>
          <w:p>
            <w:pPr>
              <w:pStyle w:val="Compact"/>
              <w:jc w:val="left"/>
            </w:pPr>
            <w:r>
              <w:t xml:space="preserve">一致數（/16）</w:t>
            </w:r>
          </w:p>
        </w:tc>
        <w:tc>
          <w:tcPr/>
          <w:p>
            <w:pPr>
              <w:pStyle w:val="Compact"/>
              <w:jc w:val="left"/>
            </w:pPr>
            <w:r>
              <w:t xml:space="preserve">Cohen’s κ [95% CI]</w:t>
            </w:r>
          </w:p>
        </w:tc>
        <w:tc>
          <w:tcPr/>
          <w:p>
            <w:pPr>
              <w:pStyle w:val="Compact"/>
              <w:jc w:val="left"/>
            </w:pPr>
            <w:r>
              <w:t xml:space="preserve">Krippendorff’s α [95% CI]</w:t>
            </w:r>
          </w:p>
        </w:tc>
        <w:tc>
          <w:tcPr/>
          <w:p>
            <w:pPr>
              <w:pStyle w:val="Compact"/>
              <w:jc w:val="left"/>
            </w:pPr>
            <w:r>
              <w:t xml:space="preserve">分類（研究慣例）</w:t>
            </w:r>
          </w:p>
        </w:tc>
      </w:tr>
      <w:tr>
        <w:tc>
          <w:tcPr/>
          <w:p>
            <w:pPr>
              <w:pStyle w:val="Compact"/>
              <w:jc w:val="left"/>
            </w:pPr>
            <w:r>
              <w:t xml:space="preserve">Q2 類別（主要；A. CURRENT_INSTRUMENT_RELIABILITY）</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Q2 類別（次要）</w:t>
            </w:r>
          </w:p>
        </w:tc>
        <w:tc>
          <w:tcPr/>
          <w:p>
            <w:pPr>
              <w:pStyle w:val="Compact"/>
              <w:jc w:val="left"/>
            </w:pPr>
            <w:r>
              <w:t xml:space="preserve">兩兩配對（1–2、1–3、2–3）</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企業決策介面</w:t>
            </w:r>
          </w:p>
        </w:tc>
        <w:tc>
          <w:tcPr/>
          <w:p>
            <w:pPr>
              <w:pStyle w:val="Compact"/>
              <w:jc w:val="left"/>
            </w:pPr>
            <w:r>
              <w:t xml:space="preserve">三位編碼者與兩兩配對</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不作通過判定</w:t>
            </w:r>
          </w:p>
        </w:tc>
      </w:tr>
      <w:tr>
        <w:tc>
          <w:tcPr/>
          <w:p>
            <w:pPr>
              <w:pStyle w:val="Compact"/>
              <w:jc w:val="left"/>
            </w:pPr>
            <w:r>
              <w:t xml:space="preserve">{Q2 ∪ Q4} Jaccard（平均）</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r>
      <w:tr>
        <w:tc>
          <w:tcPr/>
          <w:p>
            <w:pPr>
              <w:pStyle w:val="Compact"/>
              <w:jc w:val="left"/>
            </w:pPr>
            <w:r>
              <w:t xml:space="preserve">53B 延續性（B. 53B_CONTINUITY_RELIABILITY；次要，另節報告）</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pP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07"/>
        </w:numPr>
        <w:pStyle w:val="Compact"/>
      </w:pPr>
      <w:r>
        <w:t xml:space="preserve">來源資料：三份回收的人類編碼表（每位編碼者一份），其雜湊須先寫入</w:t>
      </w:r>
      <w:r>
        <w:t xml:space="preserve"> </w:t>
      </w:r>
      <w:r>
        <w:rPr>
          <w:rStyle w:val="VerbatimChar"/>
        </w:rPr>
        <w:t xml:space="preserve">FREEZE_MANIFEST_V1_8_2_S2.txt</w:t>
      </w:r>
      <w:r>
        <w:t xml:space="preserve">（階段 S2）；回收的編碼表只存於受控的本機儲存，不推送至公開儲存庫。</w:t>
      </w:r>
    </w:p>
    <w:p>
      <w:pPr>
        <w:numPr>
          <w:ilvl w:val="0"/>
          <w:numId w:val="1007"/>
        </w:numPr>
        <w:pStyle w:val="Compact"/>
      </w:pPr>
      <w:r>
        <w:t xml:space="preserve">計算程式：</w:t>
      </w:r>
      <w:r>
        <w:rPr>
          <w:rStyle w:val="VerbatimChar"/>
        </w:rPr>
        <w:t xml:space="preserve">python v1_construct_analyzer_v182.py &lt;三份編碼表&gt; --s2-manifest &lt;S2 manifest&gt; --out &lt;本機目錄&gt;</w:t>
      </w:r>
      <w:r>
        <w:t xml:space="preserve">（階段 R；只用中性項目編號，研究者答案鍵與項目對照表保持密封）。</w:t>
      </w:r>
    </w:p>
    <w:p>
      <w:pPr>
        <w:numPr>
          <w:ilvl w:val="0"/>
          <w:numId w:val="1007"/>
        </w:numPr>
        <w:pStyle w:val="Compact"/>
      </w:pPr>
      <w:r>
        <w:t xml:space="preserve">輸出變數：</w:t>
      </w:r>
      <w:r>
        <w:rPr>
          <w:rStyle w:val="VerbatimChar"/>
        </w:rPr>
        <w:t xml:space="preserve">V1_RESULTS_v1_8_2.json</w:t>
      </w:r>
      <w:r>
        <w:t xml:space="preserve"> </w:t>
      </w:r>
      <w:r>
        <w:t xml:space="preserve">中的</w:t>
      </w:r>
      <w:r>
        <w:t xml:space="preserve"> </w:t>
      </w:r>
      <w:r>
        <w:rPr>
          <w:rStyle w:val="VerbatimChar"/>
        </w:rPr>
        <w:t xml:space="preserve">reliability</w:t>
      </w:r>
      <w:r>
        <w:t xml:space="preserve">（主要範圍為未曝露的編碼者；若有 EXPOSED 編碼者，含與不含曝露者兩種範圍分開並列）、</w:t>
      </w:r>
      <w:r>
        <w:rPr>
          <w:rStyle w:val="VerbatimChar"/>
        </w:rPr>
        <w:t xml:space="preserve">classification</w:t>
      </w:r>
      <w:r>
        <w:t xml:space="preserve">；Q3 只作描述，不作權重。</w:t>
      </w:r>
    </w:p>
    <w:p>
      <w:pPr>
        <w:numPr>
          <w:ilvl w:val="0"/>
          <w:numId w:val="1007"/>
        </w:numPr>
        <w:pStyle w:val="Compact"/>
      </w:pPr>
      <w:r>
        <w:t xml:space="preserve">判讀規則（第 3.9.3 節）：判讀以 Q2 的 α 為準——α ≥ .800 為 RELIABLE，.667 ≤ α &lt; .800 為 TENTATIVE；α &lt; .667 為 UNRESOLVED/NOT_ACCEPTABLE；α 的 CI 下界 &lt; .667 時另標 IMPRECISE。門檻為研究慣例，不是普遍標準；κ 與其區間並列報告；不另報告文字強度標籤。</w:t>
      </w:r>
    </w:p>
    <w:p>
      <w:pPr>
        <w:numPr>
          <w:ilvl w:val="0"/>
          <w:numId w:val="1007"/>
        </w:numPr>
        <w:pStyle w:val="Compact"/>
      </w:pPr>
      <w:r>
        <w:t xml:space="preserve">待決條件：三位人類編碼者的編碼表已回收並凍結於 S2。目前狀態：協定已於 S1 凍結（人類編碼前），封包已備妥待發送，人類編碼尚未執行，結果待完成。</w:t>
      </w:r>
    </w:p>
    <w:p>
      <w:pPr>
        <w:pStyle w:val="FirstParagraph"/>
      </w:pPr>
      <w:r>
        <w:rPr>
          <w:bCs/>
          <w:b/>
        </w:rPr>
        <w:t xml:space="preserve">表 4-14：分歧矩陣與裁決</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項目（中性編號）</w:t>
            </w:r>
          </w:p>
        </w:tc>
        <w:tc>
          <w:tcPr/>
          <w:p>
            <w:pPr>
              <w:pStyle w:val="Compact"/>
              <w:jc w:val="left"/>
            </w:pPr>
            <w:r>
              <w:t xml:space="preserve">編碼者 1</w:t>
            </w:r>
          </w:p>
        </w:tc>
        <w:tc>
          <w:tcPr/>
          <w:p>
            <w:pPr>
              <w:pStyle w:val="Compact"/>
              <w:jc w:val="left"/>
            </w:pPr>
            <w:r>
              <w:t xml:space="preserve">編碼者 2</w:t>
            </w:r>
          </w:p>
        </w:tc>
        <w:tc>
          <w:tcPr/>
          <w:p>
            <w:pPr>
              <w:pStyle w:val="Compact"/>
              <w:jc w:val="left"/>
            </w:pPr>
            <w:r>
              <w:t xml:space="preserve">編碼者 3</w:t>
            </w:r>
          </w:p>
        </w:tc>
        <w:tc>
          <w:tcPr/>
          <w:p>
            <w:pPr>
              <w:pStyle w:val="Compact"/>
              <w:jc w:val="left"/>
            </w:pPr>
            <w:r>
              <w:t xml:space="preserve">分歧類型</w:t>
            </w:r>
          </w:p>
        </w:tc>
        <w:tc>
          <w:tcPr/>
          <w:p>
            <w:pPr>
              <w:pStyle w:val="Compact"/>
              <w:jc w:val="left"/>
            </w:pPr>
            <w:r>
              <w:t xml:space="preserve">最終碼</w:t>
            </w:r>
          </w:p>
        </w:tc>
        <w:tc>
          <w:tcPr/>
          <w:p>
            <w:pPr>
              <w:pStyle w:val="Compact"/>
              <w:jc w:val="left"/>
            </w:pPr>
            <w:r>
              <w:t xml:space="preserve">裁決路徑</w:t>
            </w:r>
          </w:p>
        </w:tc>
      </w:tr>
      <w:tr>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Style w:val="Compact"/>
      </w:pPr>
      <w:r>
        <w:t xml:space="preserve">來源資料：同上，另加以中性項目編號為鍵的裁決檔（CSV），其雜湊寫入</w:t>
      </w:r>
      <w:r>
        <w:t xml:space="preserve"> </w:t>
      </w:r>
      <w:r>
        <w:rPr>
          <w:rStyle w:val="VerbatimChar"/>
        </w:rPr>
        <w:t xml:space="preserve">FREEZE_MANIFEST_V1_8_2_S3.txt</w:t>
      </w:r>
      <w:r>
        <w:t xml:space="preserve">（階段 S3）。</w:t>
      </w:r>
    </w:p>
    <w:p>
      <w:pPr>
        <w:numPr>
          <w:ilvl w:val="0"/>
          <w:numId w:val="1008"/>
        </w:numPr>
        <w:pStyle w:val="Compact"/>
      </w:pPr>
      <w:r>
        <w:t xml:space="preserve">計算程式：</w:t>
      </w:r>
      <w:r>
        <w:rPr>
          <w:rStyle w:val="VerbatimChar"/>
        </w:rPr>
        <w:t xml:space="preserve">v1_construct_analyzer_v182.py … --adjudication … --s3-manifest …</w:t>
      </w:r>
      <w:r>
        <w:t xml:space="preserve">（階段 A／S3）。</w:t>
      </w:r>
    </w:p>
    <w:p>
      <w:pPr>
        <w:numPr>
          <w:ilvl w:val="0"/>
          <w:numId w:val="1008"/>
        </w:numPr>
        <w:pStyle w:val="Compact"/>
      </w:pPr>
      <w:r>
        <w:t xml:space="preserve">輸出變數：逐項的 AGREED／TO_ADJUDICATION 狀態、各編碼者配對的 Q2 與 Q1 混淆矩陣、裁決後的最終碼。</w:t>
      </w:r>
    </w:p>
    <w:p>
      <w:pPr>
        <w:numPr>
          <w:ilvl w:val="0"/>
          <w:numId w:val="1008"/>
        </w:numPr>
        <w:pStyle w:val="Compact"/>
      </w:pPr>
      <w:r>
        <w:t xml:space="preserve">判讀規則：分歧先由編碼者在不看答案鍵的情況下討論，再交由非轉譯作者的裁決者；若由轉譯作者裁決，列為研究限制（協定 C5）。</w:t>
      </w:r>
    </w:p>
    <w:p>
      <w:pPr>
        <w:numPr>
          <w:ilvl w:val="0"/>
          <w:numId w:val="1008"/>
        </w:numPr>
        <w:pStyle w:val="Compact"/>
      </w:pPr>
      <w:r>
        <w:t xml:space="preserve">待決條件：表 4-13 已完成且裁決檔已凍結。</w:t>
      </w:r>
    </w:p>
    <w:p>
      <w:pPr>
        <w:pStyle w:val="FirstParagraph"/>
      </w:pPr>
      <w:r>
        <w:rPr>
          <w:bCs/>
          <w:b/>
        </w:rPr>
        <w:t xml:space="preserve">表 4-15：與研究者裁決比較、mapping sensitivity，以及 G04／G10／G11 追蹤</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Gap</w:t>
            </w:r>
          </w:p>
        </w:tc>
        <w:tc>
          <w:tcPr/>
          <w:p>
            <w:pPr>
              <w:pStyle w:val="Compact"/>
              <w:jc w:val="left"/>
            </w:pPr>
            <w:r>
              <w:t xml:space="preserve">最終碼</w:t>
            </w:r>
          </w:p>
        </w:tc>
        <w:tc>
          <w:tcPr/>
          <w:p>
            <w:pPr>
              <w:pStyle w:val="Compact"/>
              <w:jc w:val="left"/>
            </w:pPr>
            <w:r>
              <w:t xml:space="preserve">研究者答案鍵</w:t>
            </w:r>
          </w:p>
        </w:tc>
        <w:tc>
          <w:tcPr/>
          <w:p>
            <w:pPr>
              <w:pStyle w:val="Compact"/>
              <w:jc w:val="left"/>
            </w:pPr>
            <w:r>
              <w:t xml:space="preserve">主機制相同</w:t>
            </w:r>
          </w:p>
        </w:tc>
        <w:tc>
          <w:tcPr/>
          <w:p>
            <w:pPr>
              <w:pStyle w:val="Compact"/>
              <w:jc w:val="left"/>
            </w:pPr>
            <w:r>
              <w:t xml:space="preserve">狀態相同</w:t>
            </w:r>
          </w:p>
        </w:tc>
        <w:tc>
          <w:tcPr/>
          <w:p>
            <w:pPr>
              <w:pStyle w:val="Compact"/>
              <w:jc w:val="left"/>
            </w:pPr>
            <w:r>
              <w:t xml:space="preserve">暫定分類（V1 分析器）</w:t>
            </w:r>
          </w:p>
        </w:tc>
        <w:tc>
          <w:tcPr/>
          <w:p>
            <w:pPr>
              <w:pStyle w:val="Compact"/>
              <w:jc w:val="left"/>
            </w:pPr>
            <w:r>
              <w:t xml:space="preserve">確認分類</w:t>
            </w:r>
          </w:p>
        </w:tc>
        <w:tc>
          <w:tcPr/>
          <w:p>
            <w:pPr>
              <w:pStyle w:val="Compact"/>
              <w:jc w:val="left"/>
            </w:pPr>
            <w:r>
              <w:t xml:space="preserve">AI pilot（僅脈絡）</w:t>
            </w:r>
          </w:p>
        </w:tc>
      </w:tr>
      <w:tr>
        <w:tc>
          <w:tcPr/>
          <w:p>
            <w:pPr>
              <w:pStyle w:val="Compact"/>
              <w:jc w:val="left"/>
            </w:pPr>
            <w:r>
              <w:t xml:space="preserve">G04</w:t>
            </w:r>
          </w:p>
        </w:tc>
        <w:tc>
          <w:tcPr/>
          <w:p>
            <w:pPr>
              <w:pStyle w:val="Compact"/>
              <w:jc w:val="left"/>
            </w:pPr>
            <w:r>
              <w:rPr>
                <w:rStyle w:val="VerbatimChar"/>
              </w:rPr>
              <w:t xml:space="preserve">[HUMAN RESULT PENDING]</w:t>
            </w:r>
          </w:p>
        </w:tc>
        <w:tc>
          <w:tcPr/>
          <w:p>
            <w:pPr>
              <w:pStyle w:val="Compact"/>
              <w:jc w:val="left"/>
            </w:pPr>
            <w:r>
              <w:t xml:space="preserve">EVIDENCE_ONLY／evidence-only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G10</w:t>
            </w:r>
          </w:p>
        </w:tc>
        <w:tc>
          <w:tcPr/>
          <w:p>
            <w:pPr>
              <w:pStyle w:val="Compact"/>
              <w:jc w:val="left"/>
            </w:pPr>
            <w:r>
              <w:rPr>
                <w:rStyle w:val="VerbatimChar"/>
              </w:rPr>
              <w:t xml:space="preserve">[HUMAN RESULT PENDING]</w:t>
            </w:r>
          </w:p>
        </w:tc>
        <w:tc>
          <w:tcPr/>
          <w:p>
            <w:pPr>
              <w:pStyle w:val="Compact"/>
              <w:jc w:val="left"/>
            </w:pPr>
            <w:r>
              <w:t xml:space="preserve">M3／optional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M3／static</w:t>
            </w:r>
          </w:p>
        </w:tc>
      </w:tr>
      <w:tr>
        <w:tc>
          <w:tcPr/>
          <w:p>
            <w:pPr>
              <w:pStyle w:val="Compact"/>
              <w:jc w:val="left"/>
            </w:pPr>
            <w:r>
              <w:t xml:space="preserve">G11</w:t>
            </w:r>
          </w:p>
        </w:tc>
        <w:tc>
          <w:tcPr/>
          <w:p>
            <w:pPr>
              <w:pStyle w:val="Compact"/>
              <w:jc w:val="left"/>
            </w:pPr>
            <w:r>
              <w:rPr>
                <w:rStyle w:val="VerbatimChar"/>
              </w:rPr>
              <w:t xml:space="preserve">[HUMAN RESULT PENDING]</w:t>
            </w:r>
          </w:p>
        </w:tc>
        <w:tc>
          <w:tcPr/>
          <w:p>
            <w:pPr>
              <w:pStyle w:val="Compact"/>
              <w:jc w:val="left"/>
            </w:pPr>
            <w:r>
              <w:t xml:space="preserve">M5／dynamic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其餘 13 格</w:t>
            </w:r>
          </w:p>
        </w:tc>
        <w:tc>
          <w:tcPr/>
          <w:p>
            <w:pPr>
              <w:pStyle w:val="Compact"/>
              <w:jc w:val="left"/>
            </w:pPr>
            <w:r>
              <w:rPr>
                <w:rStyle w:val="VerbatimChar"/>
              </w:rPr>
              <w:t xml:space="preserve">[HUMAN RESULT PENDING]</w:t>
            </w:r>
          </w:p>
        </w:tc>
        <w:tc>
          <w:tcPr/>
          <w:p>
            <w:pPr>
              <w:pStyle w:val="Compact"/>
              <w:jc w:val="left"/>
            </w:pPr>
            <w:r>
              <w:t xml:space="preserve">表 3-4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Style w:val="Compact"/>
      </w:pPr>
      <w:r>
        <w:t xml:space="preserve">來源資料：同上，另加 sealed key（雜湊須等於預先承諾值</w:t>
      </w:r>
      <w:r>
        <w:t xml:space="preserve"> </w:t>
      </w:r>
      <w:r>
        <w:rPr>
          <w:rStyle w:val="VerbatimChar"/>
        </w:rPr>
        <w:t xml:space="preserve">d1702188…</w:t>
      </w:r>
      <w:r>
        <w:t xml:space="preserve">）。</w:t>
      </w:r>
    </w:p>
    <w:p>
      <w:pPr>
        <w:numPr>
          <w:ilvl w:val="0"/>
          <w:numId w:val="1009"/>
        </w:numPr>
        <w:pStyle w:val="Compact"/>
      </w:pPr>
      <w:r>
        <w:t xml:space="preserve">計算程式：</w:t>
      </w:r>
      <w:r>
        <w:rPr>
          <w:rStyle w:val="VerbatimChar"/>
        </w:rPr>
        <w:t xml:space="preserve">v1_construct_analyzer_v182.py … --adjudication … --s3-manifest … --item-map … --unseal --key &lt;sealed_key.json&gt;</w:t>
      </w:r>
      <w:r>
        <w:t xml:space="preserve">（階段 K，只在 S3 之後；項目對照表的雜湊須等於承諾值）；改變的個案另以凍結的 classes 檔提供 mapping-sensitivity 分類（</w:t>
      </w:r>
      <w:r>
        <w:rPr>
          <w:rStyle w:val="VerbatimChar"/>
        </w:rPr>
        <w:t xml:space="preserve">--classes</w:t>
      </w:r>
      <w:r>
        <w:t xml:space="preserve">，階段 C）。第一次開啟答案鍵時，裁決檔即被綁定，之後不得修改最終碼。</w:t>
      </w:r>
    </w:p>
    <w:p>
      <w:pPr>
        <w:numPr>
          <w:ilvl w:val="0"/>
          <w:numId w:val="1009"/>
        </w:numPr>
        <w:pStyle w:val="Compact"/>
      </w:pPr>
      <w:r>
        <w:t xml:space="preserve">輸出變數：</w:t>
      </w:r>
      <w:r>
        <w:rPr>
          <w:rStyle w:val="VerbatimChar"/>
        </w:rPr>
        <w:t xml:space="preserve">key_comparison[]</w:t>
      </w:r>
      <w:r>
        <w:t xml:space="preserve">、</w:t>
      </w:r>
      <w:r>
        <w:rPr>
          <w:rStyle w:val="VerbatimChar"/>
        </w:rPr>
        <w:t xml:space="preserve">mechanisms_without_primary_support</w:t>
      </w:r>
      <w:r>
        <w:t xml:space="preserve">、</w:t>
      </w:r>
      <w:r>
        <w:rPr>
          <w:rStyle w:val="VerbatimChar"/>
        </w:rPr>
        <w:t xml:space="preserve">decision</w:t>
      </w:r>
      <w:r>
        <w:t xml:space="preserve">。</w:t>
      </w:r>
    </w:p>
    <w:p>
      <w:pPr>
        <w:numPr>
          <w:ilvl w:val="0"/>
          <w:numId w:val="1009"/>
        </w:numPr>
        <w:pStyle w:val="Compact"/>
      </w:pPr>
      <w:r>
        <w:t xml:space="preserve">判讀規則：</w:t>
      </w:r>
    </w:p>
    <w:p>
      <w:pPr>
        <w:numPr>
          <w:ilvl w:val="1"/>
          <w:numId w:val="1010"/>
        </w:numPr>
        <w:pStyle w:val="Compact"/>
      </w:pPr>
      <w:r>
        <w:rPr>
          <w:rStyle w:val="VerbatimChar"/>
        </w:rPr>
        <w:t xml:space="preserve">V1_PASS_HUMAN_C6</w:t>
      </w:r>
      <w:r>
        <w:t xml:space="preserve"> </w:t>
      </w:r>
      <w:r>
        <w:t xml:space="preserve">只在 B. 53B_CONTINUITY_RELIABILITY 中報告，屬次要的延續性標籤：至少兩位未曝露的人類編碼者、C1 ≥ TENTATIVE 且非 IMPRECISE、C3 ≥ TENTATIVE、沒有未解的 model-structural 變更，才得到此標籤；主要的構念效度判讀依表 4-13 的 Q2 α。</w:t>
      </w:r>
      <w:r>
        <w:t xml:space="preserve">“</w:t>
      </w:r>
      <w:r>
        <w:t xml:space="preserve">V1_PASS_HUMAN_C6 is a continuity label under the earlier 53B protocol, not evidence that the amended Q1–Q5 instrument is identical to 53B.</w:t>
      </w:r>
      <w:r>
        <w:t xml:space="preserve">”</w:t>
      </w:r>
    </w:p>
    <w:p>
      <w:pPr>
        <w:numPr>
          <w:ilvl w:val="1"/>
          <w:numId w:val="1010"/>
        </w:numPr>
        <w:pStyle w:val="Compact"/>
      </w:pPr>
      <w:r>
        <w:t xml:space="preserve">任何改變都要經 mapping-sensitivity 程序確認分類。</w:t>
      </w:r>
      <w:r>
        <w:rPr>
          <w:rStyle w:val="VerbatimChar"/>
        </w:rPr>
        <w:t xml:space="preserve">model-structural</w:t>
      </w:r>
      <w:r>
        <w:t xml:space="preserve"> </w:t>
      </w:r>
      <w:r>
        <w:t xml:space="preserve">一律先修改模型規格與本論文第三章。</w:t>
      </w:r>
    </w:p>
    <w:p>
      <w:pPr>
        <w:numPr>
          <w:ilvl w:val="1"/>
          <w:numId w:val="1010"/>
        </w:numPr>
        <w:pStyle w:val="Compact"/>
      </w:pPr>
      <w:r>
        <w:t xml:space="preserve">若某機制失去所有主碼支持，依第 3.9.5 節回退規則 (2) 下調本論文的主張。</w:t>
      </w:r>
    </w:p>
    <w:p>
      <w:pPr>
        <w:numPr>
          <w:ilvl w:val="0"/>
          <w:numId w:val="1009"/>
        </w:numPr>
        <w:pStyle w:val="Compact"/>
      </w:pPr>
      <w:r>
        <w:t xml:space="preserve">待決條件：裁決已凍結（S3）。</w:t>
      </w:r>
      <w:r>
        <w:rPr>
          <w:bCs/>
          <w:b/>
        </w:rPr>
        <w:t xml:space="preserve">目前狀態：</w:t>
      </w:r>
      <w:r>
        <w:rPr>
          <w:rStyle w:val="VerbatimChar"/>
          <w:bCs/>
          <w:b/>
        </w:rPr>
        <w:t xml:space="preserve">V1_HUMAN_BLIND_CODING_PENDING</w:t>
      </w:r>
      <w:r>
        <w:rPr>
          <w:bCs/>
          <w:b/>
        </w:rPr>
        <w:t xml:space="preserve">（協定已於 S1 凍結（人類編碼前），封包已備妥待發送，人類編碼尚未執行，結果待完成）。</w:t>
      </w:r>
    </w:p>
    <w:bookmarkEnd w:id="153"/>
    <w:bookmarkStart w:id="154" w:name="ea-x-內容效度"/>
    <w:p>
      <w:pPr>
        <w:pStyle w:val="Heading3"/>
      </w:pPr>
      <w:r>
        <w:t xml:space="preserve">4.7.4 EA-X 內容效度</w:t>
      </w:r>
    </w:p>
    <w:p>
      <w:pPr>
        <w:pStyle w:val="FirstParagraph"/>
      </w:pPr>
      <w:r>
        <w:rPr>
          <w:bCs/>
          <w:b/>
        </w:rPr>
        <w:t xml:space="preserve">表 4-16：EA-X 錨點 v2.2.1 的人類內容效度</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項目</w:t>
            </w:r>
          </w:p>
        </w:tc>
        <w:tc>
          <w:tcPr/>
          <w:p>
            <w:pPr>
              <w:pStyle w:val="Compact"/>
              <w:jc w:val="left"/>
            </w:pPr>
            <w:r>
              <w:t xml:space="preserve">評分者數</w:t>
            </w:r>
          </w:p>
        </w:tc>
        <w:tc>
          <w:tcPr/>
          <w:p>
            <w:pPr>
              <w:pStyle w:val="Compact"/>
              <w:jc w:val="left"/>
            </w:pPr>
            <w:r>
              <w:t xml:space="preserve">I-CVI [Wilson 95%]</w:t>
            </w:r>
          </w:p>
        </w:tc>
        <w:tc>
          <w:tcPr/>
          <w:p>
            <w:pPr>
              <w:pStyle w:val="Compact"/>
              <w:jc w:val="left"/>
            </w:pPr>
            <w:r>
              <w:t xml:space="preserve">修正 kappa k*</w:t>
            </w:r>
          </w:p>
        </w:tc>
        <w:tc>
          <w:tcPr/>
          <w:p>
            <w:pPr>
              <w:pStyle w:val="Compact"/>
              <w:jc w:val="left"/>
            </w:pPr>
            <w:r>
              <w:t xml:space="preserve">清晰度 3–4 比例</w:t>
            </w:r>
          </w:p>
        </w:tc>
        <w:tc>
          <w:tcPr/>
          <w:p>
            <w:pPr>
              <w:pStyle w:val="Compact"/>
              <w:jc w:val="left"/>
            </w:pPr>
            <w:r>
              <w:t xml:space="preserve">歸入其他構念的旗標</w:t>
            </w:r>
          </w:p>
        </w:tc>
        <w:tc>
          <w:tcPr/>
          <w:p>
            <w:pPr>
              <w:pStyle w:val="Compact"/>
              <w:jc w:val="left"/>
            </w:pPr>
            <w:r>
              <w:t xml:space="preserve">上一級更嚴格（是／否／不確定）</w:t>
            </w:r>
          </w:p>
        </w:tc>
        <w:tc>
          <w:tcPr/>
          <w:p>
            <w:pPr>
              <w:pStyle w:val="Compact"/>
              <w:jc w:val="left"/>
            </w:pPr>
            <w:r>
              <w:t xml:space="preserve">處置</w:t>
            </w:r>
          </w:p>
        </w:tc>
      </w:tr>
      <w:tr>
        <w:tc>
          <w:tcPr/>
          <w:p>
            <w:pPr>
              <w:pStyle w:val="Compact"/>
              <w:jc w:val="left"/>
            </w:pPr>
            <w:r>
              <w:t xml:space="preserve">定義</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等級 0</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1</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2</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3</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S-CVI/Ave；S-CVI/UA；代表性</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構念分類題（8 句）正確率</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1"/>
        </w:numPr>
        <w:pStyle w:val="Compact"/>
      </w:pPr>
      <w:r>
        <w:t xml:space="preserve">來源資料：</w:t>
      </w:r>
      <w:r>
        <w:rPr>
          <w:rStyle w:val="VerbatimChar"/>
        </w:rPr>
        <w:t xml:space="preserve">eax_cvi_import/{reviewers, ratings, set_ratings, sort}.csv</w:t>
      </w:r>
      <w:r>
        <w:t xml:space="preserve">。評分者須為人類、簽署獨立聲明、使用錨點 v2.2.1，且所有檔案已凍結於</w:t>
      </w:r>
      <w:r>
        <w:t xml:space="preserve"> </w:t>
      </w:r>
      <w:r>
        <w:rPr>
          <w:rStyle w:val="VerbatimChar"/>
        </w:rPr>
        <w:t xml:space="preserve">eax_cvi_import/FREEZE_MANIFEST.txt</w:t>
      </w:r>
      <w:r>
        <w:t xml:space="preserve">。</w:t>
      </w:r>
    </w:p>
    <w:p>
      <w:pPr>
        <w:numPr>
          <w:ilvl w:val="0"/>
          <w:numId w:val="1011"/>
        </w:numPr>
        <w:pStyle w:val="Compact"/>
      </w:pPr>
      <w:r>
        <w:t xml:space="preserve">計算程式：</w:t>
      </w:r>
      <w:r>
        <w:rPr>
          <w:rStyle w:val="VerbatimChar"/>
        </w:rPr>
        <w:t xml:space="preserve">python 61_EAX_HUMAN_CVI_ANALYZER_v2_3.py --in eax_cvi_import</w:t>
      </w:r>
      <w:r>
        <w:t xml:space="preserve">。</w:t>
      </w:r>
    </w:p>
    <w:p>
      <w:pPr>
        <w:numPr>
          <w:ilvl w:val="0"/>
          <w:numId w:val="1011"/>
        </w:numPr>
        <w:pStyle w:val="Compact"/>
      </w:pPr>
      <w:r>
        <w:t xml:space="preserve">輸出變數：</w:t>
      </w:r>
      <w:r>
        <w:rPr>
          <w:rStyle w:val="VerbatimChar"/>
        </w:rPr>
        <w:t xml:space="preserve">items.{DEF,L0..L3}.{I_CVI, I_CVI_wilson95, modified_kappa, clarity_share_3_4, ambiguity_flags, next_level_more_demanding, decision}</w:t>
      </w:r>
      <w:r>
        <w:t xml:space="preserve">、</w:t>
      </w:r>
      <w:r>
        <w:rPr>
          <w:rStyle w:val="VerbatimChar"/>
        </w:rPr>
        <w:t xml:space="preserve">S_CVI_Ave</w:t>
      </w:r>
      <w:r>
        <w:t xml:space="preserve">、</w:t>
      </w:r>
      <w:r>
        <w:rPr>
          <w:rStyle w:val="VerbatimChar"/>
        </w:rPr>
        <w:t xml:space="preserve">S_CVI_UA</w:t>
      </w:r>
      <w:r>
        <w:t xml:space="preserve">、</w:t>
      </w:r>
      <w:r>
        <w:rPr>
          <w:rStyle w:val="VerbatimChar"/>
        </w:rPr>
        <w:t xml:space="preserve">representativeness</w:t>
      </w:r>
      <w:r>
        <w:t xml:space="preserve">、</w:t>
      </w:r>
      <w:r>
        <w:rPr>
          <w:rStyle w:val="VerbatimChar"/>
        </w:rPr>
        <w:t xml:space="preserve">confusion_sort</w:t>
      </w:r>
      <w:r>
        <w:t xml:space="preserve">、</w:t>
      </w:r>
      <w:r>
        <w:rPr>
          <w:rStyle w:val="VerbatimChar"/>
        </w:rPr>
        <w:t xml:space="preserve">eax_status</w:t>
      </w:r>
      <w:r>
        <w:t xml:space="preserve">。</w:t>
      </w:r>
    </w:p>
    <w:p>
      <w:pPr>
        <w:numPr>
          <w:ilvl w:val="0"/>
          <w:numId w:val="1011"/>
        </w:numPr>
        <w:pStyle w:val="Compact"/>
      </w:pPr>
      <w:r>
        <w:t xml:space="preserve">判讀規則：</w:t>
      </w:r>
    </w:p>
    <w:p>
      <w:pPr>
        <w:numPr>
          <w:ilvl w:val="1"/>
          <w:numId w:val="1012"/>
        </w:numPr>
        <w:pStyle w:val="Compact"/>
      </w:pPr>
      <w:r>
        <w:t xml:space="preserve">至少 3 位評分者時，I-CVI ≥ .78（Polit et al., 2007），且至多一位評分者把該項歸到其他構念（本研究自訂的附加條件），才保留。</w:t>
      </w:r>
    </w:p>
    <w:p>
      <w:pPr>
        <w:numPr>
          <w:ilvl w:val="1"/>
          <w:numId w:val="1012"/>
        </w:numPr>
        <w:pStyle w:val="Compact"/>
      </w:pPr>
      <w:r>
        <w:t xml:space="preserve">量表層級 S-CVI 有「普遍一致」與「平均」兩種算法，報告時須說明採用哪一種（Polit &amp; Beck, 2006）；本研究兩者皆報告（研究者的選擇）。</w:t>
      </w:r>
    </w:p>
    <w:p>
      <w:pPr>
        <w:numPr>
          <w:ilvl w:val="1"/>
          <w:numId w:val="1012"/>
        </w:numPr>
        <w:pStyle w:val="Compact"/>
      </w:pPr>
      <w:r>
        <w:t xml:space="preserve">即使五項全部保留，EA-X 仍是</w:t>
      </w:r>
      <w:r>
        <w:t xml:space="preserve"> </w:t>
      </w:r>
      <w:r>
        <w:rPr>
          <w:rStyle w:val="VerbatimChar"/>
        </w:rPr>
        <w:t xml:space="preserve">CONDITIONAL_CANDIDATE</w:t>
      </w:r>
      <w:r>
        <w:t xml:space="preserve">，直到 V2 兩輪 pilot 確認各等級可區分；等級 3 的累積性未確認前，不使用序位假設。</w:t>
      </w:r>
    </w:p>
    <w:p>
      <w:pPr>
        <w:numPr>
          <w:ilvl w:val="0"/>
          <w:numId w:val="1011"/>
        </w:numPr>
        <w:pStyle w:val="Compact"/>
      </w:pPr>
      <w:r>
        <w:t xml:space="preserve">待決條件：預計 6–8 位人類評分者（本研究的規劃，不是文獻門檻），至少 3 位（Polit et al., 2007）。</w:t>
      </w:r>
      <w:r>
        <w:rPr>
          <w:bCs/>
          <w:b/>
        </w:rPr>
        <w:t xml:space="preserve">目前狀態：</w:t>
      </w:r>
      <w:r>
        <w:rPr>
          <w:rStyle w:val="VerbatimChar"/>
          <w:bCs/>
          <w:b/>
        </w:rPr>
        <w:t xml:space="preserve">CONDITIONAL_CANDIDATE</w:t>
      </w:r>
      <w:r>
        <w:t xml:space="preserve">。AI 評分 pilot 只用來修訂措辭，不是 CVI。</w:t>
      </w:r>
    </w:p>
    <w:p>
      <w:pPr>
        <w:pStyle w:val="FirstParagraph"/>
      </w:pPr>
      <w:r>
        <w:t xml:space="preserve">其他構念（</w:t>
      </w:r>
      <w:r>
        <w:rPr>
          <w:rStyle w:val="VerbatimChar"/>
        </w:rPr>
        <w:t xml:space="preserve">G, H, WI, A, EA, R, D, κ</w:t>
      </w:r>
      <w:r>
        <w:t xml:space="preserve">）沿用表 3-6 的候選錨點。本研究尚未為它們建立內容效度包；若審查要求，比照 EA-X 內容效度包與 CVI 分析器的程序建立，其結果不得以 AI 評分代替。</w:t>
      </w:r>
    </w:p>
    <w:bookmarkEnd w:id="154"/>
    <w:bookmarkEnd w:id="155"/>
    <w:bookmarkStart w:id="158" w:name="X8f689b194af8f4f3348d91118d463d8909f2aad"/>
    <w:p>
      <w:pPr>
        <w:pStyle w:val="Heading2"/>
      </w:pPr>
      <w:r>
        <w:t xml:space="preserve">4.8 企業配置空間與參數識別覆蓋〔REAL EVIDENCE：資料契約的工程事實｜EMPIRICAL RESULT PENDING〕</w:t>
      </w:r>
    </w:p>
    <w:bookmarkStart w:id="156" w:name="企業與事業單位的配置空間"/>
    <w:p>
      <w:pPr>
        <w:pStyle w:val="Heading3"/>
      </w:pPr>
      <w:r>
        <w:t xml:space="preserve">4.8.1 企業與事業單位的配置空間</w:t>
      </w:r>
    </w:p>
    <w:p>
      <w:pPr>
        <w:pStyle w:val="FirstParagraph"/>
      </w:pPr>
      <w:r>
        <w:rPr>
          <w:bCs/>
          <w:b/>
        </w:rPr>
        <w:t xml:space="preserve">表 4-17：企業 AI portfolio 盤點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項目</w:t>
            </w:r>
          </w:p>
        </w:tc>
        <w:tc>
          <w:tcPr/>
          <w:p>
            <w:pPr>
              <w:pStyle w:val="Compact"/>
              <w:jc w:val="left"/>
            </w:pPr>
            <w:r>
              <w:t xml:space="preserve">數量／內容</w:t>
            </w:r>
          </w:p>
        </w:tc>
      </w:tr>
      <w:tr>
        <w:tc>
          <w:tcPr/>
          <w:p>
            <w:pPr>
              <w:pStyle w:val="Compact"/>
              <w:jc w:val="left"/>
            </w:pPr>
            <w:r>
              <w:t xml:space="preserve">事業單位</w:t>
            </w:r>
            <w:r>
              <w:t xml:space="preserve"> </w:t>
            </w:r>
            <w:r>
              <w:rPr>
                <w:rStyle w:val="VerbatimChar"/>
              </w:rPr>
              <w:t xml:space="preserve">|U|</w:t>
            </w:r>
          </w:p>
        </w:tc>
        <w:tc>
          <w:tcPr/>
          <w:p>
            <w:pPr>
              <w:pStyle w:val="Compact"/>
              <w:jc w:val="left"/>
            </w:pPr>
            <w:r>
              <w:rPr>
                <w:rStyle w:val="VerbatimChar"/>
              </w:rPr>
              <w:t xml:space="preserve">[EMPIRICAL RESULT PENDING]</w:t>
            </w:r>
          </w:p>
        </w:tc>
      </w:tr>
      <w:tr>
        <w:tc>
          <w:tcPr/>
          <w:p>
            <w:pPr>
              <w:pStyle w:val="Compact"/>
              <w:jc w:val="left"/>
            </w:pPr>
            <w:r>
              <w:t xml:space="preserve">AI initiatives</w:t>
            </w:r>
            <w:r>
              <w:t xml:space="preserve"> </w:t>
            </w:r>
            <w:r>
              <w:rPr>
                <w:rStyle w:val="VerbatimChar"/>
              </w:rPr>
              <w:t xml:space="preserve">|J|</w:t>
            </w:r>
          </w:p>
        </w:tc>
        <w:tc>
          <w:tcPr/>
          <w:p>
            <w:pPr>
              <w:pStyle w:val="Compact"/>
              <w:jc w:val="left"/>
            </w:pPr>
            <w:r>
              <w:rPr>
                <w:rStyle w:val="VerbatimChar"/>
              </w:rPr>
              <w:t xml:space="preserve">[EMPIRICAL RESULT PENDING]</w:t>
            </w:r>
          </w:p>
        </w:tc>
      </w:tr>
      <w:tr>
        <w:tc>
          <w:tcPr/>
          <w:p>
            <w:pPr>
              <w:pStyle w:val="Compact"/>
              <w:jc w:val="left"/>
            </w:pPr>
            <w:r>
              <w:t xml:space="preserve">共享能力</w:t>
            </w:r>
            <w:r>
              <w:t xml:space="preserve"> </w:t>
            </w:r>
            <w:r>
              <w:rPr>
                <w:rStyle w:val="VerbatimChar"/>
              </w:rPr>
              <w:t xml:space="preserve">|C|</w:t>
            </w:r>
            <w:r>
              <w:t xml:space="preserve">（既有</w:t>
            </w:r>
            <w:r>
              <w:t xml:space="preserve"> </w:t>
            </w:r>
            <w:r>
              <w:rPr>
                <w:rStyle w:val="VerbatimChar"/>
              </w:rPr>
              <w:t xml:space="preserve">y^cur</w:t>
            </w:r>
            <w:r>
              <w:t xml:space="preserve">／候選）；有本地替代方案的</w:t>
            </w:r>
            <w:r>
              <w:t xml:space="preserve"> </w:t>
            </w:r>
            <w:r>
              <w:rPr>
                <w:rStyle w:val="VerbatimChar"/>
              </w:rPr>
              <w:t xml:space="preserve">(u,c)</w:t>
            </w:r>
          </w:p>
        </w:tc>
        <w:tc>
          <w:tcPr/>
          <w:p>
            <w:pPr>
              <w:pStyle w:val="Compact"/>
              <w:jc w:val="left"/>
            </w:pPr>
            <w:r>
              <w:rPr>
                <w:rStyle w:val="VerbatimChar"/>
              </w:rPr>
              <w:t xml:space="preserve">[EMPIRICAL RESULT PENDING]</w:t>
            </w:r>
          </w:p>
        </w:tc>
      </w:tr>
      <w:tr>
        <w:tc>
          <w:tcPr/>
          <w:p>
            <w:pPr>
              <w:pStyle w:val="Compact"/>
              <w:jc w:val="left"/>
            </w:pPr>
            <w:r>
              <w:t xml:space="preserve">Policy profiles（CURRENT／LEGAL_MINIMUM／ALTERNATIVE）</w:t>
            </w:r>
          </w:p>
        </w:tc>
        <w:tc>
          <w:tcPr/>
          <w:p>
            <w:pPr>
              <w:pStyle w:val="Compact"/>
              <w:jc w:val="left"/>
            </w:pPr>
            <w:r>
              <w:rPr>
                <w:rStyle w:val="VerbatimChar"/>
              </w:rPr>
              <w:t xml:space="preserve">[EMPIRICAL RESULT PENDING]</w:t>
            </w:r>
          </w:p>
        </w:tc>
      </w:tr>
      <w:tr>
        <w:tc>
          <w:tcPr/>
          <w:p>
            <w:pPr>
              <w:pStyle w:val="Compact"/>
              <w:jc w:val="left"/>
            </w:pPr>
            <w:r>
              <w:t xml:space="preserve">每個 initiative 的候選配置數</w:t>
            </w:r>
            <w:r>
              <w:t xml:space="preserve"> </w:t>
            </w:r>
            <w:r>
              <w:rPr>
                <w:rStyle w:val="VerbatimChar"/>
              </w:rPr>
              <w:t xml:space="preserve">|K_j|</w:t>
            </w:r>
          </w:p>
        </w:tc>
        <w:tc>
          <w:tcPr/>
          <w:p>
            <w:pPr>
              <w:pStyle w:val="Compact"/>
              <w:jc w:val="left"/>
            </w:pPr>
            <w:r>
              <w:rPr>
                <w:rStyle w:val="VerbatimChar"/>
              </w:rPr>
              <w:t xml:space="preserve">[EMPIRICAL RESULT PENDING]</w:t>
            </w:r>
          </w:p>
        </w:tc>
      </w:tr>
      <w:tr>
        <w:tc>
          <w:tcPr/>
          <w:p>
            <w:pPr>
              <w:pStyle w:val="Compact"/>
              <w:jc w:val="left"/>
            </w:pPr>
            <w:r>
              <w:t xml:space="preserve">被排除的配置與原因（屬性、查表、權限、狀態查表 UNIDENTIFIED；F2–F10 不可行）</w:t>
            </w:r>
          </w:p>
        </w:tc>
        <w:tc>
          <w:tcPr/>
          <w:p>
            <w:pPr>
              <w:pStyle w:val="Compact"/>
              <w:jc w:val="left"/>
            </w:pPr>
            <w:r>
              <w:rPr>
                <w:rStyle w:val="VerbatimChar"/>
              </w:rPr>
              <w:t xml:space="preserve">[EMPIRICAL RESULT PENDING]</w:t>
            </w:r>
          </w:p>
        </w:tc>
      </w:tr>
      <w:tr>
        <w:tc>
          <w:tcPr/>
          <w:p>
            <w:pPr>
              <w:pStyle w:val="Compact"/>
              <w:jc w:val="left"/>
            </w:pPr>
            <w:r>
              <w:t xml:space="preserve">無法評估的 initiatives（</w:t>
            </w:r>
            <w:r>
              <w:rPr>
                <w:rStyle w:val="VerbatimChar"/>
              </w:rPr>
              <w:t xml:space="preserve">UNEVALUABLE_INITIATIVE</w:t>
            </w:r>
            <w:r>
              <w:t xml:space="preserve">）</w:t>
            </w:r>
          </w:p>
        </w:tc>
        <w:tc>
          <w:tcPr/>
          <w:p>
            <w:pPr>
              <w:pStyle w:val="Compact"/>
              <w:jc w:val="left"/>
            </w:pPr>
            <w:r>
              <w:rPr>
                <w:rStyle w:val="VerbatimChar"/>
              </w:rPr>
              <w:t xml:space="preserve">[EMPIRICAL RESULT PENDING]</w:t>
            </w:r>
          </w:p>
        </w:tc>
      </w:tr>
      <w:tr>
        <w:tc>
          <w:tcPr/>
          <w:p>
            <w:pPr>
              <w:pStyle w:val="Compact"/>
              <w:jc w:val="left"/>
            </w:pPr>
            <w:r>
              <w:t xml:space="preserve">現況違規（</w:t>
            </w:r>
            <w:r>
              <w:rPr>
                <w:rStyle w:val="VerbatimChar"/>
              </w:rPr>
              <w:t xml:space="preserve">STATUS_QUO_NONCOMPLIANT</w:t>
            </w:r>
            <w:r>
              <w:t xml:space="preserve">）</w:t>
            </w:r>
          </w:p>
        </w:tc>
        <w:tc>
          <w:tcPr/>
          <w:p>
            <w:pPr>
              <w:pStyle w:val="Compact"/>
              <w:jc w:val="left"/>
            </w:pPr>
            <w:r>
              <w:rPr>
                <w:rStyle w:val="VerbatimChar"/>
              </w:rPr>
              <w:t xml:space="preserve">[EMPIRICAL RESULT PENDING]</w:t>
            </w:r>
          </w:p>
        </w:tc>
      </w:tr>
      <w:tr>
        <w:tc>
          <w:tcPr/>
          <w:p>
            <w:pPr>
              <w:pStyle w:val="Compact"/>
              <w:jc w:val="left"/>
            </w:pPr>
            <w:r>
              <w:t xml:space="preserve">各配置的技術部署屬性（</w:t>
            </w:r>
            <w:r>
              <w:rPr>
                <w:rStyle w:val="VerbatimChar"/>
              </w:rPr>
              <w:t xml:space="preserve">hosting_boundary</w:t>
            </w:r>
            <w:r>
              <w:t xml:space="preserve"> </w:t>
            </w:r>
            <w:r>
              <w:t xml:space="preserve">×</w:t>
            </w:r>
            <w:r>
              <w:t xml:space="preserve"> </w:t>
            </w:r>
            <w:r>
              <w:rPr>
                <w:rStyle w:val="VerbatimChar"/>
              </w:rPr>
              <w:t xml:space="preserve">workflow_delivery</w:t>
            </w:r>
            <w:r>
              <w:t xml:space="preserve">）與非 AI 路徑設定（v2.5／v2.4 candidate）</w:t>
            </w:r>
          </w:p>
        </w:tc>
        <w:tc>
          <w:tcPr/>
          <w:p>
            <w:pPr>
              <w:pStyle w:val="Compact"/>
              <w:jc w:val="left"/>
            </w:pPr>
            <w:r>
              <w:rPr>
                <w:rStyle w:val="VerbatimChar"/>
              </w:rPr>
              <w:t xml:space="preserve">[EMPIRICAL RESULT PENDING]</w:t>
            </w:r>
          </w:p>
        </w:tc>
      </w:tr>
      <w:tr>
        <w:tc>
          <w:tcPr/>
          <w:p>
            <w:pPr>
              <w:pStyle w:val="Compact"/>
              <w:jc w:val="left"/>
            </w:pPr>
            <w:r>
              <w:t xml:space="preserve">各 AI program 的組織導入架構編碼、archetype 與正式模型映射（v2.5 candidate；第 4.10.7 節）</w:t>
            </w:r>
          </w:p>
        </w:tc>
        <w:tc>
          <w:tcPr/>
          <w:p>
            <w:pPr>
              <w:pStyle w:val="Compact"/>
              <w:jc w:val="left"/>
            </w:pPr>
            <w:r>
              <w:rPr>
                <w:rStyle w:val="VerbatimChar"/>
              </w:rPr>
              <w:t xml:space="preserve">[EMPIRICAL RESULT PENDING]</w:t>
            </w:r>
          </w:p>
        </w:tc>
      </w:tr>
    </w:tbl>
    <w:p>
      <w:pPr>
        <w:numPr>
          <w:ilvl w:val="0"/>
          <w:numId w:val="1013"/>
        </w:numPr>
        <w:pStyle w:val="Compact"/>
      </w:pPr>
      <w:r>
        <w:t xml:space="preserve">來源資料：資料樣板的 X 區塊（</w:t>
      </w:r>
      <w:r>
        <w:rPr>
          <w:rStyle w:val="VerbatimChar"/>
        </w:rPr>
        <w:t xml:space="preserve">X_initiatives</w:t>
      </w:r>
      <w:r>
        <w:t xml:space="preserve">、</w:t>
      </w:r>
      <w:r>
        <w:rPr>
          <w:rStyle w:val="VerbatimChar"/>
        </w:rPr>
        <w:t xml:space="preserve">X_configurations</w:t>
      </w:r>
      <w:r>
        <w:t xml:space="preserve">、</w:t>
      </w:r>
      <w:r>
        <w:rPr>
          <w:rStyle w:val="VerbatimChar"/>
        </w:rPr>
        <w:t xml:space="preserve">X_config_costs</w:t>
      </w:r>
      <w:r>
        <w:t xml:space="preserve">、</w:t>
      </w:r>
      <w:r>
        <w:rPr>
          <w:rStyle w:val="VerbatimChar"/>
        </w:rPr>
        <w:t xml:space="preserve">X_capability_state</w:t>
      </w:r>
      <w:r>
        <w:t xml:space="preserve">）、G 區塊與 E 區塊。</w:t>
      </w:r>
    </w:p>
    <w:p>
      <w:pPr>
        <w:numPr>
          <w:ilvl w:val="0"/>
          <w:numId w:val="1013"/>
        </w:numPr>
        <w:pStyle w:val="Compact"/>
      </w:pPr>
      <w:r>
        <w:t xml:space="preserve">計算程式：</w:t>
      </w:r>
      <w:r>
        <w:rPr>
          <w:rStyle w:val="VerbatimChar"/>
        </w:rPr>
        <w:t xml:space="preserve">python 65_enterprise_data_loader_v2_3.py --run &lt;DATA&gt; --out enterprise_results/</w:t>
      </w:r>
      <w:r>
        <w:t xml:space="preserve">。</w:t>
      </w:r>
    </w:p>
    <w:p>
      <w:pPr>
        <w:numPr>
          <w:ilvl w:val="0"/>
          <w:numId w:val="1013"/>
        </w:numPr>
        <w:pStyle w:val="Compact"/>
      </w:pPr>
      <w:r>
        <w:t xml:space="preserve">輸出變數：</w:t>
      </w:r>
      <w:r>
        <w:rPr>
          <w:rStyle w:val="VerbatimChar"/>
        </w:rPr>
        <w:t xml:space="preserve">ENTERPRISE_RESULTS.json</w:t>
      </w:r>
      <w:r>
        <w:t xml:space="preserve"> </w:t>
      </w:r>
      <w:r>
        <w:t xml:space="preserve">中的</w:t>
      </w:r>
      <w:r>
        <w:t xml:space="preserve"> </w:t>
      </w:r>
      <w:r>
        <w:rPr>
          <w:rStyle w:val="VerbatimChar"/>
        </w:rPr>
        <w:t xml:space="preserve">loader_log</w:t>
      </w:r>
      <w:r>
        <w:t xml:space="preserve">（loader 層級的排除）、</w:t>
      </w:r>
      <w:r>
        <w:rPr>
          <w:rStyle w:val="VerbatimChar"/>
        </w:rPr>
        <w:t xml:space="preserve">runs[*].details.excluded_configs</w:t>
      </w:r>
      <w:r>
        <w:t xml:space="preserve">、</w:t>
      </w:r>
      <w:r>
        <w:rPr>
          <w:rStyle w:val="VerbatimChar"/>
        </w:rPr>
        <w:t xml:space="preserve">runs[*].details.unevaluable_initiatives</w:t>
      </w:r>
      <w:r>
        <w:t xml:space="preserve">、</w:t>
      </w:r>
      <w:r>
        <w:rPr>
          <w:rStyle w:val="VerbatimChar"/>
        </w:rPr>
        <w:t xml:space="preserve">runs[*].details.status_quo_noncompliant</w:t>
      </w:r>
      <w:r>
        <w:t xml:space="preserve">、</w:t>
      </w:r>
      <w:r>
        <w:rPr>
          <w:rStyle w:val="VerbatimChar"/>
        </w:rPr>
        <w:t xml:space="preserve">assumptions</w:t>
      </w:r>
      <w:r>
        <w:t xml:space="preserve">。</w:t>
      </w:r>
    </w:p>
    <w:p>
      <w:pPr>
        <w:numPr>
          <w:ilvl w:val="0"/>
          <w:numId w:val="1013"/>
        </w:numPr>
        <w:pStyle w:val="Compact"/>
      </w:pPr>
      <w:r>
        <w:t xml:space="preserve">判讀規則：每一個被排除的配置都要列出原因類型；不得以預設值讓它「可行」。</w:t>
      </w:r>
      <w:r>
        <w:rPr>
          <w:rStyle w:val="VerbatimChar"/>
        </w:rPr>
        <w:t xml:space="preserve">assumptions</w:t>
      </w:r>
      <w:r>
        <w:t xml:space="preserve"> </w:t>
      </w:r>
      <w:r>
        <w:t xml:space="preserve">中的 DEF 假設（例如</w:t>
      </w:r>
      <w:r>
        <w:t xml:space="preserve"> </w:t>
      </w:r>
      <w:r>
        <w:rPr>
          <w:rStyle w:val="VerbatimChar"/>
        </w:rPr>
        <w:t xml:space="preserve">J^must</w:t>
      </w:r>
      <w:r>
        <w:t xml:space="preserve"> </w:t>
      </w:r>
      <w:r>
        <w:t xml:space="preserve">為空集合、</w:t>
      </w:r>
      <w:r>
        <w:rPr>
          <w:rStyle w:val="VerbatimChar"/>
        </w:rPr>
        <w:t xml:space="preserve">Rel(j)</w:t>
      </w:r>
      <w:r>
        <w:t xml:space="preserve"> </w:t>
      </w:r>
      <w:r>
        <w:t xml:space="preserve">由前提推得）必須逐條寫進正文。</w:t>
      </w:r>
    </w:p>
    <w:p>
      <w:pPr>
        <w:numPr>
          <w:ilvl w:val="0"/>
          <w:numId w:val="1013"/>
        </w:numPr>
        <w:pStyle w:val="Compact"/>
      </w:pPr>
      <w:r>
        <w:t xml:space="preserve">待決條件：X 區塊至少有一個 status quo 與一個替代配置被識別。</w:t>
      </w:r>
    </w:p>
    <w:bookmarkEnd w:id="156"/>
    <w:bookmarkStart w:id="157" w:name="參數識別覆蓋率"/>
    <w:p>
      <w:pPr>
        <w:pStyle w:val="Heading3"/>
      </w:pPr>
      <w:r>
        <w:t xml:space="preserve">4.8.2 參數識別覆蓋率</w:t>
      </w:r>
    </w:p>
    <w:p>
      <w:pPr>
        <w:pStyle w:val="FirstParagraph"/>
      </w:pPr>
      <w:r>
        <w:rPr>
          <w:bCs/>
          <w:b/>
        </w:rPr>
        <w:t xml:space="preserve">目前狀態（資料契約的工程事實，不是企業結果）。</w:t>
      </w:r>
      <w:r>
        <w:t xml:space="preserve"> </w:t>
      </w:r>
      <w:r>
        <w:t xml:space="preserve">對最小可識別 pilot 的空白骨架執行載入器（</w:t>
      </w:r>
      <w:r>
        <w:rPr>
          <w:rStyle w:val="VerbatimChar"/>
        </w:rPr>
        <w:t xml:space="preserve">65 --validate</w:t>
      </w:r>
      <w:r>
        <w:t xml:space="preserve">、</w:t>
      </w:r>
      <w:r>
        <w:rPr>
          <w:rStyle w:val="VerbatimChar"/>
        </w:rPr>
        <w:t xml:space="preserve">65 --run</w:t>
      </w:r>
      <w:r>
        <w:t xml:space="preserve">）的結果為：58/58 個參數鍵可追溯；0 錯誤、0 警告；620 個參數格全為</w:t>
      </w:r>
      <w:r>
        <w:t xml:space="preserve"> </w:t>
      </w:r>
      <w:r>
        <w:rPr>
          <w:rStyle w:val="VerbatimChar"/>
        </w:rPr>
        <w:t xml:space="preserve">UNIDENTIFIED</w:t>
      </w:r>
      <w:r>
        <w:t xml:space="preserve">（E 19、G 144、X 127、R 156、V 174）；整體狀態</w:t>
      </w:r>
      <w:r>
        <w:t xml:space="preserve"> </w:t>
      </w:r>
      <w:r>
        <w:rPr>
          <w:rStyle w:val="VerbatimChar"/>
        </w:rPr>
        <w:t xml:space="preserve">NO_EVALUABLE_INITIATIVE_OR_POLICY</w:t>
      </w:r>
      <w:r>
        <w:t xml:space="preserve">；求解次數 0；點決策 0。這是資料尚未識別（DATA NOT YET IDENTIFIED），不是模型失敗（MODEL FAILURE）。表 4-18 的企業覆蓋率在企業資料匯入後才回填。</w:t>
      </w:r>
    </w:p>
    <w:p>
      <w:pPr>
        <w:pStyle w:val="BodyText"/>
      </w:pPr>
      <w:r>
        <w:rPr>
          <w:bCs/>
          <w:b/>
        </w:rPr>
        <w:t xml:space="preserve">表 4-18：參數識別覆蓋率（依第 3.14.2 節的參數區塊）</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區塊</w:t>
            </w:r>
          </w:p>
        </w:tc>
        <w:tc>
          <w:tcPr/>
          <w:p>
            <w:pPr>
              <w:pStyle w:val="Compact"/>
              <w:jc w:val="left"/>
            </w:pPr>
            <w:r>
              <w:t xml:space="preserve">格數</w:t>
            </w:r>
          </w:p>
        </w:tc>
        <w:tc>
          <w:tcPr/>
          <w:p>
            <w:pPr>
              <w:pStyle w:val="Compact"/>
              <w:jc w:val="left"/>
            </w:pPr>
            <w:r>
              <w:t xml:space="preserve">OBSERVED</w:t>
            </w:r>
          </w:p>
        </w:tc>
        <w:tc>
          <w:tcPr/>
          <w:p>
            <w:pPr>
              <w:pStyle w:val="Compact"/>
              <w:jc w:val="left"/>
            </w:pPr>
            <w:r>
              <w:t xml:space="preserve">EXP 內部</w:t>
            </w:r>
          </w:p>
        </w:tc>
        <w:tc>
          <w:tcPr/>
          <w:p>
            <w:pPr>
              <w:pStyle w:val="Compact"/>
              <w:jc w:val="left"/>
            </w:pPr>
            <w:r>
              <w:t xml:space="preserve">EXP 外部</w:t>
            </w:r>
          </w:p>
        </w:tc>
        <w:tc>
          <w:tcPr/>
          <w:p>
            <w:pPr>
              <w:pStyle w:val="Compact"/>
              <w:jc w:val="left"/>
            </w:pPr>
            <w:r>
              <w:t xml:space="preserve">PUBLIC 界</w:t>
            </w:r>
          </w:p>
        </w:tc>
        <w:tc>
          <w:tcPr/>
          <w:p>
            <w:pPr>
              <w:pStyle w:val="Compact"/>
              <w:jc w:val="left"/>
            </w:pPr>
            <w:r>
              <w:t xml:space="preserve">SCENARIO</w:t>
            </w:r>
          </w:p>
        </w:tc>
        <w:tc>
          <w:tcPr/>
          <w:p>
            <w:pPr>
              <w:pStyle w:val="Compact"/>
              <w:jc w:val="left"/>
            </w:pPr>
            <w:r>
              <w:t xml:space="preserve">DEFINITIONAL</w:t>
            </w:r>
          </w:p>
        </w:tc>
        <w:tc>
          <w:tcPr/>
          <w:p>
            <w:pPr>
              <w:pStyle w:val="Compact"/>
              <w:jc w:val="left"/>
            </w:pPr>
            <w:r>
              <w:t xml:space="preserve">UNIDENTIFIED</w:t>
            </w:r>
          </w:p>
        </w:tc>
      </w:tr>
      <w:tr>
        <w:tc>
          <w:tcPr/>
          <w:p>
            <w:pPr>
              <w:pStyle w:val="Compact"/>
              <w:jc w:val="left"/>
            </w:pPr>
            <w:r>
              <w:t xml:space="preserve">E 企業資源與共享能力</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 Policy 與治理</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 配置空間與流程</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 角色反應與訊號</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結果、損失、時間</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 不確定性設定（事前登記列數）</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4-19：Q1–Q8 的最小識別集合是否滿足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所需求解</w:t>
            </w:r>
          </w:p>
        </w:tc>
        <w:tc>
          <w:tcPr/>
          <w:p>
            <w:pPr>
              <w:pStyle w:val="Compact"/>
              <w:jc w:val="left"/>
            </w:pPr>
            <w:r>
              <w:t xml:space="preserve">狀態（求解器狀態機）</w:t>
            </w:r>
          </w:p>
        </w:tc>
        <w:tc>
          <w:tcPr/>
          <w:p>
            <w:pPr>
              <w:pStyle w:val="Compact"/>
              <w:jc w:val="left"/>
            </w:pPr>
            <w:r>
              <w:t xml:space="preserve">可回答／部分／UNIDENTIFIED</w:t>
            </w:r>
          </w:p>
        </w:tc>
        <w:tc>
          <w:tcPr/>
          <w:p>
            <w:pPr>
              <w:pStyle w:val="Compact"/>
              <w:jc w:val="left"/>
            </w:pPr>
            <w:r>
              <w:t xml:space="preserve">缺少的區塊</w:t>
            </w:r>
          </w:p>
        </w:tc>
      </w:tr>
      <w:tr>
        <w:tc>
          <w:tcPr/>
          <w:p>
            <w:pPr>
              <w:pStyle w:val="Compact"/>
              <w:jc w:val="left"/>
            </w:pPr>
            <w:r>
              <w:t xml:space="preserve">Q1–Q8</w:t>
            </w:r>
          </w:p>
        </w:tc>
        <w:tc>
          <w:tcPr/>
          <w:p>
            <w:pPr>
              <w:pStyle w:val="Compact"/>
              <w:jc w:val="left"/>
            </w:pPr>
            <w:r>
              <w:t xml:space="preserve">依第 3.14.3 節</w:t>
            </w:r>
          </w:p>
        </w:tc>
        <w:tc>
          <w:tcPr/>
          <w:p>
            <w:pPr>
              <w:pStyle w:val="Compact"/>
              <w:jc w:val="left"/>
            </w:pPr>
            <w:r>
              <w:rPr>
                <w:rStyle w:val="VerbatimChar"/>
              </w:rPr>
              <w:t xml:space="preserve">[EMPIRICAL RESULT PENDING]</w:t>
            </w:r>
          </w:p>
        </w:tc>
        <w:tc>
          <w:tcPr/>
          <w:p>
            <w:pPr>
              <w:pStyle w:val="Compact"/>
            </w:pPr>
          </w:p>
        </w:tc>
        <w:tc>
          <w:tcPr/>
          <w:p>
            <w:pPr>
              <w:pStyle w:val="Compact"/>
            </w:pPr>
          </w:p>
        </w:tc>
      </w:tr>
    </w:tbl>
    <w:p>
      <w:pPr>
        <w:numPr>
          <w:ilvl w:val="0"/>
          <w:numId w:val="1014"/>
        </w:numPr>
        <w:pStyle w:val="Compact"/>
      </w:pPr>
      <w:r>
        <w:t xml:space="preserve">來源資料：資料樣板全部區塊。</w:t>
      </w:r>
    </w:p>
    <w:p>
      <w:pPr>
        <w:numPr>
          <w:ilvl w:val="0"/>
          <w:numId w:val="1014"/>
        </w:numPr>
        <w:pStyle w:val="Compact"/>
      </w:pPr>
      <w:r>
        <w:t xml:space="preserve">計算程式：</w:t>
      </w:r>
      <w:r>
        <w:rPr>
          <w:rStyle w:val="VerbatimChar"/>
        </w:rPr>
        <w:t xml:space="preserve">65 --validate &lt;DATA&gt;</w:t>
      </w:r>
      <w:r>
        <w:t xml:space="preserve"> </w:t>
      </w:r>
      <w:r>
        <w:t xml:space="preserve">產生表 4-18；</w:t>
      </w:r>
      <w:r>
        <w:rPr>
          <w:rStyle w:val="VerbatimChar"/>
        </w:rPr>
        <w:t xml:space="preserve">65 --run &lt;DATA&gt;</w:t>
      </w:r>
      <w:r>
        <w:t xml:space="preserve"> </w:t>
      </w:r>
      <w:r>
        <w:t xml:space="preserve">產生表 4-19（</w:t>
      </w:r>
      <w:r>
        <w:rPr>
          <w:rStyle w:val="VerbatimChar"/>
        </w:rPr>
        <w:t xml:space="preserve">runs[*].status</w:t>
      </w:r>
      <w:r>
        <w:t xml:space="preserve">、</w:t>
      </w:r>
      <w:r>
        <w:rPr>
          <w:rStyle w:val="VerbatimChar"/>
        </w:rPr>
        <w:t xml:space="preserve">derived.*.status</w:t>
      </w:r>
      <w:r>
        <w:t xml:space="preserve">）。</w:t>
      </w:r>
    </w:p>
    <w:p>
      <w:pPr>
        <w:numPr>
          <w:ilvl w:val="0"/>
          <w:numId w:val="1014"/>
        </w:numPr>
        <w:pStyle w:val="Compact"/>
      </w:pPr>
      <w:r>
        <w:t xml:space="preserve">輸出變數：</w:t>
      </w:r>
      <w:r>
        <w:rPr>
          <w:rStyle w:val="VerbatimChar"/>
        </w:rPr>
        <w:t xml:space="preserve">VALIDATION.json.coverage</w:t>
      </w:r>
      <w:r>
        <w:t xml:space="preserve">、</w:t>
      </w:r>
      <w:r>
        <w:rPr>
          <w:rStyle w:val="VerbatimChar"/>
        </w:rPr>
        <w:t xml:space="preserve">CH4_FRAGMENTS.md</w:t>
      </w:r>
      <w:r>
        <w:t xml:space="preserve">、</w:t>
      </w:r>
      <w:r>
        <w:rPr>
          <w:rStyle w:val="VerbatimChar"/>
        </w:rPr>
        <w:t xml:space="preserve">ENTERPRISE_RESULTS.json.runs</w:t>
      </w:r>
      <w:r>
        <w:t xml:space="preserve">。</w:t>
      </w:r>
    </w:p>
    <w:p>
      <w:pPr>
        <w:numPr>
          <w:ilvl w:val="0"/>
          <w:numId w:val="1014"/>
        </w:numPr>
        <w:pStyle w:val="Compact"/>
      </w:pPr>
      <w:r>
        <w:t xml:space="preserve">判讀規則：一題的最小集合不滿足時，該題在第 4.10 節標 UNIDENTIFIED，並寫出缺少的格；不得以情境值冒充識別值。</w:t>
      </w:r>
      <w:r>
        <w:rPr>
          <w:rStyle w:val="VerbatimChar"/>
        </w:rPr>
        <w:t xml:space="preserve">SCENARIO</w:t>
      </w:r>
      <w:r>
        <w:t xml:space="preserve"> </w:t>
      </w:r>
      <w:r>
        <w:t xml:space="preserve">與</w:t>
      </w:r>
      <w:r>
        <w:t xml:space="preserve"> </w:t>
      </w:r>
      <w:r>
        <w:rPr>
          <w:rStyle w:val="VerbatimChar"/>
        </w:rPr>
        <w:t xml:space="preserve">PUBLIC</w:t>
      </w:r>
      <w:r>
        <w:t xml:space="preserve"> </w:t>
      </w:r>
      <w:r>
        <w:t xml:space="preserve">格只進區間分析，不進 point solve。</w:t>
      </w:r>
    </w:p>
    <w:p>
      <w:pPr>
        <w:numPr>
          <w:ilvl w:val="0"/>
          <w:numId w:val="1014"/>
        </w:numPr>
        <w:pStyle w:val="Compact"/>
      </w:pPr>
      <w:r>
        <w:t xml:space="preserve">待決條件：65</w:t>
      </w:r>
      <w:r>
        <w:t xml:space="preserve"> </w:t>
      </w:r>
      <w:r>
        <w:rPr>
          <w:rStyle w:val="VerbatimChar"/>
        </w:rPr>
        <w:t xml:space="preserve">--validate</w:t>
      </w:r>
      <w:r>
        <w:t xml:space="preserve"> </w:t>
      </w:r>
      <w:r>
        <w:t xml:space="preserve">的錯誤數為 0。</w:t>
      </w:r>
    </w:p>
    <w:bookmarkEnd w:id="157"/>
    <w:bookmarkEnd w:id="158"/>
    <w:bookmarkStart w:id="159" w:name="合成工程驗證simulated_only"/>
    <w:p>
      <w:pPr>
        <w:pStyle w:val="Heading2"/>
      </w:pPr>
      <w:r>
        <w:t xml:space="preserve">4.9 合成工程驗證〔SIMULATED_ONLY〕</w:t>
      </w:r>
    </w:p>
    <w:p>
      <w:pPr>
        <w:pStyle w:val="FirstParagraph"/>
      </w:pPr>
      <w:r>
        <w:t xml:space="preserve">v2.1 的 46 號參考實作在隨機產生的合成實例與一個手算實例上執行（47 號執行紀錄）；v2.2 以 51 號實作取代（52 號執行紀錄，</w:t>
      </w:r>
      <w:r>
        <w:rPr>
          <w:rStyle w:val="VerbatimChar"/>
        </w:rPr>
        <w:t xml:space="preserve">V2_2_SYNTHETIC_ENGINEERING_VERDICT: PASS</w:t>
      </w:r>
      <w:r>
        <w:t xml:space="preserve">，20 項必要檢查全部通過）。</w:t>
      </w:r>
      <w:r>
        <w:rPr>
          <w:bCs/>
          <w:b/>
        </w:rPr>
        <w:t xml:space="preserve">下表只支持：在受測的合成實例上，實作與第三章方程一致，且命題未被這些合成實例反駁；不構成任何企業結論，也不構成實證效度、企業價值或外部效度的證據。</w:t>
      </w:r>
      <w:r>
        <w:t xml:space="preserve"> </w:t>
      </w:r>
      <w:r>
        <w:t xml:space="preserve">52 號執行紀錄的 20 個必要檢查鍵為：typed units、explicit omega leakage guard、NaN/inf rejection、F5e、state-machine/output-contract、missing F_c threshold mode、missing lambda partial objective、no silent zero fill、DP == exhaustive、high-F_c shared limit、Model D gate、reproducibility、label permutation invariance、Lemma R scope test、robust feasibility、scenario registry hashing、MaxRegret、VOI monotonic information test、Model C delta nonmonotonic counterexample、independent hand-oracle rederivation；另有 STATE、REG、AUDIT 三組補充檢查。下表的列依檢查內容彙整，不與檢查鍵一一對應。</w:t>
      </w:r>
    </w:p>
    <w:p>
      <w:pPr>
        <w:pStyle w:val="BodyText"/>
      </w:pPr>
      <w:r>
        <w:rPr>
          <w:bCs/>
          <w:b/>
        </w:rPr>
        <w:t xml:space="preserve">表 4-20：合成 oracle 檢查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結果（SIMULATED_ONLY）</w:t>
            </w:r>
          </w:p>
        </w:tc>
      </w:tr>
      <w:tr>
        <w:tc>
          <w:tcPr/>
          <w:p>
            <w:pPr>
              <w:pStyle w:val="Compact"/>
              <w:jc w:val="left"/>
            </w:pPr>
            <w:r>
              <w:t xml:space="preserve">P1 排序</w:t>
            </w:r>
            <w:r>
              <w:t xml:space="preserve"> </w:t>
            </w:r>
            <w:r>
              <w:rPr>
                <w:rStyle w:val="VerbatimChar"/>
              </w:rPr>
              <w:t xml:space="preserve">A ≤ C0 ≤ A+ ≤ B</w:t>
            </w:r>
            <w:r>
              <w:t xml:space="preserve">、</w:t>
            </w:r>
            <w:r>
              <w:rPr>
                <w:rStyle w:val="VerbatimChar"/>
              </w:rPr>
              <w:t xml:space="preserve">C0 ≤ C ≤ B</w:t>
            </w:r>
            <w:r>
              <w:t xml:space="preserve">（6 個隨機種子 × 對齊／不對齊，樂觀與悲觀）</w:t>
            </w:r>
          </w:p>
        </w:tc>
        <w:tc>
          <w:tcPr/>
          <w:p>
            <w:pPr>
              <w:pStyle w:val="Compact"/>
              <w:jc w:val="left"/>
            </w:pPr>
            <w:r>
              <w:t xml:space="preserve">未被反駁；資源基礎超出時正確輸出</w:t>
            </w:r>
            <w:r>
              <w:t xml:space="preserve"> </w:t>
            </w:r>
            <w:r>
              <w:rPr>
                <w:rStyle w:val="VerbatimChar"/>
              </w:rPr>
              <w:t xml:space="preserve">NOT_COMPARABLE</w:t>
            </w:r>
          </w:p>
        </w:tc>
      </w:tr>
      <w:tr>
        <w:tc>
          <w:tcPr/>
          <w:p>
            <w:pPr>
              <w:pStyle w:val="Compact"/>
              <w:jc w:val="left"/>
            </w:pPr>
            <w:r>
              <w:t xml:space="preserve">P2 對齊 ⇒ DL = DL0 = 0（樂觀與悲觀）</w:t>
            </w:r>
          </w:p>
        </w:tc>
        <w:tc>
          <w:tcPr/>
          <w:p>
            <w:pPr>
              <w:pStyle w:val="Compact"/>
              <w:jc w:val="left"/>
            </w:pPr>
            <w:r>
              <w:t xml:space="preserve">6／6 未被反駁；隨機不對齊實例中 DL &gt; 0 為 0／6，DL &gt; 0 只在手算實例中出現——不對齊不必然造成授權損失</w:t>
            </w:r>
          </w:p>
        </w:tc>
      </w:tr>
      <w:tr>
        <w:tc>
          <w:tcPr/>
          <w:p>
            <w:pPr>
              <w:pStyle w:val="Compact"/>
              <w:jc w:val="left"/>
            </w:pPr>
            <w:r>
              <w:t xml:space="preserve">恆等式 NEV = VCP + VSC − DL、VCP = VRA + DL0</w:t>
            </w:r>
          </w:p>
        </w:tc>
        <w:tc>
          <w:tcPr/>
          <w:p>
            <w:pPr>
              <w:pStyle w:val="Compact"/>
              <w:jc w:val="left"/>
            </w:pPr>
            <w:r>
              <w:t xml:space="preserve">成立</w:t>
            </w:r>
          </w:p>
        </w:tc>
      </w:tr>
      <w:tr>
        <w:tc>
          <w:tcPr/>
          <w:p>
            <w:pPr>
              <w:pStyle w:val="Compact"/>
              <w:jc w:val="left"/>
            </w:pPr>
            <w:r>
              <w:t xml:space="preserve">Lemma E／E′（有限 envelope = 整數網格 envelope；只用部門自身計畫資源向量）</w:t>
            </w:r>
          </w:p>
        </w:tc>
        <w:tc>
          <w:tcPr/>
          <w:p>
            <w:pPr>
              <w:pStyle w:val="Compact"/>
              <w:jc w:val="left"/>
            </w:pPr>
            <w:r>
              <w:t xml:space="preserve">樂觀與悲觀皆相等</w:t>
            </w:r>
          </w:p>
        </w:tc>
      </w:tr>
      <w:tr>
        <w:tc>
          <w:tcPr/>
          <w:p>
            <w:pPr>
              <w:pStyle w:val="Compact"/>
              <w:jc w:val="left"/>
            </w:pPr>
            <w:r>
              <w:t xml:space="preserve">P4 能力門檻唯一，且預算寬鬆時</w:t>
            </w:r>
            <w:r>
              <w:t xml:space="preserve"> </w:t>
            </w:r>
            <w:r>
              <w:rPr>
                <w:rStyle w:val="VerbatimChar"/>
              </w:rPr>
              <w:t xml:space="preserve">F_c^† = G_1 − G_0</w:t>
            </w:r>
            <w:r>
              <w:t xml:space="preserve">；以來源為索引的共享重用</w:t>
            </w:r>
            <w:r>
              <w:t xml:space="preserve"> </w:t>
            </w:r>
            <w:r>
              <w:rPr>
                <w:rStyle w:val="VerbatimChar"/>
              </w:rPr>
              <w:t xml:space="preserve">δ</w:t>
            </w:r>
            <w:r>
              <w:t xml:space="preserve">（允許本地自建）在 8 個種子中至多由不建置切換為建置一次</w:t>
            </w:r>
          </w:p>
        </w:tc>
        <w:tc>
          <w:tcPr/>
          <w:p>
            <w:pPr>
              <w:pStyle w:val="Compact"/>
              <w:jc w:val="left"/>
            </w:pPr>
            <w:r>
              <w:t xml:space="preserve">未被反駁</w:t>
            </w:r>
          </w:p>
        </w:tc>
      </w:tr>
      <w:tr>
        <w:tc>
          <w:tcPr/>
          <w:p>
            <w:pPr>
              <w:pStyle w:val="Compact"/>
              <w:jc w:val="left"/>
            </w:pPr>
            <w:r>
              <w:t xml:space="preserve">P5 序位重標（含非等距與負值編碼）</w:t>
            </w:r>
          </w:p>
        </w:tc>
        <w:tc>
          <w:tcPr/>
          <w:p>
            <w:pPr>
              <w:pStyle w:val="Compact"/>
              <w:jc w:val="left"/>
            </w:pPr>
            <w:r>
              <w:t xml:space="preserve">解完全不變</w:t>
            </w:r>
          </w:p>
        </w:tc>
      </w:tr>
      <w:tr>
        <w:tc>
          <w:tcPr/>
          <w:p>
            <w:pPr>
              <w:pStyle w:val="Compact"/>
              <w:jc w:val="left"/>
            </w:pPr>
            <w:r>
              <w:t xml:space="preserve">P6 金額 ×1000、期間 ×2</w:t>
            </w:r>
          </w:p>
        </w:tc>
        <w:tc>
          <w:tcPr/>
          <w:p>
            <w:pPr>
              <w:pStyle w:val="Compact"/>
              <w:jc w:val="left"/>
            </w:pPr>
            <w:r>
              <w:t xml:space="preserve">決策不變，價值等比例</w:t>
            </w:r>
          </w:p>
        </w:tc>
      </w:tr>
      <w:tr>
        <w:tc>
          <w:tcPr/>
          <w:p>
            <w:pPr>
              <w:pStyle w:val="Compact"/>
              <w:jc w:val="left"/>
            </w:pPr>
            <w:r>
              <w:t xml:space="preserve">共享固定成本只計一次</w:t>
            </w:r>
          </w:p>
        </w:tc>
        <w:tc>
          <w:tcPr/>
          <w:p>
            <w:pPr>
              <w:pStyle w:val="Compact"/>
              <w:jc w:val="left"/>
            </w:pPr>
            <w:r>
              <w:t xml:space="preserve">以原始查表獨立重算的 portfolio 價值等於求解值；</w:t>
            </w:r>
            <w:r>
              <w:rPr>
                <w:rStyle w:val="VerbatimChar"/>
              </w:rPr>
              <w:t xml:space="preserve">F_c</w:t>
            </w:r>
            <w:r>
              <w:t xml:space="preserve"> </w:t>
            </w:r>
            <w:r>
              <w:t xml:space="preserve">加 1 TWD 時，在 4 個 initiatives 共用該能力下企業價值恰減 1</w:t>
            </w:r>
          </w:p>
        </w:tc>
      </w:tr>
      <w:tr>
        <w:tc>
          <w:tcPr/>
          <w:p>
            <w:pPr>
              <w:pStyle w:val="Compact"/>
              <w:jc w:val="left"/>
            </w:pPr>
            <w:r>
              <w:t xml:space="preserve">Ties：樂觀界 &gt; 悲觀界</w:t>
            </w:r>
          </w:p>
        </w:tc>
        <w:tc>
          <w:tcPr/>
          <w:p>
            <w:pPr>
              <w:pStyle w:val="Compact"/>
              <w:jc w:val="left"/>
            </w:pPr>
            <w:r>
              <w:t xml:space="preserve">構造實例成立</w:t>
            </w:r>
          </w:p>
        </w:tc>
      </w:tr>
      <w:tr>
        <w:tc>
          <w:tcPr/>
          <w:p>
            <w:pPr>
              <w:pStyle w:val="Compact"/>
              <w:jc w:val="left"/>
            </w:pPr>
            <w:r>
              <w:t xml:space="preserve">缺值與無效輸入</w:t>
            </w:r>
          </w:p>
        </w:tc>
        <w:tc>
          <w:tcPr/>
          <w:p>
            <w:pPr>
              <w:pStyle w:val="Compact"/>
              <w:jc w:val="left"/>
            </w:pPr>
            <w:r>
              <w:t xml:space="preserve">缺配置格 → 排除並記錄（RESTRICTED）；缺現況格 → 拒算；缺 Allow 不以預設值補；缺帳本拆分 → B 可解、C 拒算；</w:t>
            </w:r>
            <w:r>
              <w:rPr>
                <w:rStyle w:val="VerbatimChar"/>
              </w:rPr>
              <w:t xml:space="preserve">ρ</w:t>
            </w:r>
            <w:r>
              <w:t xml:space="preserve"> </w:t>
            </w:r>
            <w:r>
              <w:t xml:space="preserve">不正規化、禁止反應正機率、序位算術、跨構念比較 → 拒絕</w:t>
            </w:r>
          </w:p>
        </w:tc>
      </w:tr>
      <w:tr>
        <w:tc>
          <w:tcPr/>
          <w:p>
            <w:pPr>
              <w:pStyle w:val="Compact"/>
              <w:jc w:val="left"/>
            </w:pPr>
            <w:r>
              <w:t xml:space="preserve">P7（B）放寬要求單調；</w:t>
            </w:r>
            <w:r>
              <w:rPr>
                <w:rStyle w:val="VerbatimChar"/>
              </w:rPr>
              <w:t xml:space="preserve">VG = EE + RE + CE</w:t>
            </w:r>
            <w:r>
              <w:t xml:space="preserve">，</w:t>
            </w:r>
            <w:r>
              <w:rPr>
                <w:rStyle w:val="VerbatimChar"/>
              </w:rPr>
              <w:t xml:space="preserve">RE ≤ 0</w:t>
            </w:r>
          </w:p>
        </w:tc>
        <w:tc>
          <w:tcPr/>
          <w:p>
            <w:pPr>
              <w:pStyle w:val="Compact"/>
              <w:jc w:val="left"/>
            </w:pPr>
            <w:r>
              <w:t xml:space="preserve">未被反駁</w:t>
            </w:r>
          </w:p>
        </w:tc>
      </w:tr>
      <w:tr>
        <w:tc>
          <w:tcPr/>
          <w:p>
            <w:pPr>
              <w:pStyle w:val="Compact"/>
              <w:jc w:val="left"/>
            </w:pPr>
            <w:r>
              <w:t xml:space="preserve">P8（C）要求的篩選作用</w:t>
            </w:r>
          </w:p>
        </w:tc>
        <w:tc>
          <w:tcPr/>
          <w:p>
            <w:pPr>
              <w:pStyle w:val="Compact"/>
              <w:jc w:val="left"/>
            </w:pPr>
            <w:r>
              <w:t xml:space="preserve">手算實例中加上評估門檻使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w:t>
            </w:r>
            <w:r>
              <w:rPr>
                <w:rStyle w:val="VerbatimChar"/>
              </w:rPr>
              <w:t xml:space="preserve">F^B</w:t>
            </w:r>
            <w:r>
              <w:t xml:space="preserve"> </w:t>
            </w:r>
            <w:r>
              <w:t xml:space="preserve">不變</w:t>
            </w:r>
          </w:p>
        </w:tc>
      </w:tr>
      <w:tr>
        <w:tc>
          <w:tcPr/>
          <w:p>
            <w:pPr>
              <w:pStyle w:val="Compact"/>
              <w:jc w:val="left"/>
            </w:pPr>
            <w:r>
              <w:t xml:space="preserve">(F9) 硬上限</w:t>
            </w:r>
          </w:p>
        </w:tc>
        <w:tc>
          <w:tcPr/>
          <w:p>
            <w:pPr>
              <w:pStyle w:val="Compact"/>
              <w:jc w:val="left"/>
            </w:pPr>
            <w:r>
              <w:t xml:space="preserve">構造實例中 4 個配置被排除，未貨幣化</w:t>
            </w:r>
          </w:p>
        </w:tc>
      </w:tr>
      <w:tr>
        <w:tc>
          <w:tcPr/>
          <w:p>
            <w:pPr>
              <w:pStyle w:val="Compact"/>
              <w:jc w:val="left"/>
            </w:pPr>
            <w:r>
              <w:t xml:space="preserve">手算 oracle（三情境；v2.2 由未接觸程式碼的獨立代理者依文字規格重新手算）</w:t>
            </w:r>
          </w:p>
        </w:tc>
        <w:tc>
          <w:tcPr/>
          <w:p>
            <w:pPr>
              <w:pStyle w:val="Compact"/>
              <w:jc w:val="left"/>
            </w:pPr>
            <w:r>
              <w:t xml:space="preserve">對齊：B = C = 30；不對齊但可由 envelope 阻擋：B = C = 15（DL = 0）；不對齊且不可阻擋：B = 15、C = 10、DL = 5、VSC = 15、NEV = 10；求解器 66 個值全部相符</w:t>
            </w:r>
          </w:p>
        </w:tc>
      </w:tr>
      <w:tr>
        <w:tc>
          <w:tcPr/>
          <w:p>
            <w:pPr>
              <w:pStyle w:val="Compact"/>
              <w:jc w:val="left"/>
            </w:pPr>
            <w:r>
              <w:t xml:space="preserve">v2.2：型別單位、</w:t>
            </w:r>
            <w:r>
              <w:rPr>
                <w:rStyle w:val="VerbatimChar"/>
              </w:rPr>
              <w:t xml:space="preserve">ω</w:t>
            </w:r>
            <w:r>
              <w:t xml:space="preserve"> </w:t>
            </w:r>
            <w:r>
              <w:t xml:space="preserve">洩漏、NaN／inf</w:t>
            </w:r>
          </w:p>
        </w:tc>
        <w:tc>
          <w:tcPr/>
          <w:p>
            <w:pPr>
              <w:pStyle w:val="Compact"/>
              <w:jc w:val="left"/>
            </w:pPr>
            <w:r>
              <w:t xml:space="preserve">單位代數成立；4 種不相容運算、4 種含</w:t>
            </w:r>
            <w:r>
              <w:t xml:space="preserve"> </w:t>
            </w:r>
            <w:r>
              <w:rPr>
                <w:rStyle w:val="VerbatimChar"/>
              </w:rPr>
              <w:t xml:space="preserve">ω</w:t>
            </w:r>
            <w:r>
              <w:t xml:space="preserve"> </w:t>
            </w:r>
            <w:r>
              <w:t xml:space="preserve">的鍵與 57 種非有限值突變全部被拒</w:t>
            </w:r>
          </w:p>
        </w:tc>
      </w:tr>
      <w:tr>
        <w:tc>
          <w:tcPr/>
          <w:p>
            <w:pPr>
              <w:pStyle w:val="Compact"/>
              <w:jc w:val="left"/>
            </w:pPr>
            <w:r>
              <w:t xml:space="preserve">v2.2：(F5e) 資料／介面門檻</w:t>
            </w:r>
          </w:p>
        </w:tc>
        <w:tc>
          <w:tcPr/>
          <w:p>
            <w:pPr>
              <w:pStyle w:val="Compact"/>
              <w:jc w:val="left"/>
            </w:pPr>
            <w:r>
              <w:t xml:space="preserve">在所選能力狀態下求值（含現況）；缺查表只排除該配置；序位重標不變</w:t>
            </w:r>
          </w:p>
        </w:tc>
      </w:tr>
      <w:tr>
        <w:tc>
          <w:tcPr/>
          <w:p>
            <w:pPr>
              <w:pStyle w:val="Compact"/>
              <w:jc w:val="left"/>
            </w:pPr>
            <w:r>
              <w:t xml:space="preserve">v2.2：13 種輸出狀態與缺值</w:t>
            </w:r>
          </w:p>
        </w:tc>
        <w:tc>
          <w:tcPr/>
          <w:p>
            <w:pPr>
              <w:pStyle w:val="Compact"/>
              <w:jc w:val="left"/>
            </w:pPr>
            <w:r>
              <w:t xml:space="preserve">全部可達且以結果回傳；20 類缺值 × B、C 均可與「補 0」區分</w:t>
            </w:r>
          </w:p>
        </w:tc>
      </w:tr>
      <w:tr>
        <w:tc>
          <w:tcPr/>
          <w:p>
            <w:pPr>
              <w:pStyle w:val="Compact"/>
              <w:jc w:val="left"/>
            </w:pPr>
            <w:r>
              <w:t xml:space="preserve">v2.2：</w:t>
            </w:r>
            <w:r>
              <w:rPr>
                <w:rStyle w:val="VerbatimChar"/>
              </w:rPr>
              <w:t xml:space="preserve">F_c</w:t>
            </w:r>
            <w:r>
              <w:t xml:space="preserve"> </w:t>
            </w:r>
            <w:r>
              <w:t xml:space="preserve">缺（門檻模式）</w:t>
            </w:r>
          </w:p>
        </w:tc>
        <w:tc>
          <w:tcPr/>
          <w:p>
            <w:pPr>
              <w:pStyle w:val="Compact"/>
              <w:jc w:val="left"/>
            </w:pPr>
            <w:r>
              <w:t xml:space="preserve">合成例</w:t>
            </w:r>
            <w:r>
              <w:t xml:space="preserve"> </w:t>
            </w:r>
            <w:r>
              <w:rPr>
                <w:rStyle w:val="VerbatimChar"/>
              </w:rPr>
              <w:t xml:space="preserve">F_c^† = 82.497</w:t>
            </w:r>
            <w:r>
              <w:t xml:space="preserve">，與 8 次顯式求解一致</w:t>
            </w:r>
          </w:p>
        </w:tc>
      </w:tr>
      <w:tr>
        <w:tc>
          <w:tcPr/>
          <w:p>
            <w:pPr>
              <w:pStyle w:val="Compact"/>
              <w:jc w:val="left"/>
            </w:pPr>
            <w:r>
              <w:t xml:space="preserve">v2.2：</w:t>
            </w:r>
            <w:r>
              <w:rPr>
                <w:rStyle w:val="VerbatimChar"/>
              </w:rPr>
              <w:t xml:space="preserve">λ</w:t>
            </w:r>
            <w:r>
              <w:t xml:space="preserve"> </w:t>
            </w:r>
            <w:r>
              <w:t xml:space="preserve">缺</w:t>
            </w:r>
          </w:p>
        </w:tc>
        <w:tc>
          <w:tcPr/>
          <w:p>
            <w:pPr>
              <w:pStyle w:val="Compact"/>
              <w:jc w:val="left"/>
            </w:pPr>
            <w:r>
              <w:t xml:space="preserve">寬區間：決策改變，不輸出點決策；窄區間：頂點證書成立並經網格確認</w:t>
            </w:r>
          </w:p>
        </w:tc>
      </w:tr>
      <w:tr>
        <w:tc>
          <w:tcPr/>
          <w:p>
            <w:pPr>
              <w:pStyle w:val="Compact"/>
              <w:jc w:val="left"/>
            </w:pPr>
            <w:r>
              <w:t xml:space="preserve">v2.2：動態規劃 = 完整列舉</w:t>
            </w:r>
          </w:p>
        </w:tc>
        <w:tc>
          <w:tcPr/>
          <w:p>
            <w:pPr>
              <w:pStyle w:val="Compact"/>
              <w:jc w:val="left"/>
            </w:pPr>
            <w:r>
              <w:t xml:space="preserve">20 個整數種子（預算綁住）、400 個隨機整數背包完全相等；400 個非整數背包的最適值皆在誤差界內</w:t>
            </w:r>
          </w:p>
        </w:tc>
      </w:tr>
      <w:tr>
        <w:tc>
          <w:tcPr/>
          <w:p>
            <w:pPr>
              <w:pStyle w:val="Compact"/>
              <w:jc w:val="left"/>
            </w:pPr>
            <w:r>
              <w:t xml:space="preserve">v2.2：Model D 閘門</w:t>
            </w:r>
          </w:p>
        </w:tc>
        <w:tc>
          <w:tcPr/>
          <w:p>
            <w:pPr>
              <w:pStyle w:val="Compact"/>
              <w:jc w:val="left"/>
            </w:pPr>
            <w:r>
              <w:t xml:space="preserve">T1–T5 任一不成立時 0 次三層求解</w:t>
            </w:r>
          </w:p>
        </w:tc>
      </w:tr>
      <w:tr>
        <w:tc>
          <w:tcPr/>
          <w:p>
            <w:pPr>
              <w:pStyle w:val="Compact"/>
              <w:jc w:val="left"/>
            </w:pPr>
            <w:r>
              <w:t xml:space="preserve">v2.2：重現性與標籤重排</w:t>
            </w:r>
          </w:p>
        </w:tc>
        <w:tc>
          <w:tcPr/>
          <w:p>
            <w:pPr>
              <w:pStyle w:val="Compact"/>
              <w:jc w:val="left"/>
            </w:pPr>
            <w:r>
              <w:t xml:space="preserve">4 次執行雜湊相同；重新命名後完整最適集合同構</w:t>
            </w:r>
          </w:p>
        </w:tc>
      </w:tr>
      <w:tr>
        <w:tc>
          <w:tcPr/>
          <w:p>
            <w:pPr>
              <w:pStyle w:val="Compact"/>
              <w:jc w:val="left"/>
            </w:pPr>
            <w:r>
              <w:t xml:space="preserve">v2.2：Lemma R 範圍、穩健可行性、registry 承諾</w:t>
            </w:r>
          </w:p>
        </w:tc>
        <w:tc>
          <w:tcPr/>
          <w:p>
            <w:pPr>
              <w:pStyle w:val="Compact"/>
              <w:jc w:val="left"/>
            </w:pPr>
            <w:r>
              <w:t xml:space="preserve">證書與內部抽樣一致；元素層級與 C 使用時拋出範圍錯誤；可行性四類；名目值相對變動 1e-12 即被偵測</w:t>
            </w:r>
          </w:p>
        </w:tc>
      </w:tr>
      <w:tr>
        <w:tc>
          <w:tcPr/>
          <w:p>
            <w:pPr>
              <w:pStyle w:val="Compact"/>
              <w:jc w:val="left"/>
            </w:pPr>
            <w:r>
              <w:t xml:space="preserve">v2.2：MaxRegret 與 VOI</w:t>
            </w:r>
          </w:p>
        </w:tc>
        <w:tc>
          <w:tcPr/>
          <w:p>
            <w:pPr>
              <w:pStyle w:val="Compact"/>
              <w:jc w:val="left"/>
            </w:pPr>
            <w:r>
              <w:t xml:space="preserve">頂點 MaxRegret 未被 49 點內部網格超過；解析例中頂點 VOI = 1（高估）、網格 VOI = 0.5（真值）</w:t>
            </w:r>
          </w:p>
        </w:tc>
      </w:tr>
      <w:tr>
        <w:tc>
          <w:tcPr/>
          <w:p>
            <w:pPr>
              <w:pStyle w:val="Compact"/>
              <w:jc w:val="left"/>
            </w:pPr>
            <w:r>
              <w:t xml:space="preserve">v2.2：C 中</w:t>
            </w:r>
            <w:r>
              <w:t xml:space="preserve"> </w:t>
            </w:r>
            <w:r>
              <w:rPr>
                <w:rStyle w:val="VerbatimChar"/>
              </w:rPr>
              <w:t xml:space="preserve">δ</w:t>
            </w:r>
            <w:r>
              <w:t xml:space="preserve"> </w:t>
            </w:r>
            <w:r>
              <w:t xml:space="preserve">的非單調反例</w:t>
            </w:r>
          </w:p>
        </w:tc>
        <w:tc>
          <w:tcPr/>
          <w:p>
            <w:pPr>
              <w:pStyle w:val="Compact"/>
              <w:jc w:val="left"/>
            </w:pPr>
            <w:r>
              <w:t xml:space="preserve">建置序列 1,1,1,1,0,0,0,1；建置區域為集合值</w:t>
            </w:r>
          </w:p>
        </w:tc>
      </w:tr>
    </w:tbl>
    <w:p>
      <w:pPr>
        <w:pStyle w:val="BodyText"/>
      </w:pPr>
      <w:r>
        <w:t xml:space="preserve">本表的實作於 Phase F 對抗式稽核後修訂（模型規格的稽核修訂紀錄）：稽核以反例指出原版 P7 在 C 不成立、Lemma R 對元素層級不精確、以可用與否為索引的重用表破壞 P4、P1 漏掉治理成本條件等問題，均已修正並加入對應測試。v2.1 列為尚未完成的項目（Lemma R 頂點檢查、robust feasibility、MaxRegret、value-of-identification、DP 背包、(F5e)、typed units 與狀態碼輸出）已於 v2.2 完成，並再經兩輪對抗式稽核（13 項與 7 項發現）修正，所有修正皆有回歸測試（50 號文件 §7）。兩輪稽核與實作者屬同一模型家族，建議在企業使用前另做人工 code review。</w:t>
      </w:r>
    </w:p>
    <w:p>
      <w:pPr>
        <w:pStyle w:val="BodyText"/>
      </w:pPr>
      <w:r>
        <w:rPr>
          <w:bCs/>
          <w:b/>
        </w:rPr>
        <w:t xml:space="preserve">v2.4 candidate 的合成檢查。</w:t>
      </w:r>
      <w:r>
        <w:t xml:space="preserve"> </w:t>
      </w:r>
      <w:r>
        <w:t xml:space="preserve">使用率擴充以獨立的檢查程式在 51 號實作的合成實例上執行（隨稿附件 74A；執行紀錄 74B），16 項全部通過（表 4-20A）。檢查程式不修改 51 號實作；結果只表示候選方程與既有實作一致、相關命題未被合成反例反駁（SIMULATED_ONLY）。其中樸素比較、帳本分解與 (A-INV) 反例三項是手算示例或恆等式檢查，不是對求解器的測試。</w:t>
      </w:r>
    </w:p>
    <w:p>
      <w:pPr>
        <w:pStyle w:val="BodyText"/>
      </w:pPr>
      <w:r>
        <w:rPr>
          <w:bCs/>
          <w:b/>
        </w:rPr>
        <w:t xml:space="preserve">表 4-20A：v2.4 candidate 使用率擴充的合成檢查（SIMULATED_ONLY）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rPr>
                <w:rStyle w:val="VerbatimChar"/>
              </w:rPr>
              <w:t xml:space="preserve">α = 1</w:t>
            </w:r>
            <w:r>
              <w:t xml:space="preserve"> </w:t>
            </w:r>
            <w:r>
              <w:t xml:space="preserve">還原 v2.2（</w:t>
            </w:r>
            <w:r>
              <w:rPr>
                <w:rStyle w:val="VerbatimChar"/>
              </w:rPr>
              <w:t xml:space="preserve">jk_eval</w:t>
            </w:r>
            <w:r>
              <w:t xml:space="preserve"> </w:t>
            </w:r>
            <w:r>
              <w:t xml:space="preserve">全部欄位；Model B 的最適值與決策；5 個種子）</w:t>
            </w:r>
          </w:p>
        </w:tc>
        <w:tc>
          <w:tcPr/>
          <w:p>
            <w:pPr>
              <w:pStyle w:val="Compact"/>
              <w:jc w:val="left"/>
            </w:pPr>
            <w:r>
              <w:t xml:space="preserve">逐項相同</w:t>
            </w:r>
          </w:p>
        </w:tc>
      </w:tr>
      <w:tr>
        <w:tc>
          <w:tcPr/>
          <w:p>
            <w:pPr>
              <w:pStyle w:val="Compact"/>
              <w:jc w:val="left"/>
            </w:pPr>
            <w:r>
              <w:t xml:space="preserve">分支併入訊號的編碼（Lemma B）與直接混合（</w:t>
            </w:r>
            <w:r>
              <w:rPr>
                <w:rStyle w:val="VerbatimChar"/>
              </w:rPr>
              <w:t xml:space="preserve">φ</w:t>
            </w:r>
            <w:r>
              <w:t xml:space="preserve">、預算、審查工時、嚴重事件；</w:t>
            </w:r>
            <w:r>
              <w:rPr>
                <w:rStyle w:val="VerbatimChar"/>
              </w:rPr>
              <w:t xml:space="preserve">STATUS_QUO</w:t>
            </w:r>
            <w:r>
              <w:t xml:space="preserve"> </w:t>
            </w:r>
            <w:r>
              <w:t xml:space="preserve">與</w:t>
            </w:r>
            <w:r>
              <w:t xml:space="preserve"> </w:t>
            </w:r>
            <w:r>
              <w:rPr>
                <w:rStyle w:val="VerbatimChar"/>
              </w:rPr>
              <w:t xml:space="preserve">CONFIG_SPECIFIC</w:t>
            </w:r>
            <w:r>
              <w:t xml:space="preserve"> </w:t>
            </w:r>
            <w:r>
              <w:t xml:space="preserve">兩種路徑）</w:t>
            </w:r>
          </w:p>
        </w:tc>
        <w:tc>
          <w:tcPr/>
          <w:p>
            <w:pPr>
              <w:pStyle w:val="Compact"/>
              <w:jc w:val="left"/>
            </w:pPr>
            <w:r>
              <w:t xml:space="preserve">最大誤差 5.7e−14</w:t>
            </w:r>
          </w:p>
        </w:tc>
      </w:tr>
      <w:tr>
        <w:tc>
          <w:tcPr/>
          <w:p>
            <w:pPr>
              <w:pStyle w:val="Compact"/>
              <w:jc w:val="left"/>
            </w:pPr>
            <w:r>
              <w:rPr>
                <w:rStyle w:val="VerbatimChar"/>
              </w:rPr>
              <w:t xml:space="preserve">α = 0</w:t>
            </w:r>
            <w:r>
              <w:t xml:space="preserve"> </w:t>
            </w:r>
            <w:r>
              <w:t xml:space="preserve">⇒</w:t>
            </w:r>
            <w:r>
              <w:t xml:space="preserve"> </w:t>
            </w:r>
            <w:r>
              <w:rPr>
                <w:rStyle w:val="VerbatimChar"/>
              </w:rPr>
              <w:t xml:space="preserve">φ = −C^impl</w:t>
            </w:r>
            <w:r>
              <w:t xml:space="preserve">（</w:t>
            </w:r>
            <w:r>
              <w:rPr>
                <w:rStyle w:val="VerbatimChar"/>
              </w:rPr>
              <w:t xml:space="preserve">STATUS_QUO</w:t>
            </w:r>
            <w:r>
              <w:t xml:space="preserve">）；</w:t>
            </w:r>
            <w:r>
              <w:rPr>
                <w:rStyle w:val="VerbatimChar"/>
              </w:rPr>
              <w:t xml:space="preserve">φ = N·(E^NOAI − g_j0) − C^impl</w:t>
            </w:r>
            <w:r>
              <w:t xml:space="preserve">（</w:t>
            </w:r>
            <w:r>
              <w:rPr>
                <w:rStyle w:val="VerbatimChar"/>
              </w:rPr>
              <w:t xml:space="preserve">CONFIG_SPECIFIC</w:t>
            </w:r>
            <w:r>
              <w:t xml:space="preserve">）</w:t>
            </w:r>
          </w:p>
        </w:tc>
        <w:tc>
          <w:tcPr/>
          <w:p>
            <w:pPr>
              <w:pStyle w:val="Compact"/>
              <w:jc w:val="left"/>
            </w:pPr>
            <w:r>
              <w:t xml:space="preserve">成立</w:t>
            </w:r>
          </w:p>
        </w:tc>
      </w:tr>
      <w:tr>
        <w:tc>
          <w:tcPr/>
          <w:p>
            <w:pPr>
              <w:pStyle w:val="Compact"/>
              <w:jc w:val="left"/>
            </w:pPr>
            <w:r>
              <w:t xml:space="preserve">分解恆等式 P10（200 個隨機事件母體）</w:t>
            </w:r>
          </w:p>
        </w:tc>
        <w:tc>
          <w:tcPr/>
          <w:p>
            <w:pPr>
              <w:pStyle w:val="Compact"/>
              <w:jc w:val="left"/>
            </w:pPr>
            <w:r>
              <w:t xml:space="preserve">最大誤差 3.7e−13</w:t>
            </w:r>
          </w:p>
        </w:tc>
      </w:tr>
      <w:tr>
        <w:tc>
          <w:tcPr/>
          <w:p>
            <w:pPr>
              <w:pStyle w:val="Compact"/>
              <w:jc w:val="left"/>
            </w:pPr>
            <w:r>
              <w:t xml:space="preserve">樸素比較的偏誤 P11</w:t>
            </w:r>
          </w:p>
        </w:tc>
        <w:tc>
          <w:tcPr/>
          <w:p>
            <w:pPr>
              <w:pStyle w:val="Compact"/>
              <w:jc w:val="left"/>
            </w:pPr>
            <w:r>
              <w:t xml:space="preserve">樸素差 +7、</w:t>
            </w:r>
            <w:r>
              <w:rPr>
                <w:rStyle w:val="VerbatimChar"/>
              </w:rPr>
              <w:t xml:space="preserve">ATT</w:t>
            </w:r>
            <w:r>
              <w:t xml:space="preserve"> </w:t>
            </w:r>
            <w:r>
              <w:t xml:space="preserve">= −1、真實</w:t>
            </w:r>
            <w:r>
              <w:t xml:space="preserve"> </w:t>
            </w:r>
            <w:r>
              <w:rPr>
                <w:rStyle w:val="VerbatimChar"/>
              </w:rPr>
              <w:t xml:space="preserve">φ</w:t>
            </w:r>
            <w:r>
              <w:t xml:space="preserve"> </w:t>
            </w:r>
            <w:r>
              <w:t xml:space="preserve">= −600；未檢查 (C3) 的簡化式為 +1,400</w:t>
            </w:r>
          </w:p>
        </w:tc>
      </w:tr>
      <w:tr>
        <w:tc>
          <w:tcPr/>
          <w:p>
            <w:pPr>
              <w:pStyle w:val="Compact"/>
              <w:jc w:val="left"/>
            </w:pPr>
            <w:r>
              <w:rPr>
                <w:rStyle w:val="VerbatimChar"/>
              </w:rPr>
              <w:t xml:space="preserve">F_E</w:t>
            </w:r>
            <w:r>
              <w:t xml:space="preserve"> </w:t>
            </w:r>
            <w:r>
              <w:t xml:space="preserve">對共同</w:t>
            </w:r>
            <w:r>
              <w:t xml:space="preserve"> </w:t>
            </w:r>
            <w:r>
              <w:rPr>
                <w:rStyle w:val="VerbatimChar"/>
              </w:rPr>
              <w:t xml:space="preserve">α</w:t>
            </w:r>
            <w:r>
              <w:t xml:space="preserve"> </w:t>
            </w:r>
            <w:r>
              <w:t xml:space="preserve">與各別</w:t>
            </w:r>
            <w:r>
              <w:t xml:space="preserve"> </w:t>
            </w:r>
            <w:r>
              <w:rPr>
                <w:rStyle w:val="VerbatimChar"/>
              </w:rPr>
              <w:t xml:space="preserve">α_jk</w:t>
            </w:r>
            <w:r>
              <w:t xml:space="preserve"> </w:t>
            </w:r>
            <w:r>
              <w:t xml:space="preserve">仿射；MaxRegret 在</w:t>
            </w:r>
            <w:r>
              <w:t xml:space="preserve"> </w:t>
            </w:r>
            <w:r>
              <w:rPr>
                <w:rStyle w:val="VerbatimChar"/>
              </w:rPr>
              <w:t xml:space="preserve">α</w:t>
            </w:r>
            <w:r>
              <w:t xml:space="preserve"> </w:t>
            </w:r>
            <w:r>
              <w:t xml:space="preserve">盒的頂點達成（共同</w:t>
            </w:r>
            <w:r>
              <w:t xml:space="preserve"> </w:t>
            </w:r>
            <w:r>
              <w:rPr>
                <w:rStyle w:val="VerbatimChar"/>
              </w:rPr>
              <w:t xml:space="preserve">α</w:t>
            </w:r>
            <w:r>
              <w:t xml:space="preserve">；二維</w:t>
            </w:r>
            <w:r>
              <w:t xml:space="preserve"> </w:t>
            </w:r>
            <w:r>
              <w:rPr>
                <w:rStyle w:val="VerbatimChar"/>
              </w:rPr>
              <w:t xml:space="preserve">α</w:t>
            </w:r>
            <w:r>
              <w:t xml:space="preserve"> </w:t>
            </w:r>
            <w:r>
              <w:t xml:space="preserve">盒的 3 × 3 網格）</w:t>
            </w:r>
          </w:p>
        </w:tc>
        <w:tc>
          <w:tcPr/>
          <w:p>
            <w:pPr>
              <w:pStyle w:val="Compact"/>
              <w:jc w:val="left"/>
            </w:pPr>
            <w:r>
              <w:t xml:space="preserve">成立</w:t>
            </w:r>
          </w:p>
        </w:tc>
      </w:tr>
      <w:tr>
        <w:tc>
          <w:tcPr/>
          <w:p>
            <w:pPr>
              <w:pStyle w:val="Compact"/>
              <w:jc w:val="left"/>
            </w:pPr>
            <w:r>
              <w:t xml:space="preserve">P1 排序（</w:t>
            </w:r>
            <w:r>
              <w:rPr>
                <w:rStyle w:val="VerbatimChar"/>
              </w:rPr>
              <w:t xml:space="preserve">α</w:t>
            </w:r>
            <w:r>
              <w:t xml:space="preserve"> </w:t>
            </w:r>
            <w:r>
              <w:t xml:space="preserve">∈ {0.2, 0.6}；6 個實例；樂觀與悲觀）</w:t>
            </w:r>
          </w:p>
        </w:tc>
        <w:tc>
          <w:tcPr/>
          <w:p>
            <w:pPr>
              <w:pStyle w:val="Compact"/>
              <w:jc w:val="left"/>
            </w:pPr>
            <w:r>
              <w:t xml:space="preserve">未被反駁</w:t>
            </w:r>
          </w:p>
        </w:tc>
      </w:tr>
      <w:tr>
        <w:tc>
          <w:tcPr/>
          <w:p>
            <w:pPr>
              <w:pStyle w:val="Compact"/>
              <w:jc w:val="left"/>
            </w:pPr>
            <w:r>
              <w:t xml:space="preserve">求解器上</w:t>
            </w:r>
            <w:r>
              <w:t xml:space="preserve"> </w:t>
            </w:r>
            <w:r>
              <w:rPr>
                <w:rStyle w:val="VerbatimChar"/>
              </w:rPr>
              <w:t xml:space="preserve">φ(α)</w:t>
            </w:r>
            <w:r>
              <w:t xml:space="preserve"> </w:t>
            </w:r>
            <w:r>
              <w:t xml:space="preserve">為仿射、斜率等於</w:t>
            </w:r>
            <w:r>
              <w:t xml:space="preserve"> </w:t>
            </w:r>
            <w:r>
              <w:rPr>
                <w:rStyle w:val="VerbatimChar"/>
              </w:rPr>
              <w:t xml:space="preserve">N·Δ^br</w:t>
            </w:r>
            <w:r>
              <w:t xml:space="preserve">，損益兩平點位置正確（24 個配置）</w:t>
            </w:r>
          </w:p>
        </w:tc>
        <w:tc>
          <w:tcPr/>
          <w:p>
            <w:pPr>
              <w:pStyle w:val="Compact"/>
              <w:jc w:val="left"/>
            </w:pPr>
            <w:r>
              <w:t xml:space="preserve">成立（這些合成實例都有 (0, 1] 內的損益兩平點；手算例：</w:t>
            </w:r>
            <w:r>
              <w:rPr>
                <w:rStyle w:val="VerbatimChar"/>
              </w:rPr>
              <w:t xml:space="preserve">ATT</w:t>
            </w:r>
            <w:r>
              <w:t xml:space="preserve"> </w:t>
            </w:r>
            <w:r>
              <w:t xml:space="preserve">= 3、</w:t>
            </w:r>
            <w:r>
              <w:rPr>
                <w:rStyle w:val="VerbatimChar"/>
              </w:rPr>
              <w:t xml:space="preserve">N</w:t>
            </w:r>
            <w:r>
              <w:t xml:space="preserve"> </w:t>
            </w:r>
            <w:r>
              <w:t xml:space="preserve">= 100、</w:t>
            </w:r>
            <w:r>
              <w:rPr>
                <w:rStyle w:val="VerbatimChar"/>
              </w:rPr>
              <w:t xml:space="preserve">C^impl</w:t>
            </w:r>
            <w:r>
              <w:t xml:space="preserve"> </w:t>
            </w:r>
            <w:r>
              <w:t xml:space="preserve">= 120 ⇒</w:t>
            </w:r>
            <w:r>
              <w:t xml:space="preserve"> </w:t>
            </w:r>
            <w:r>
              <w:rPr>
                <w:rStyle w:val="VerbatimChar"/>
              </w:rPr>
              <w:t xml:space="preserve">α^†</w:t>
            </w:r>
            <w:r>
              <w:t xml:space="preserve"> </w:t>
            </w:r>
            <w:r>
              <w:t xml:space="preserve">= 0.40）</w:t>
            </w:r>
          </w:p>
        </w:tc>
      </w:tr>
      <w:tr>
        <w:tc>
          <w:tcPr/>
          <w:p>
            <w:pPr>
              <w:pStyle w:val="Compact"/>
              <w:jc w:val="left"/>
            </w:pPr>
            <w:r>
              <w:t xml:space="preserve">求解器上 (R1)、(R2)、(F9) 的寬裕量對</w:t>
            </w:r>
            <w:r>
              <w:t xml:space="preserve"> </w:t>
            </w:r>
            <w:r>
              <w:rPr>
                <w:rStyle w:val="VerbatimChar"/>
              </w:rPr>
              <w:t xml:space="preserve">α_jk</w:t>
            </w:r>
            <w:r>
              <w:t xml:space="preserve"> </w:t>
            </w:r>
            <w:r>
              <w:t xml:space="preserve">仿射，可行</w:t>
            </w:r>
            <w:r>
              <w:t xml:space="preserve"> </w:t>
            </w:r>
            <w:r>
              <w:rPr>
                <w:rStyle w:val="VerbatimChar"/>
              </w:rPr>
              <w:t xml:space="preserve">α</w:t>
            </w:r>
            <w:r>
              <w:t xml:space="preserve"> </w:t>
            </w:r>
            <w:r>
              <w:t xml:space="preserve">集合為區間（150 次掃描）</w:t>
            </w:r>
          </w:p>
        </w:tc>
        <w:tc>
          <w:tcPr/>
          <w:p>
            <w:pPr>
              <w:pStyle w:val="Compact"/>
              <w:jc w:val="left"/>
            </w:pPr>
            <w:r>
              <w:t xml:space="preserve">成立</w:t>
            </w:r>
          </w:p>
        </w:tc>
      </w:tr>
      <w:tr>
        <w:tc>
          <w:tcPr/>
          <w:p>
            <w:pPr>
              <w:pStyle w:val="Compact"/>
              <w:jc w:val="left"/>
            </w:pPr>
            <w:r>
              <w:t xml:space="preserve">(A-INV) 不成立時的頂點 MaxRegret（構造反例）</w:t>
            </w:r>
          </w:p>
        </w:tc>
        <w:tc>
          <w:tcPr/>
          <w:p>
            <w:pPr>
              <w:pStyle w:val="Compact"/>
              <w:jc w:val="left"/>
            </w:pPr>
            <w:r>
              <w:t xml:space="preserve">可能低估（頂點 0.0000；網格 0.2812），須以網格或抽樣檢查</w:t>
            </w:r>
          </w:p>
        </w:tc>
      </w:tr>
      <w:tr>
        <w:tc>
          <w:tcPr/>
          <w:p>
            <w:pPr>
              <w:pStyle w:val="Compact"/>
              <w:jc w:val="left"/>
            </w:pPr>
            <w:r>
              <w:t xml:space="preserve">帳本分解</w:t>
            </w:r>
            <w:r>
              <w:t xml:space="preserve"> </w:t>
            </w:r>
            <w:r>
              <w:rPr>
                <w:rStyle w:val="VerbatimChar"/>
              </w:rPr>
              <w:t xml:space="preserve">ATT[f] = ATT[v] − ATT[l] − ATT[c] − λ·ATT[t]</w:t>
            </w:r>
          </w:p>
        </w:tc>
        <w:tc>
          <w:tcPr/>
          <w:p>
            <w:pPr>
              <w:pStyle w:val="Compact"/>
              <w:jc w:val="left"/>
            </w:pPr>
            <w:r>
              <w:t xml:space="preserve">成立</w:t>
            </w:r>
          </w:p>
        </w:tc>
      </w:tr>
      <w:tr>
        <w:tc>
          <w:tcPr/>
          <w:p>
            <w:pPr>
              <w:pStyle w:val="Compact"/>
              <w:jc w:val="left"/>
            </w:pPr>
            <w:r>
              <w:rPr>
                <w:rStyle w:val="VerbatimChar"/>
              </w:rPr>
              <w:t xml:space="preserve">VRG = UG + RG</w:t>
            </w:r>
            <w:r>
              <w:t xml:space="preserve">（兩種順序）</w:t>
            </w:r>
          </w:p>
        </w:tc>
        <w:tc>
          <w:tcPr/>
          <w:p>
            <w:pPr>
              <w:pStyle w:val="Compact"/>
              <w:jc w:val="left"/>
            </w:pPr>
            <w:r>
              <w:t xml:space="preserve">成立</w:t>
            </w:r>
          </w:p>
        </w:tc>
      </w:tr>
    </w:tbl>
    <w:p>
      <w:pPr>
        <w:pStyle w:val="BodyText"/>
      </w:pPr>
      <w:r>
        <w:rPr>
          <w:bCs/>
          <w:b/>
        </w:rPr>
        <w:t xml:space="preserve">組織導入架構映射規則的檢查（v1.2；SIMULATED_ONLY）。</w:t>
      </w:r>
      <w:r>
        <w:t xml:space="preserve"> </w:t>
      </w:r>
      <w:r>
        <w:t xml:space="preserve">附件 85A 以 29 個假設的編碼輪廓（不描述任何真實企業）與兩個窮舉列舉檢查第 3.10.6 節映射規則的實作；輸出只表示規則實作的性質，不是任何企業的結果。</w:t>
      </w:r>
    </w:p>
    <w:p>
      <w:pPr>
        <w:pStyle w:val="BodyText"/>
      </w:pPr>
      <w:r>
        <w:rPr>
          <w:bCs/>
          <w:b/>
        </w:rPr>
        <w:t xml:space="preserve">表 4-20B：組織映射規則的檢查（SIMULATED_ONLY）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t xml:space="preserve">C1 同一輸入在 20 次隨機打亂欄位順序後輸出相同</w:t>
            </w:r>
          </w:p>
        </w:tc>
        <w:tc>
          <w:tcPr/>
          <w:p>
            <w:pPr>
              <w:pStyle w:val="Compact"/>
              <w:jc w:val="left"/>
            </w:pPr>
            <w:r>
              <w:t xml:space="preserve">成立</w:t>
            </w:r>
          </w:p>
        </w:tc>
      </w:tr>
      <w:tr>
        <w:tc>
          <w:tcPr/>
          <w:p>
            <w:pPr>
              <w:pStyle w:val="Compact"/>
              <w:jc w:val="left"/>
            </w:pPr>
            <w:r>
              <w:t xml:space="preserve">C2 技術部署欄位：(a) 分類與映射程式碼不引用這些欄位（由構造即成立，只確認實作與設計一致）；(b) 8 種組合不改變任何輸出</w:t>
            </w:r>
          </w:p>
        </w:tc>
        <w:tc>
          <w:tcPr/>
          <w:p>
            <w:pPr>
              <w:pStyle w:val="Compact"/>
              <w:jc w:val="left"/>
            </w:pPr>
            <w:r>
              <w:t xml:space="preserve">成立</w:t>
            </w:r>
          </w:p>
        </w:tc>
      </w:tr>
      <w:tr>
        <w:tc>
          <w:tcPr/>
          <w:p>
            <w:pPr>
              <w:pStyle w:val="Compact"/>
              <w:jc w:val="left"/>
            </w:pPr>
            <w:r>
              <w:t xml:space="preserve">C3 八個非模型維度的所有值（924 個變化）不改變正式模型（其中 245 個改變了 archetype、87 個改變了假設旗標）</w:t>
            </w:r>
          </w:p>
        </w:tc>
        <w:tc>
          <w:tcPr/>
          <w:p>
            <w:pPr>
              <w:pStyle w:val="Compact"/>
              <w:jc w:val="left"/>
            </w:pPr>
            <w:r>
              <w:t xml:space="preserve">成立</w:t>
            </w:r>
          </w:p>
        </w:tc>
      </w:tr>
      <w:tr>
        <w:tc>
          <w:tcPr/>
          <w:p>
            <w:pPr>
              <w:pStyle w:val="Compact"/>
              <w:jc w:val="left"/>
            </w:pPr>
            <w:r>
              <w:t xml:space="preserve">C4 映射拒絕任何 archetype 欄位；無效碼值與不允許逐單位編碼的維度被拒絕（以 ValueError，最佳化模式下亦成立）</w:t>
            </w:r>
          </w:p>
        </w:tc>
        <w:tc>
          <w:tcPr/>
          <w:p>
            <w:pPr>
              <w:pStyle w:val="Compact"/>
              <w:jc w:val="left"/>
            </w:pPr>
            <w:r>
              <w:t xml:space="preserve">成立</w:t>
            </w:r>
          </w:p>
        </w:tc>
      </w:tr>
      <w:tr>
        <w:tc>
          <w:tcPr/>
          <w:p>
            <w:pPr>
              <w:pStyle w:val="Compact"/>
              <w:jc w:val="left"/>
            </w:pPr>
            <w:r>
              <w:t xml:space="preserve">C5 外部例外碼一律範圍外；任何輸出都不以外部為決策者</w:t>
            </w:r>
          </w:p>
        </w:tc>
        <w:tc>
          <w:tcPr/>
          <w:p>
            <w:pPr>
              <w:pStyle w:val="Compact"/>
              <w:jc w:val="left"/>
            </w:pPr>
            <w:r>
              <w:t xml:space="preserve">成立</w:t>
            </w:r>
          </w:p>
        </w:tc>
      </w:tr>
      <w:tr>
        <w:tc>
          <w:tcPr/>
          <w:p>
            <w:pPr>
              <w:pStyle w:val="Compact"/>
              <w:jc w:val="left"/>
            </w:pPr>
            <w:r>
              <w:t xml:space="preserve">C6 窮舉決定型態的編碼的所有值（含缺值；243,000 個輪廓）：必要碼缺值時一律</w:t>
            </w:r>
            <w:r>
              <w:t xml:space="preserve"> </w:t>
            </w:r>
            <w:r>
              <w:rPr>
                <w:rStyle w:val="VerbatimChar"/>
              </w:rPr>
              <w:t xml:space="preserve">MODEL_UNDETERMINED</w:t>
            </w:r>
            <w:r>
              <w:t xml:space="preserve">，必要碼齊全時從不如此</w:t>
            </w:r>
          </w:p>
        </w:tc>
        <w:tc>
          <w:tcPr/>
          <w:p>
            <w:pPr>
              <w:pStyle w:val="Compact"/>
              <w:jc w:val="left"/>
            </w:pPr>
            <w:r>
              <w:t xml:space="preserve">成立</w:t>
            </w:r>
          </w:p>
        </w:tc>
      </w:tr>
      <w:tr>
        <w:tc>
          <w:tcPr/>
          <w:p>
            <w:pPr>
              <w:pStyle w:val="Compact"/>
              <w:jc w:val="left"/>
            </w:pPr>
            <w:r>
              <w:t xml:space="preserve">C7 同一 archetype 可對應多個正式模型，同一正式模型可來自多個 archetype</w:t>
            </w:r>
          </w:p>
        </w:tc>
        <w:tc>
          <w:tcPr/>
          <w:p>
            <w:pPr>
              <w:pStyle w:val="Compact"/>
              <w:jc w:val="left"/>
            </w:pPr>
            <w:r>
              <w:t xml:space="preserve">成立</w:t>
            </w:r>
          </w:p>
        </w:tc>
      </w:tr>
      <w:tr>
        <w:tc>
          <w:tcPr/>
          <w:p>
            <w:pPr>
              <w:pStyle w:val="Compact"/>
              <w:jc w:val="left"/>
            </w:pPr>
            <w:r>
              <w:t xml:space="preserve">C8 窮舉的所有輸出都符合允許的格式（具名型態、限制形、區間、CONDITIONAL、候選規則、範圍外、未定）</w:t>
            </w:r>
          </w:p>
        </w:tc>
        <w:tc>
          <w:tcPr/>
          <w:p>
            <w:pPr>
              <w:pStyle w:val="Compact"/>
              <w:jc w:val="left"/>
            </w:pPr>
            <w:r>
              <w:t xml:space="preserve">成立</w:t>
            </w:r>
          </w:p>
        </w:tc>
      </w:tr>
      <w:tr>
        <w:tc>
          <w:tcPr/>
          <w:p>
            <w:pPr>
              <w:pStyle w:val="Compact"/>
              <w:jc w:val="left"/>
            </w:pPr>
            <w:r>
              <w:t xml:space="preserve">C9 逐單位編碼：窮舉兩個事業單位的配置權、預算、工程與本地自建權限組合（82,944 個輪廓）——任一單位缺值則整體未定、任一單位範圍外則整體範圍外、各單位相同則取該型態、只有 B 與 C（或 A+ 與 C0）的混合得到候選規則，其餘混合為 CONDITIONAL；集中配置單位可自建時才加註對應假設</w:t>
            </w:r>
          </w:p>
        </w:tc>
        <w:tc>
          <w:tcPr/>
          <w:p>
            <w:pPr>
              <w:pStyle w:val="Compact"/>
              <w:jc w:val="left"/>
            </w:pPr>
            <w:r>
              <w:t xml:space="preserve">成立</w:t>
            </w:r>
          </w:p>
        </w:tc>
      </w:tr>
      <w:tr>
        <w:tc>
          <w:tcPr/>
          <w:p>
            <w:pPr>
              <w:pStyle w:val="Compact"/>
              <w:jc w:val="left"/>
            </w:pPr>
            <w:r>
              <w:t xml:space="preserve">C10 區間的上界與參考值能力狀態一致，且只出現在事業單位或共同決定配置時</w:t>
            </w:r>
          </w:p>
        </w:tc>
        <w:tc>
          <w:tcPr/>
          <w:p>
            <w:pPr>
              <w:pStyle w:val="Compact"/>
              <w:jc w:val="left"/>
            </w:pPr>
            <w:r>
              <w:t xml:space="preserve">成立</w:t>
            </w:r>
          </w:p>
        </w:tc>
      </w:tr>
    </w:tbl>
    <w:p>
      <w:pPr>
        <w:numPr>
          <w:ilvl w:val="0"/>
          <w:numId w:val="1015"/>
        </w:numPr>
        <w:pStyle w:val="Compact"/>
      </w:pPr>
      <w:r>
        <w:t xml:space="preserve">來源資料：附件 85A 內建的假設輪廓與窮舉列舉。</w:t>
      </w:r>
    </w:p>
    <w:p>
      <w:pPr>
        <w:numPr>
          <w:ilvl w:val="0"/>
          <w:numId w:val="1015"/>
        </w:numPr>
        <w:pStyle w:val="Compact"/>
      </w:pPr>
      <w:r>
        <w:t xml:space="preserve">計算程式：</w:t>
      </w:r>
      <w:r>
        <w:rPr>
          <w:rStyle w:val="VerbatimChar"/>
        </w:rPr>
        <w:t xml:space="preserve">python 85A_org_mapping_check.py</w:t>
      </w:r>
      <w:r>
        <w:t xml:space="preserve">（執行紀錄 85B）。</w:t>
      </w:r>
    </w:p>
    <w:p>
      <w:pPr>
        <w:numPr>
          <w:ilvl w:val="0"/>
          <w:numId w:val="1015"/>
        </w:numPr>
        <w:pStyle w:val="Compact"/>
      </w:pPr>
      <w:r>
        <w:t xml:space="preserve">判讀規則：這些檢查只說明規則是確定的、只讀決策權與資源結構、在缺值時不推定，且不讀技術屬性與 archetype；它們不驗證編碼的效度，也不驗證任何映射符合真實組織（ORG-V1 至 ORG-V5 待完成）。</w:t>
      </w:r>
    </w:p>
    <w:p>
      <w:pPr>
        <w:pStyle w:val="FirstParagraph"/>
      </w:pPr>
      <w:r>
        <w:rPr>
          <w:bCs/>
          <w:b/>
        </w:rPr>
        <w:t xml:space="preserve">v1.6 工程／外部採購面的合成驗收測試（CANDIDATE）。</w:t>
      </w:r>
      <w:r>
        <w:t xml:space="preserve"> </w:t>
      </w:r>
      <w:r>
        <w:t xml:space="preserve">工程層的參考實作（附件 124）在一個手工設計的合成實例上執行（執行紀錄 125），15 項驗收測試全部通過（表 4-20C）；在工程層停用時，參考實作以唯讀方式讀入 v2.2 求解器的 14 個實例與計畫表，A、A+、B、C、C0 的求解結果與 v2.2 求解器一致（測試 12）。這些結果只表示候選方程與參考實作在受測的合成實例上一致，不是企業結果，也不改變 V5 的範圍。</w:t>
      </w:r>
    </w:p>
    <w:p>
      <w:pPr>
        <w:pStyle w:val="BodyText"/>
      </w:pPr>
      <w:r>
        <w:rPr>
          <w:bCs/>
          <w:b/>
        </w:rPr>
        <w:t xml:space="preserve">表 4-20C：工程／外部採購面的合成驗收測試（SIMULATED_ONLY；CANDIDATE）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測試</w:t>
            </w:r>
          </w:p>
        </w:tc>
        <w:tc>
          <w:tcPr/>
          <w:p>
            <w:pPr>
              <w:pStyle w:val="Compact"/>
              <w:jc w:val="left"/>
            </w:pPr>
            <w:r>
              <w:t xml:space="preserve">檢查內容</w:t>
            </w:r>
          </w:p>
        </w:tc>
        <w:tc>
          <w:tcPr/>
          <w:p>
            <w:pPr>
              <w:pStyle w:val="Compact"/>
              <w:jc w:val="left"/>
            </w:pPr>
            <w:r>
              <w:t xml:space="preserve">結果（SIMULATED_ONLY）</w:t>
            </w:r>
          </w:p>
        </w:tc>
      </w:tr>
      <w:tr>
        <w:tc>
          <w:tcPr/>
          <w:p>
            <w:pPr>
              <w:pStyle w:val="Compact"/>
              <w:jc w:val="left"/>
            </w:pPr>
            <w:r>
              <w:t xml:space="preserve">1</w:t>
            </w:r>
          </w:p>
        </w:tc>
        <w:tc>
          <w:tcPr/>
          <w:p>
            <w:pPr>
              <w:pStyle w:val="Compact"/>
              <w:jc w:val="left"/>
            </w:pPr>
            <w:r>
              <w:t xml:space="preserve">工程不稀缺時重現 v2.4 點模型</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內部人力成本過高時不增聘</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外部採購成本過高時不外購</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內部較便宜且需求高時增聘</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非整數需求時出現外部採購</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內外混合解可行</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飽和點之後增聘的淨邊際價值非正</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工程瓶頸改變所選 portfolio</w:t>
            </w:r>
          </w:p>
        </w:tc>
        <w:tc>
          <w:tcPr/>
          <w:p>
            <w:pPr>
              <w:pStyle w:val="Compact"/>
              <w:jc w:val="left"/>
            </w:pPr>
            <w:r>
              <w:t xml:space="preserve">PASS</w:t>
            </w:r>
          </w:p>
        </w:tc>
      </w:tr>
      <w:tr>
        <w:tc>
          <w:tcPr/>
          <w:p>
            <w:pPr>
              <w:pStyle w:val="Compact"/>
              <w:jc w:val="left"/>
            </w:pPr>
            <w:r>
              <w:t xml:space="preserve">9</w:t>
            </w:r>
          </w:p>
        </w:tc>
        <w:tc>
          <w:tcPr/>
          <w:p>
            <w:pPr>
              <w:pStyle w:val="Compact"/>
              <w:jc w:val="left"/>
            </w:pPr>
            <w:r>
              <w:t xml:space="preserve">共享能力的工程需求影響最適解</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外部夥伴永遠不是最適化者</w:t>
            </w:r>
          </w:p>
        </w:tc>
        <w:tc>
          <w:tcPr/>
          <w:p>
            <w:pPr>
              <w:pStyle w:val="Compact"/>
              <w:jc w:val="left"/>
            </w:pPr>
            <w:r>
              <w:t xml:space="preserve">PASS</w:t>
            </w:r>
          </w:p>
        </w:tc>
      </w:tr>
      <w:tr>
        <w:tc>
          <w:tcPr/>
          <w:p>
            <w:pPr>
              <w:pStyle w:val="Compact"/>
              <w:jc w:val="left"/>
            </w:pPr>
            <w:r>
              <w:t xml:space="preserve">11</w:t>
            </w:r>
          </w:p>
        </w:tc>
        <w:tc>
          <w:tcPr/>
          <w:p>
            <w:pPr>
              <w:pStyle w:val="Compact"/>
              <w:jc w:val="left"/>
            </w:pPr>
            <w:r>
              <w:t xml:space="preserve">每個工作包只有一個貨幣帳本位置</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工程層停用時與 v2.2 求解器（51）回溯一致</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工程容量需付費時 Lemma E′ 仍成立</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P-POOL 條件下池化價值非負</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三種制度的比較量標記正確</w:t>
            </w:r>
          </w:p>
        </w:tc>
        <w:tc>
          <w:tcPr/>
          <w:p>
            <w:pPr>
              <w:pStyle w:val="Compact"/>
              <w:jc w:val="left"/>
            </w:pPr>
            <w:r>
              <w:t xml:space="preserve">PASS</w:t>
            </w:r>
          </w:p>
        </w:tc>
      </w:tr>
    </w:tbl>
    <w:p>
      <w:pPr>
        <w:pStyle w:val="BodyText"/>
      </w:pPr>
      <w:r>
        <w:t xml:space="preserve">表註：另以防護檢查確認人數不得低於現有人數（</w:t>
      </w:r>
      <w:r>
        <w:rPr>
          <w:rStyle w:val="VerbatimChar"/>
        </w:rPr>
        <w:t xml:space="preserve">n_w &lt; n_w^cur</w:t>
      </w:r>
      <w:r>
        <w:t xml:space="preserve"> </w:t>
      </w:r>
      <w:r>
        <w:t xml:space="preserve">一律拒絕）。所有工程參數在企業中仍為</w:t>
      </w:r>
      <w:r>
        <w:t xml:space="preserve"> </w:t>
      </w:r>
      <w:r>
        <w:rPr>
          <w:rStyle w:val="VerbatimChar"/>
        </w:rPr>
        <w:t xml:space="preserve">UNIDENTIFIED</w:t>
      </w:r>
      <w:r>
        <w:t xml:space="preserve">。</w:t>
      </w:r>
    </w:p>
    <w:bookmarkEnd w:id="159"/>
    <w:bookmarkStart w:id="167" w:name="企業實證結果empirical-result-pending"/>
    <w:p>
      <w:pPr>
        <w:pStyle w:val="Heading2"/>
      </w:pPr>
      <w:r>
        <w:t xml:space="preserve">4.10 企業實證結果〔EMPIRICAL RESULT PENDING〕</w:t>
      </w:r>
    </w:p>
    <w:p>
      <w:pPr>
        <w:pStyle w:val="FirstParagraph"/>
      </w:pPr>
      <w:r>
        <w:t xml:space="preserve">本節是企業實證結果的回填位置。</w:t>
      </w:r>
      <w:r>
        <w:rPr>
          <w:bCs/>
          <w:b/>
        </w:rPr>
        <w:t xml:space="preserve">目前所有結果欄皆為</w:t>
      </w:r>
      <w:r>
        <w:rPr>
          <w:bCs/>
          <w:b/>
        </w:rPr>
        <w:t xml:space="preserve"> </w:t>
      </w:r>
      <w:r>
        <w:rPr>
          <w:rStyle w:val="VerbatimChar"/>
          <w:bCs/>
          <w:b/>
        </w:rPr>
        <w:t xml:space="preserve">[EMPIRICAL RESULT PENDING]</w:t>
      </w:r>
      <w:r>
        <w:rPr>
          <w:bCs/>
          <w:b/>
        </w:rPr>
        <w:t xml:space="preserve">。</w:t>
      </w:r>
      <w:r>
        <w:t xml:space="preserve"> </w:t>
      </w:r>
      <w:r>
        <w:t xml:space="preserve">最小可識別 pilot 的空白骨架（第 3.14.3 節）所有參數格皆為</w:t>
      </w:r>
      <w:r>
        <w:t xml:space="preserve"> </w:t>
      </w:r>
      <w:r>
        <w:rPr>
          <w:rStyle w:val="VerbatimChar"/>
        </w:rPr>
        <w:t xml:space="preserve">UNIDENTIFIED</w:t>
      </w:r>
      <w:r>
        <w:t xml:space="preserve">，因此不產生任何點決策。</w:t>
      </w:r>
    </w:p>
    <w:bookmarkStart w:id="160" w:name="集中規劃b與雙層c"/>
    <w:p>
      <w:pPr>
        <w:pStyle w:val="Heading3"/>
      </w:pPr>
      <w:r>
        <w:t xml:space="preserve">4.10.1 集中規劃（B）與雙層（C）</w:t>
      </w:r>
    </w:p>
    <w:p>
      <w:pPr>
        <w:pStyle w:val="FirstParagraph"/>
      </w:pPr>
      <w:r>
        <w:rPr>
          <w:bCs/>
          <w:b/>
        </w:rPr>
        <w:t xml:space="preserve">表 4-21：B vs C（每個 policy 一列）</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rStyle w:val="VerbatimChar"/>
              </w:rPr>
              <w:t xml:space="preserve">γ</w:t>
            </w:r>
          </w:p>
        </w:tc>
        <w:tc>
          <w:tcPr/>
          <w:p>
            <w:pPr>
              <w:pStyle w:val="Compact"/>
              <w:jc w:val="left"/>
            </w:pPr>
            <w:r>
              <w:rPr>
                <w:rStyle w:val="VerbatimChar"/>
              </w:rPr>
              <w:t xml:space="preserve">F_E^B</w:t>
            </w:r>
          </w:p>
        </w:tc>
        <w:tc>
          <w:tcPr/>
          <w:p>
            <w:pPr>
              <w:pStyle w:val="Compact"/>
              <w:jc w:val="left"/>
            </w:pPr>
            <w:r>
              <w:rPr>
                <w:rStyle w:val="VerbatimChar"/>
              </w:rPr>
              <w:t xml:space="preserve">F_E^{C,opt}</w:t>
            </w:r>
          </w:p>
        </w:tc>
        <w:tc>
          <w:tcPr/>
          <w:p>
            <w:pPr>
              <w:pStyle w:val="Compact"/>
              <w:jc w:val="left"/>
            </w:pPr>
            <w:r>
              <w:rPr>
                <w:rStyle w:val="VerbatimChar"/>
              </w:rPr>
              <w:t xml:space="preserve">F_E^{C,pess}</w:t>
            </w:r>
          </w:p>
        </w:tc>
        <w:tc>
          <w:tcPr/>
          <w:p>
            <w:pPr>
              <w:pStyle w:val="Compact"/>
              <w:jc w:val="left"/>
            </w:pPr>
            <w:r>
              <w:t xml:space="preserve">DL（opt, pess）</w:t>
            </w:r>
          </w:p>
        </w:tc>
        <w:tc>
          <w:tcPr/>
          <w:p>
            <w:pPr>
              <w:pStyle w:val="Compact"/>
              <w:jc w:val="left"/>
            </w:pPr>
            <w:r>
              <w:t xml:space="preserve">關閉 AL1 後的 DL</w:t>
            </w:r>
          </w:p>
        </w:tc>
        <w:tc>
          <w:tcPr/>
          <w:p>
            <w:pPr>
              <w:pStyle w:val="Compact"/>
              <w:jc w:val="left"/>
            </w:pPr>
            <w:r>
              <w:t xml:space="preserve">關閉 AL2 後的 DL</w:t>
            </w:r>
          </w:p>
        </w:tc>
        <w:tc>
          <w:tcPr/>
          <w:p>
            <w:pPr>
              <w:pStyle w:val="Compact"/>
              <w:jc w:val="left"/>
            </w:pPr>
            <w:r>
              <w:t xml:space="preserve">關閉 AL4 後的 DL</w:t>
            </w:r>
          </w:p>
        </w:tc>
        <w:tc>
          <w:tcPr/>
          <w:p>
            <w:pPr>
              <w:pStyle w:val="Compact"/>
              <w:jc w:val="left"/>
            </w:pPr>
            <w:r>
              <w:t xml:space="preserve">全部關閉後的 DL</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6"/>
        </w:numPr>
        <w:pStyle w:val="Compact"/>
      </w:pPr>
      <w:r>
        <w:t xml:space="preserve">來源資料：資料樣板全部區塊；DL 另需帳本拆分（</w:t>
      </w:r>
      <w:r>
        <w:rPr>
          <w:rStyle w:val="VerbatimChar"/>
        </w:rPr>
        <w:t xml:space="preserve">v_x, l_x, c_x, impl_x, tau, lam_u</w:t>
      </w:r>
      <w:r>
        <w:t xml:space="preserve">）。</w:t>
      </w:r>
    </w:p>
    <w:p>
      <w:pPr>
        <w:numPr>
          <w:ilvl w:val="0"/>
          <w:numId w:val="1016"/>
        </w:numPr>
        <w:pStyle w:val="Compact"/>
      </w:pPr>
      <w:r>
        <w:t xml:space="preserve">計算程式：</w:t>
      </w:r>
      <w:r>
        <w:rPr>
          <w:rStyle w:val="VerbatimChar"/>
        </w:rPr>
        <w:t xml:space="preserve">65 --run</w:t>
      </w:r>
      <w:r>
        <w:t xml:space="preserve">。</w:t>
      </w:r>
    </w:p>
    <w:p>
      <w:pPr>
        <w:numPr>
          <w:ilvl w:val="0"/>
          <w:numId w:val="1016"/>
        </w:numPr>
        <w:pStyle w:val="Compact"/>
      </w:pPr>
      <w:r>
        <w:t xml:space="preserve">輸出變數：</w:t>
      </w:r>
      <w:r>
        <w:rPr>
          <w:rStyle w:val="VerbatimChar"/>
        </w:rPr>
        <w:t xml:space="preserve">runs["B|γ"].F_E</w:t>
      </w:r>
      <w:r>
        <w:t xml:space="preserve">、</w:t>
      </w:r>
      <w:r>
        <w:rPr>
          <w:rStyle w:val="VerbatimChar"/>
        </w:rPr>
        <w:t xml:space="preserve">runs["C|γ"].F_E.{opt,pess}</w:t>
      </w:r>
      <w:r>
        <w:t xml:space="preserve">、</w:t>
      </w:r>
      <w:r>
        <w:rPr>
          <w:rStyle w:val="VerbatimChar"/>
        </w:rPr>
        <w:t xml:space="preserve">derived.dl_sources.{AL1,AL2,AL4,ALL}.DL</w:t>
      </w:r>
      <w:r>
        <w:t xml:space="preserve">。</w:t>
      </w:r>
    </w:p>
    <w:p>
      <w:pPr>
        <w:numPr>
          <w:ilvl w:val="0"/>
          <w:numId w:val="1016"/>
        </w:numPr>
        <w:pStyle w:val="Compact"/>
      </w:pPr>
      <w:r>
        <w:t xml:space="preserve">判讀規則：</w:t>
      </w:r>
    </w:p>
    <w:p>
      <w:pPr>
        <w:numPr>
          <w:ilvl w:val="1"/>
          <w:numId w:val="1017"/>
        </w:numPr>
        <w:pStyle w:val="Compact"/>
      </w:pPr>
      <w:r>
        <w:t xml:space="preserve">DL = 0 且 (AL) 都成立 → 報告「此帳本安排下跨層一致」。</w:t>
      </w:r>
    </w:p>
    <w:p>
      <w:pPr>
        <w:numPr>
          <w:ilvl w:val="1"/>
          <w:numId w:val="1017"/>
        </w:numPr>
        <w:pStyle w:val="Compact"/>
      </w:pPr>
      <w:r>
        <w:t xml:space="preserve">DL &gt; 0 → 報告哪一個 (AL) 被關閉後 DL 消失或下降。單一關閉的 DL 不可相加。</w:t>
      </w:r>
    </w:p>
    <w:p>
      <w:pPr>
        <w:numPr>
          <w:ilvl w:val="1"/>
          <w:numId w:val="1017"/>
        </w:numPr>
        <w:pStyle w:val="Compact"/>
      </w:pPr>
      <w:r>
        <w:t xml:space="preserve">(AL3) 部門專屬限制不在求解器基線，只有在有文件證據時才另外建模。</w:t>
      </w:r>
    </w:p>
    <w:p>
      <w:pPr>
        <w:numPr>
          <w:ilvl w:val="1"/>
          <w:numId w:val="1017"/>
        </w:numPr>
        <w:pStyle w:val="Compact"/>
      </w:pPr>
      <w:r>
        <w:t xml:space="preserve">這是在完全資訊假設下的模型內比較（P3），不證明分權較差。</w:t>
      </w:r>
    </w:p>
    <w:p>
      <w:pPr>
        <w:numPr>
          <w:ilvl w:val="0"/>
          <w:numId w:val="1016"/>
        </w:numPr>
        <w:pStyle w:val="Compact"/>
      </w:pPr>
      <w:r>
        <w:t xml:space="preserve">待決條件：</w:t>
      </w:r>
      <w:r>
        <w:rPr>
          <w:rStyle w:val="VerbatimChar"/>
        </w:rPr>
        <w:t xml:space="preserve">C|γ</w:t>
      </w:r>
      <w:r>
        <w:t xml:space="preserve"> </w:t>
      </w:r>
      <w:r>
        <w:t xml:space="preserve">的狀態不是</w:t>
      </w:r>
      <w:r>
        <w:t xml:space="preserve"> </w:t>
      </w:r>
      <w:r>
        <w:rPr>
          <w:rStyle w:val="VerbatimChar"/>
        </w:rPr>
        <w:t xml:space="preserve">FOLLOWER_LEDGER_UNIDENTIFIED</w:t>
      </w:r>
      <w:r>
        <w:t xml:space="preserve">。</w:t>
      </w:r>
    </w:p>
    <w:bookmarkEnd w:id="160"/>
    <w:bookmarkStart w:id="161" w:name="組織型態比較ac0abc與共享能力"/>
    <w:p>
      <w:pPr>
        <w:pStyle w:val="Heading3"/>
      </w:pPr>
      <w:r>
        <w:t xml:space="preserve">4.10.2 組織型態比較（A／C0／A+／B／C）與共享能力</w:t>
      </w:r>
    </w:p>
    <w:p>
      <w:pPr>
        <w:pStyle w:val="FirstParagraph"/>
      </w:pPr>
      <w:r>
        <w:rPr>
          <w:bCs/>
          <w:b/>
        </w:rPr>
        <w:t xml:space="preserve">表 4-22：組織型態比較（current policy）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rStyle w:val="VerbatimChar"/>
              </w:rPr>
              <w:t xml:space="preserve">F_E^A</w:t>
            </w:r>
            <w:r>
              <w:t xml:space="preserve"> </w:t>
            </w:r>
            <w:r>
              <w:t xml:space="preserve">(opt, pess)</w:t>
            </w:r>
          </w:p>
        </w:tc>
        <w:tc>
          <w:tcPr/>
          <w:p>
            <w:pPr>
              <w:pStyle w:val="Compact"/>
              <w:jc w:val="left"/>
            </w:pPr>
            <w:r>
              <w:rPr>
                <w:rStyle w:val="VerbatimChar"/>
              </w:rPr>
              <w:t xml:space="preserve">F_E^{C0}</w:t>
            </w:r>
            <w:r>
              <w:t xml:space="preserve"> </w:t>
            </w:r>
            <w:r>
              <w:t xml:space="preserve">(opt, pess)</w:t>
            </w:r>
          </w:p>
        </w:tc>
        <w:tc>
          <w:tcPr/>
          <w:p>
            <w:pPr>
              <w:pStyle w:val="Compact"/>
              <w:jc w:val="left"/>
            </w:pPr>
            <w:r>
              <w:rPr>
                <w:rStyle w:val="VerbatimChar"/>
              </w:rPr>
              <w:t xml:space="preserve">F_E^{A+}</w:t>
            </w:r>
          </w:p>
        </w:tc>
        <w:tc>
          <w:tcPr/>
          <w:p>
            <w:pPr>
              <w:pStyle w:val="Compact"/>
              <w:jc w:val="left"/>
            </w:pPr>
            <w:r>
              <w:rPr>
                <w:rStyle w:val="VerbatimChar"/>
              </w:rPr>
              <w:t xml:space="preserve">F_E^B</w:t>
            </w:r>
          </w:p>
        </w:tc>
        <w:tc>
          <w:tcPr/>
          <w:p>
            <w:pPr>
              <w:pStyle w:val="Compact"/>
              <w:jc w:val="left"/>
            </w:pPr>
            <w:r>
              <w:rPr>
                <w:rStyle w:val="VerbatimChar"/>
              </w:rPr>
              <w:t xml:space="preserve">F_E^C</w:t>
            </w:r>
            <w:r>
              <w:t xml:space="preserve"> </w:t>
            </w:r>
            <w:r>
              <w:t xml:space="preserve">(opt, pess)</w:t>
            </w:r>
          </w:p>
        </w:tc>
        <w:tc>
          <w:tcPr/>
          <w:p>
            <w:pPr>
              <w:pStyle w:val="Compact"/>
              <w:jc w:val="left"/>
            </w:pPr>
            <w:r>
              <w:t xml:space="preserve">VRA</w:t>
            </w:r>
          </w:p>
        </w:tc>
        <w:tc>
          <w:tcPr/>
          <w:p>
            <w:pPr>
              <w:pStyle w:val="Compact"/>
              <w:jc w:val="left"/>
            </w:pPr>
            <w:r>
              <w:t xml:space="preserve">DL0</w:t>
            </w:r>
          </w:p>
        </w:tc>
        <w:tc>
          <w:tcPr/>
          <w:p>
            <w:pPr>
              <w:pStyle w:val="Compact"/>
              <w:jc w:val="left"/>
            </w:pPr>
            <w:r>
              <w:t xml:space="preserve">VCP</w:t>
            </w:r>
          </w:p>
        </w:tc>
        <w:tc>
          <w:tcPr/>
          <w:p>
            <w:pPr>
              <w:pStyle w:val="Compact"/>
              <w:jc w:val="left"/>
            </w:pPr>
            <w:r>
              <w:t xml:space="preserve">VSC</w:t>
            </w:r>
          </w:p>
        </w:tc>
        <w:tc>
          <w:tcPr/>
          <w:p>
            <w:pPr>
              <w:pStyle w:val="Compact"/>
              <w:jc w:val="left"/>
            </w:pPr>
            <w:r>
              <w:t xml:space="preserve">DL</w:t>
            </w:r>
          </w:p>
        </w:tc>
        <w:tc>
          <w:tcPr/>
          <w:p>
            <w:pPr>
              <w:pStyle w:val="Compact"/>
              <w:jc w:val="left"/>
            </w:pPr>
            <w:r>
              <w:t xml:space="preserve">NEV (opt, pess)</w:t>
            </w:r>
          </w:p>
        </w:tc>
      </w:tr>
      <w:tr>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8"/>
        </w:numPr>
        <w:pStyle w:val="Compact"/>
      </w:pPr>
      <w:r>
        <w:t xml:space="preserve">來源資料：同第 4.10.1 節，另加</w:t>
      </w:r>
      <w:r>
        <w:t xml:space="preserve"> </w:t>
      </w:r>
      <w:r>
        <w:rPr>
          <w:rStyle w:val="VerbatimChar"/>
        </w:rPr>
        <w:t xml:space="preserve">B0_BUD</w:t>
      </w:r>
      <w:r>
        <w:t xml:space="preserve">、</w:t>
      </w:r>
      <w:r>
        <w:rPr>
          <w:rStyle w:val="VerbatimChar"/>
        </w:rPr>
        <w:t xml:space="preserve">B0_ENG</w:t>
      </w:r>
      <w:r>
        <w:t xml:space="preserve">（Model A）與本地替代方案（</w:t>
      </w:r>
      <w:r>
        <w:rPr>
          <w:rStyle w:val="VerbatimChar"/>
        </w:rPr>
        <w:t xml:space="preserve">E_capabilities</w:t>
      </w:r>
      <w:r>
        <w:t xml:space="preserve"> </w:t>
      </w:r>
      <w:r>
        <w:t xml:space="preserve">scope=LOCAL）。</w:t>
      </w:r>
    </w:p>
    <w:p>
      <w:pPr>
        <w:numPr>
          <w:ilvl w:val="0"/>
          <w:numId w:val="1018"/>
        </w:numPr>
        <w:pStyle w:val="Compact"/>
      </w:pPr>
      <w:r>
        <w:t xml:space="preserve">計算程式：</w:t>
      </w:r>
      <w:r>
        <w:rPr>
          <w:rStyle w:val="VerbatimChar"/>
        </w:rPr>
        <w:t xml:space="preserve">65 --run</w:t>
      </w:r>
      <w:r>
        <w:t xml:space="preserve">。</w:t>
      </w:r>
    </w:p>
    <w:p>
      <w:pPr>
        <w:numPr>
          <w:ilvl w:val="0"/>
          <w:numId w:val="1018"/>
        </w:numPr>
        <w:pStyle w:val="Compact"/>
      </w:pPr>
      <w:r>
        <w:t xml:space="preserve">輸出變數：</w:t>
      </w:r>
      <w:r>
        <w:rPr>
          <w:rStyle w:val="VerbatimChar"/>
        </w:rPr>
        <w:t xml:space="preserve">derived.architecture.{A,C0,Aplus,B,C,VRA,DL0,VCP,VSC,DL,NEV}</w:t>
      </w:r>
      <w:r>
        <w:t xml:space="preserve">；若有任一型態不可解，則報告</w:t>
      </w:r>
      <w:r>
        <w:t xml:space="preserve"> </w:t>
      </w:r>
      <w:r>
        <w:rPr>
          <w:rStyle w:val="VerbatimChar"/>
        </w:rPr>
        <w:t xml:space="preserve">derived.architecture.{status, available, partial}</w:t>
      </w:r>
      <w:r>
        <w:t xml:space="preserve">。</w:t>
      </w:r>
    </w:p>
    <w:p>
      <w:pPr>
        <w:numPr>
          <w:ilvl w:val="0"/>
          <w:numId w:val="1018"/>
        </w:numPr>
        <w:pStyle w:val="Compact"/>
      </w:pPr>
      <w:r>
        <w:t xml:space="preserve">判讀規則：</w:t>
      </w:r>
    </w:p>
    <w:p>
      <w:pPr>
        <w:numPr>
          <w:ilvl w:val="1"/>
          <w:numId w:val="1019"/>
        </w:numPr>
        <w:pStyle w:val="Compact"/>
      </w:pPr>
      <w:r>
        <w:t xml:space="preserve">P1 排序是模型性質；實證上只報告 NEV 的符號與區間，以及它在第 4.10.3 節中是否穩健。</w:t>
      </w:r>
    </w:p>
    <w:p>
      <w:pPr>
        <w:numPr>
          <w:ilvl w:val="1"/>
          <w:numId w:val="1019"/>
        </w:numPr>
        <w:pStyle w:val="Compact"/>
      </w:pPr>
      <w:r>
        <w:t xml:space="preserve">任一型態不可解時，只報告可算的分量（例如只報 VSC），其餘標 UNIDENTIFIED。</w:t>
      </w:r>
    </w:p>
    <w:p>
      <w:pPr>
        <w:numPr>
          <w:ilvl w:val="0"/>
          <w:numId w:val="1018"/>
        </w:numPr>
        <w:pStyle w:val="Compact"/>
      </w:pPr>
      <w:r>
        <w:t xml:space="preserve">待決條件：Model A 需要</w:t>
      </w:r>
      <w:r>
        <w:t xml:space="preserve"> </w:t>
      </w:r>
      <w:r>
        <w:rPr>
          <w:rStyle w:val="VerbatimChar"/>
        </w:rPr>
        <w:t xml:space="preserve">B^0_u</w:t>
      </w:r>
      <w:r>
        <w:t xml:space="preserve">，且其總和加上</w:t>
      </w:r>
      <w:r>
        <w:t xml:space="preserve"> </w:t>
      </w:r>
      <w:r>
        <w:rPr>
          <w:rStyle w:val="VerbatimChar"/>
        </w:rPr>
        <w:t xml:space="preserve">ΔC^gov</w:t>
      </w:r>
      <w:r>
        <w:t xml:space="preserve"> </w:t>
      </w:r>
      <w:r>
        <w:t xml:space="preserve">不超過</w:t>
      </w:r>
      <w:r>
        <w:t xml:space="preserve"> </w:t>
      </w:r>
      <w:r>
        <w:rPr>
          <w:rStyle w:val="VerbatimChar"/>
        </w:rPr>
        <w:t xml:space="preserve">Ā</w:t>
      </w:r>
      <w:r>
        <w:t xml:space="preserve">（否則為</w:t>
      </w:r>
      <w:r>
        <w:t xml:space="preserve"> </w:t>
      </w:r>
      <w:r>
        <w:rPr>
          <w:rStyle w:val="VerbatimChar"/>
        </w:rPr>
        <w:t xml:space="preserve">NOT_COMPARABLE</w:t>
      </w:r>
      <w:r>
        <w:t xml:space="preserve">）。</w:t>
      </w:r>
    </w:p>
    <w:p>
      <w:pPr>
        <w:pStyle w:val="FirstParagraph"/>
      </w:pPr>
      <w:r>
        <w:rPr>
          <w:bCs/>
          <w:b/>
        </w:rPr>
        <w:t xml:space="preserve">表 4-23：共享能力損益兩平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能力</w:t>
            </w:r>
            <w:r>
              <w:t xml:space="preserve"> </w:t>
            </w:r>
            <w:r>
              <w:rPr>
                <w:rStyle w:val="VerbatimChar"/>
              </w:rPr>
              <w:t xml:space="preserve">c</w:t>
            </w:r>
          </w:p>
        </w:tc>
        <w:tc>
          <w:tcPr/>
          <w:p>
            <w:pPr>
              <w:pStyle w:val="Compact"/>
              <w:jc w:val="left"/>
            </w:pPr>
            <w:r>
              <w:t xml:space="preserve">已識別的</w:t>
            </w:r>
            <w:r>
              <w:t xml:space="preserve"> </w:t>
            </w:r>
            <w:r>
              <w:rPr>
                <w:rStyle w:val="VerbatimChar"/>
              </w:rPr>
              <w:t xml:space="preserve">F_c</w:t>
            </w:r>
            <w:r>
              <w:t xml:space="preserve">（或區間）</w:t>
            </w:r>
          </w:p>
        </w:tc>
        <w:tc>
          <w:tcPr/>
          <w:p>
            <w:pPr>
              <w:pStyle w:val="Compact"/>
              <w:jc w:val="left"/>
            </w:pPr>
            <w:r>
              <w:rPr>
                <w:rStyle w:val="VerbatimChar"/>
              </w:rPr>
              <w:t xml:space="preserve">F_c^†</w:t>
            </w:r>
            <w:r>
              <w:t xml:space="preserve">（B）</w:t>
            </w:r>
          </w:p>
        </w:tc>
        <w:tc>
          <w:tcPr/>
          <w:p>
            <w:pPr>
              <w:pStyle w:val="Compact"/>
              <w:jc w:val="left"/>
            </w:pPr>
            <w:r>
              <w:rPr>
                <w:rStyle w:val="VerbatimChar"/>
              </w:rPr>
              <w:t xml:space="preserve">F_c^†</w:t>
            </w:r>
            <w:r>
              <w:t xml:space="preserve">（C opt, pess）</w:t>
            </w:r>
          </w:p>
        </w:tc>
        <w:tc>
          <w:tcPr/>
          <w:p>
            <w:pPr>
              <w:pStyle w:val="Compact"/>
              <w:jc w:val="left"/>
            </w:pPr>
            <w:r>
              <w:rPr>
                <w:rStyle w:val="VerbatimChar"/>
              </w:rPr>
              <w:t xml:space="preserve">F_c ≤ F_c^†</w:t>
            </w:r>
            <w:r>
              <w:t xml:space="preserve">？</w:t>
            </w:r>
          </w:p>
        </w:tc>
        <w:tc>
          <w:tcPr/>
          <w:p>
            <w:pPr>
              <w:pStyle w:val="Compact"/>
              <w:jc w:val="left"/>
            </w:pPr>
            <w:r>
              <w:rPr>
                <w:rStyle w:val="VerbatimChar"/>
              </w:rPr>
              <w:t xml:space="preserve">δ</w:t>
            </w:r>
            <w:r>
              <w:t xml:space="preserve"> </w:t>
            </w:r>
            <w:r>
              <w:t xml:space="preserve">掃描（C 中為集合值）</w:t>
            </w:r>
          </w:p>
        </w:tc>
      </w:tr>
      <w:tr>
        <w:tc>
          <w:tcPr/>
          <w:p>
            <w:pPr>
              <w:pStyle w:val="Compact"/>
              <w:jc w:val="left"/>
            </w:pPr>
            <w:r>
              <w:rPr>
                <w:rStyle w:val="VerbatimChar"/>
              </w:rPr>
              <w:t xml:space="preserve">c…</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0"/>
        </w:numPr>
        <w:pStyle w:val="Compact"/>
      </w:pPr>
      <w:r>
        <w:t xml:space="preserve">來源資料：同表 4-22。</w:t>
      </w:r>
    </w:p>
    <w:p>
      <w:pPr>
        <w:numPr>
          <w:ilvl w:val="0"/>
          <w:numId w:val="1020"/>
        </w:numPr>
        <w:pStyle w:val="Compact"/>
      </w:pPr>
      <w:r>
        <w:t xml:space="preserve">計算程式：</w:t>
      </w:r>
      <w:r>
        <w:rPr>
          <w:rStyle w:val="VerbatimChar"/>
        </w:rPr>
        <w:t xml:space="preserve">65 --run</w:t>
      </w:r>
      <w:r>
        <w:t xml:space="preserve">。loader 會在副本中把</w:t>
      </w:r>
      <w:r>
        <w:t xml:space="preserve"> </w:t>
      </w:r>
      <w:r>
        <w:rPr>
          <w:rStyle w:val="VerbatimChar"/>
        </w:rPr>
        <w:t xml:space="preserve">F_c</w:t>
      </w:r>
      <w:r>
        <w:t xml:space="preserve"> </w:t>
      </w:r>
      <w:r>
        <w:t xml:space="preserve">設為 UNIDENTIFIED，交由求解器的 THRESHOLD_MODE 求門檻。</w:t>
      </w:r>
    </w:p>
    <w:p>
      <w:pPr>
        <w:numPr>
          <w:ilvl w:val="0"/>
          <w:numId w:val="1020"/>
        </w:numPr>
        <w:pStyle w:val="Compact"/>
      </w:pPr>
      <w:r>
        <w:t xml:space="preserve">輸出變數：</w:t>
      </w:r>
      <w:r>
        <w:rPr>
          <w:rStyle w:val="VerbatimChar"/>
        </w:rPr>
        <w:t xml:space="preserve">derived.capability_thresholds["c|B"/"c|C"].{threshold, F_c_identified}</w:t>
      </w:r>
      <w:r>
        <w:t xml:space="preserve">。</w:t>
      </w:r>
    </w:p>
    <w:p>
      <w:pPr>
        <w:numPr>
          <w:ilvl w:val="0"/>
          <w:numId w:val="1020"/>
        </w:numPr>
        <w:pStyle w:val="Compact"/>
      </w:pPr>
      <w:r>
        <w:t xml:space="preserve">判讀規則：</w:t>
      </w:r>
      <w:r>
        <w:rPr>
          <w:rStyle w:val="VerbatimChar"/>
        </w:rPr>
        <w:t xml:space="preserve">F_c</w:t>
      </w:r>
      <w:r>
        <w:t xml:space="preserve"> </w:t>
      </w:r>
      <w:r>
        <w:t xml:space="preserve">的可接受區間完全落在</w:t>
      </w:r>
      <w:r>
        <w:t xml:space="preserve"> </w:t>
      </w:r>
      <w:r>
        <w:rPr>
          <w:rStyle w:val="VerbatimChar"/>
        </w:rPr>
        <w:t xml:space="preserve">F_c^†</w:t>
      </w:r>
      <w:r>
        <w:t xml:space="preserve"> </w:t>
      </w:r>
      <w:r>
        <w:t xml:space="preserve">之下 → 集中建置穩健；區間跨越</w:t>
      </w:r>
      <w:r>
        <w:t xml:space="preserve"> </w:t>
      </w:r>
      <w:r>
        <w:rPr>
          <w:rStyle w:val="VerbatimChar"/>
        </w:rPr>
        <w:t xml:space="preserve">F_c^†</w:t>
      </w:r>
      <w:r>
        <w:t xml:space="preserve"> </w:t>
      </w:r>
      <w:r>
        <w:t xml:space="preserve">→ CONDITIONAL，且</w:t>
      </w:r>
      <w:r>
        <w:t xml:space="preserve"> </w:t>
      </w:r>
      <w:r>
        <w:rPr>
          <w:rStyle w:val="VerbatimChar"/>
        </w:rPr>
        <w:t xml:space="preserve">F_c</w:t>
      </w:r>
      <w:r>
        <w:t xml:space="preserve"> </w:t>
      </w:r>
      <w:r>
        <w:t xml:space="preserve">為高價值的量測項目（第 3.14.3 節）。</w:t>
      </w:r>
    </w:p>
    <w:p>
      <w:pPr>
        <w:numPr>
          <w:ilvl w:val="0"/>
          <w:numId w:val="1020"/>
        </w:numPr>
        <w:pStyle w:val="Compact"/>
      </w:pPr>
      <w:r>
        <w:t xml:space="preserve">待決條件：Model B 可解。</w:t>
      </w:r>
    </w:p>
    <w:bookmarkEnd w:id="161"/>
    <w:bookmarkStart w:id="162" w:name="穩健性maxregret-與-voi"/>
    <w:p>
      <w:pPr>
        <w:pStyle w:val="Heading3"/>
      </w:pPr>
      <w:r>
        <w:t xml:space="preserve">4.10.3 穩健性、MaxRegret 與 VOI</w:t>
      </w:r>
    </w:p>
    <w:p>
      <w:pPr>
        <w:pStyle w:val="FirstParagraph"/>
      </w:pPr>
      <w:r>
        <w:rPr>
          <w:bCs/>
          <w:b/>
        </w:rPr>
        <w:t xml:space="preserve">表 4-24：事前登記的 scenario registry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群組</w:t>
            </w:r>
          </w:p>
        </w:tc>
        <w:tc>
          <w:tcPr/>
          <w:p>
            <w:pPr>
              <w:pStyle w:val="Compact"/>
              <w:jc w:val="left"/>
            </w:pPr>
            <w:r>
              <w:t xml:space="preserve">區塊數</w:t>
            </w:r>
          </w:p>
        </w:tc>
        <w:tc>
          <w:tcPr/>
          <w:p>
            <w:pPr>
              <w:pStyle w:val="Compact"/>
              <w:jc w:val="left"/>
            </w:pPr>
            <w:r>
              <w:t xml:space="preserve">頂點數</w:t>
            </w:r>
          </w:p>
        </w:tc>
        <w:tc>
          <w:tcPr/>
          <w:p>
            <w:pPr>
              <w:pStyle w:val="Compact"/>
              <w:jc w:val="left"/>
            </w:pPr>
            <w:r>
              <w:t xml:space="preserve">登記日期</w:t>
            </w:r>
          </w:p>
        </w:tc>
        <w:tc>
          <w:tcPr/>
          <w:p>
            <w:pPr>
              <w:pStyle w:val="Compact"/>
              <w:jc w:val="left"/>
            </w:pPr>
            <w:r>
              <w:rPr>
                <w:rStyle w:val="VerbatimChar"/>
              </w:rPr>
              <w:t xml:space="preserve">registry_commitment</w:t>
            </w:r>
            <w:r>
              <w:t xml:space="preserve">（SHA-256）</w:t>
            </w:r>
          </w:p>
        </w:tc>
      </w:tr>
      <w:tr>
        <w:tc>
          <w:tcPr/>
          <w:p>
            <w:pPr>
              <w:pStyle w:val="Compact"/>
              <w:jc w:val="left"/>
            </w:pPr>
            <w:r>
              <w:rPr>
                <w:rStyle w:val="VerbatimChar"/>
              </w:rPr>
              <w:t xml:space="preserve">g1…</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rPr>
          <w:bCs/>
          <w:b/>
        </w:rPr>
        <w:t xml:space="preserve">表 4-25：穩健決策與 regret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決策</w:t>
            </w:r>
          </w:p>
        </w:tc>
        <w:tc>
          <w:tcPr/>
          <w:p>
            <w:pPr>
              <w:pStyle w:val="Compact"/>
              <w:jc w:val="left"/>
            </w:pPr>
            <w:r>
              <w:t xml:space="preserve">minimax-regret portfolio</w:t>
            </w:r>
          </w:p>
        </w:tc>
        <w:tc>
          <w:tcPr/>
          <w:p>
            <w:pPr>
              <w:pStyle w:val="Compact"/>
              <w:jc w:val="left"/>
            </w:pPr>
            <w:r>
              <w:t xml:space="preserve">MaxRegret</w:t>
            </w:r>
          </w:p>
        </w:tc>
        <w:tc>
          <w:tcPr/>
          <w:p>
            <w:pPr>
              <w:pStyle w:val="Compact"/>
              <w:jc w:val="left"/>
            </w:pPr>
            <w:r>
              <w:t xml:space="preserve">Lemma R 整體 portfolio 證書</w:t>
            </w:r>
          </w:p>
        </w:tc>
        <w:tc>
          <w:tcPr/>
          <w:p>
            <w:pPr>
              <w:pStyle w:val="Compact"/>
              <w:jc w:val="left"/>
            </w:pPr>
            <w:r>
              <w:rPr>
                <w:rStyle w:val="VerbatimChar"/>
              </w:rPr>
              <w:t xml:space="preserve">y</w:t>
            </w:r>
            <w:r>
              <w:t xml:space="preserve"> </w:t>
            </w:r>
            <w:r>
              <w:t xml:space="preserve">元素層級分類（涵蓋點數）</w:t>
            </w:r>
          </w:p>
        </w:tc>
        <w:tc>
          <w:tcPr/>
          <w:p>
            <w:pPr>
              <w:pStyle w:val="Compact"/>
              <w:jc w:val="left"/>
            </w:pPr>
            <w:r>
              <w:t xml:space="preserve">可行性類別計數</w:t>
            </w:r>
          </w:p>
        </w:tc>
      </w:tr>
      <w:tr>
        <w:tc>
          <w:tcPr/>
          <w:p>
            <w:pPr>
              <w:pStyle w:val="Compact"/>
              <w:jc w:val="left"/>
            </w:pPr>
            <w:r>
              <w:rPr>
                <w:rStyle w:val="VerbatimChar"/>
              </w:rPr>
              <w:t xml:space="preserve">γ_current</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4-26：Value of identification（各區塊）</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參數區塊</w:t>
            </w:r>
          </w:p>
        </w:tc>
        <w:tc>
          <w:tcPr/>
          <w:p>
            <w:pPr>
              <w:pStyle w:val="Compact"/>
              <w:jc w:val="left"/>
            </w:pPr>
            <w:r>
              <w:t xml:space="preserve">VOI（頂點）</w:t>
            </w:r>
          </w:p>
        </w:tc>
        <w:tc>
          <w:tcPr/>
          <w:p>
            <w:pPr>
              <w:pStyle w:val="Compact"/>
              <w:jc w:val="left"/>
            </w:pPr>
            <w:r>
              <w:t xml:space="preserve">VOI（網格）</w:t>
            </w:r>
          </w:p>
        </w:tc>
        <w:tc>
          <w:tcPr/>
          <w:p>
            <w:pPr>
              <w:pStyle w:val="Compact"/>
              <w:jc w:val="left"/>
            </w:pPr>
            <w:r>
              <w:t xml:space="preserve">最壞值</w:t>
            </w:r>
          </w:p>
        </w:tc>
        <w:tc>
          <w:tcPr/>
          <w:p>
            <w:pPr>
              <w:pStyle w:val="Compact"/>
              <w:jc w:val="left"/>
            </w:pPr>
            <w:r>
              <w:t xml:space="preserve">量測優先序層級</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numPr>
          <w:ilvl w:val="0"/>
          <w:numId w:val="1021"/>
        </w:numPr>
        <w:pStyle w:val="Compact"/>
      </w:pPr>
      <w:r>
        <w:t xml:space="preserve">來源資料：資料樣板中以區間識別的格（</w:t>
      </w:r>
      <w:r>
        <w:rPr>
          <w:rStyle w:val="VerbatimChar"/>
        </w:rPr>
        <w:t xml:space="preserve">INTERVAL</w:t>
      </w:r>
      <w:r>
        <w:t xml:space="preserve">），以及</w:t>
      </w:r>
      <w:r>
        <w:t xml:space="preserve"> </w:t>
      </w:r>
      <w:r>
        <w:rPr>
          <w:rStyle w:val="VerbatimChar"/>
        </w:rPr>
        <w:t xml:space="preserve">U_registry</w:t>
      </w:r>
      <w:r>
        <w:t xml:space="preserve">。</w:t>
      </w:r>
    </w:p>
    <w:p>
      <w:pPr>
        <w:numPr>
          <w:ilvl w:val="0"/>
          <w:numId w:val="1021"/>
        </w:numPr>
        <w:pStyle w:val="Compact"/>
      </w:pPr>
      <w:r>
        <w:t xml:space="preserve">計算程式：</w:t>
      </w:r>
    </w:p>
    <w:p>
      <w:pPr>
        <w:numPr>
          <w:ilvl w:val="1"/>
          <w:numId w:val="1022"/>
        </w:numPr>
        <w:pStyle w:val="Compact"/>
      </w:pPr>
      <w:r>
        <w:rPr>
          <w:rStyle w:val="VerbatimChar"/>
        </w:rPr>
        <w:t xml:space="preserve">65 --make-registry &lt;DATA&gt; --out registry_vN/</w:t>
      </w:r>
      <w:r>
        <w:t xml:space="preserve">，然後</w:t>
      </w:r>
      <w:r>
        <w:rPr>
          <w:bCs/>
          <w:b/>
        </w:rPr>
        <w:t xml:space="preserve">先 commit</w:t>
      </w:r>
      <w:r>
        <w:t xml:space="preserve"> </w:t>
      </w:r>
      <w:r>
        <w:rPr>
          <w:rStyle w:val="VerbatimChar"/>
        </w:rPr>
        <w:t xml:space="preserve">REGISTRY_DRAFT.json</w:t>
      </w:r>
      <w:r>
        <w:t xml:space="preserve"> </w:t>
      </w:r>
      <w:r>
        <w:t xml:space="preserve">與</w:t>
      </w:r>
      <w:r>
        <w:t xml:space="preserve"> </w:t>
      </w:r>
      <w:r>
        <w:rPr>
          <w:rStyle w:val="VerbatimChar"/>
        </w:rPr>
        <w:t xml:space="preserve">REGISTRY_COMMITMENT.txt</w:t>
      </w:r>
      <w:r>
        <w:t xml:space="preserve">。</w:t>
      </w:r>
    </w:p>
    <w:p>
      <w:pPr>
        <w:numPr>
          <w:ilvl w:val="1"/>
          <w:numId w:val="1022"/>
        </w:numPr>
        <w:pStyle w:val="Compact"/>
      </w:pPr>
      <w:r>
        <w:rPr>
          <w:rStyle w:val="VerbatimChar"/>
        </w:rPr>
        <w:t xml:space="preserve">65 --robust &lt;DATA&gt; --registry registry_vN/ --out enterprise_results/</w:t>
      </w:r>
      <w:r>
        <w:t xml:space="preserve">。</w:t>
      </w:r>
    </w:p>
    <w:p>
      <w:pPr>
        <w:numPr>
          <w:ilvl w:val="0"/>
          <w:numId w:val="1021"/>
        </w:numPr>
        <w:pStyle w:val="Compact"/>
      </w:pPr>
      <w:r>
        <w:t xml:space="preserve">輸出變數：</w:t>
      </w:r>
      <w:r>
        <w:rPr>
          <w:rStyle w:val="VerbatimChar"/>
        </w:rPr>
        <w:t xml:space="preserve">ROBUST_RESULTS.json.robust.{decision, max_regret, whole_portfolio_robust, n_candidates, feasibility_classes, registry_commitment}</w:t>
      </w:r>
      <w:r>
        <w:t xml:space="preserve">、</w:t>
      </w:r>
      <w:r>
        <w:rPr>
          <w:rStyle w:val="VerbatimChar"/>
        </w:rPr>
        <w:t xml:space="preserve">voi.{vertex,grid}</w:t>
      </w:r>
      <w:r>
        <w:t xml:space="preserve">、</w:t>
      </w:r>
      <w:r>
        <w:rPr>
          <w:rStyle w:val="VerbatimChar"/>
        </w:rPr>
        <w:t xml:space="preserve">element_y.{classification, coverage}</w:t>
      </w:r>
      <w:r>
        <w:t xml:space="preserve">。</w:t>
      </w:r>
    </w:p>
    <w:p>
      <w:pPr>
        <w:numPr>
          <w:ilvl w:val="0"/>
          <w:numId w:val="1021"/>
        </w:numPr>
        <w:pStyle w:val="Compact"/>
      </w:pPr>
      <w:r>
        <w:t xml:space="preserve">判讀規則：</w:t>
      </w:r>
    </w:p>
    <w:p>
      <w:pPr>
        <w:numPr>
          <w:ilvl w:val="1"/>
          <w:numId w:val="1023"/>
        </w:numPr>
        <w:pStyle w:val="Compact"/>
      </w:pPr>
      <w:r>
        <w:t xml:space="preserve">只有 Model B 的整體 portfolio 有精確證書（Lemma R）。元素層級與 Model C 只報涵蓋率，不稱「對所有 θ」。</w:t>
      </w:r>
    </w:p>
    <w:p>
      <w:pPr>
        <w:numPr>
          <w:ilvl w:val="1"/>
          <w:numId w:val="1023"/>
        </w:numPr>
        <w:pStyle w:val="Compact"/>
      </w:pPr>
      <w:r>
        <w:t xml:space="preserve">VOI 同時報頂點版（可能高估）與網格版。</w:t>
      </w:r>
    </w:p>
    <w:p>
      <w:pPr>
        <w:numPr>
          <w:ilvl w:val="1"/>
          <w:numId w:val="1023"/>
        </w:numPr>
        <w:pStyle w:val="Compact"/>
      </w:pPr>
      <w:r>
        <w:t xml:space="preserve">registry 在看到結果後不得更改；若必須更改，重新登記並揭露兩版。</w:t>
      </w:r>
    </w:p>
    <w:p>
      <w:pPr>
        <w:numPr>
          <w:ilvl w:val="0"/>
          <w:numId w:val="1021"/>
        </w:numPr>
        <w:pStyle w:val="Compact"/>
      </w:pPr>
      <w:r>
        <w:t xml:space="preserve">待決條件：至少一個區間格；頂點數 ≤ 4096，否則先登記分組規則。</w:t>
      </w:r>
    </w:p>
    <w:bookmarkEnd w:id="162"/>
    <w:bookmarkStart w:id="163" w:name="外部挑戰"/>
    <w:p>
      <w:pPr>
        <w:pStyle w:val="Heading3"/>
      </w:pPr>
      <w:r>
        <w:t xml:space="preserve">4.10.4 外部挑戰</w:t>
      </w:r>
    </w:p>
    <w:p>
      <w:pPr>
        <w:pStyle w:val="FirstParagraph"/>
      </w:pPr>
      <w:r>
        <w:t xml:space="preserve">外部評估者（董事端或其所屬公司、合作商／策略供應商、投資端）只作為參數界定與結果挑戰的來源，不是模型中的決策者。</w:t>
      </w:r>
    </w:p>
    <w:p>
      <w:pPr>
        <w:pStyle w:val="BodyText"/>
      </w:pPr>
      <w:r>
        <w:rPr>
          <w:bCs/>
          <w:b/>
        </w:rPr>
        <w:t xml:space="preserve">表 4-27：外部挑戰紀錄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挑戰對象</w:t>
            </w:r>
          </w:p>
        </w:tc>
        <w:tc>
          <w:tcPr/>
          <w:p>
            <w:pPr>
              <w:pStyle w:val="Compact"/>
              <w:jc w:val="left"/>
            </w:pPr>
            <w:r>
              <w:t xml:space="preserve">評估者類型（</w:t>
            </w:r>
            <w:r>
              <w:rPr>
                <w:rStyle w:val="VerbatimChar"/>
              </w:rPr>
              <w:t xml:space="preserve">external_role</w:t>
            </w:r>
            <w:r>
              <w:t xml:space="preserve">）</w:t>
            </w:r>
          </w:p>
        </w:tc>
        <w:tc>
          <w:tcPr/>
          <w:p>
            <w:pPr>
              <w:pStyle w:val="Compact"/>
              <w:jc w:val="left"/>
            </w:pPr>
            <w:r>
              <w:t xml:space="preserve">原區間</w:t>
            </w:r>
          </w:p>
        </w:tc>
        <w:tc>
          <w:tcPr/>
          <w:p>
            <w:pPr>
              <w:pStyle w:val="Compact"/>
              <w:jc w:val="left"/>
            </w:pPr>
            <w:r>
              <w:t xml:space="preserve">挑戰後區間或替代方案</w:t>
            </w:r>
          </w:p>
        </w:tc>
        <w:tc>
          <w:tcPr/>
          <w:p>
            <w:pPr>
              <w:pStyle w:val="Compact"/>
              <w:jc w:val="left"/>
            </w:pPr>
            <w:r>
              <w:t xml:space="preserve">理由</w:t>
            </w:r>
          </w:p>
        </w:tc>
        <w:tc>
          <w:tcPr/>
          <w:p>
            <w:pPr>
              <w:pStyle w:val="Compact"/>
              <w:jc w:val="left"/>
            </w:pPr>
            <w:r>
              <w:t xml:space="preserve">對第 4.10.2／4.10.3 節分類的影響</w:t>
            </w:r>
          </w:p>
        </w:tc>
      </w:tr>
      <w:tr>
        <w:tc>
          <w:tcPr/>
          <w:p>
            <w:pPr>
              <w:pStyle w:val="Compact"/>
              <w:jc w:val="left"/>
            </w:pPr>
            <w:r>
              <w:rPr>
                <w:rStyle w:val="VerbatimChar"/>
              </w:rPr>
              <w:t xml:space="preserve">v</w:t>
            </w:r>
            <w:r>
              <w:t xml:space="preserve">、</w:t>
            </w:r>
            <w:r>
              <w:rPr>
                <w:rStyle w:val="VerbatimChar"/>
              </w:rPr>
              <w:t xml:space="preserve">J^must</w:t>
            </w:r>
            <w:r>
              <w:t xml:space="preserve">、</w:t>
            </w:r>
            <w:r>
              <w:rPr>
                <w:rStyle w:val="VerbatimChar"/>
              </w:rPr>
              <w:t xml:space="preserve">κ</w:t>
            </w:r>
            <w:r>
              <w:t xml:space="preserve">、</w:t>
            </w:r>
            <w:r>
              <w:rPr>
                <w:rStyle w:val="VerbatimChar"/>
              </w:rPr>
              <w:t xml:space="preserve">ē</w:t>
            </w:r>
            <w:r>
              <w:t xml:space="preserve">、</w:t>
            </w:r>
            <w:r>
              <w:rPr>
                <w:rStyle w:val="VerbatimChar"/>
              </w:rPr>
              <w:t xml:space="preserve">F_c</w:t>
            </w:r>
            <w:r>
              <w:t xml:space="preserve">、</w:t>
            </w:r>
            <w:r>
              <w:rPr>
                <w:rStyle w:val="VerbatimChar"/>
              </w:rPr>
              <w:t xml:space="preserve">δ</w:t>
            </w:r>
            <w:r>
              <w:t xml:space="preserve">、portfolio 優先序</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4"/>
        </w:numPr>
        <w:pStyle w:val="Compact"/>
      </w:pPr>
      <w:r>
        <w:t xml:space="preserve">來源資料：資料樣板</w:t>
      </w:r>
      <w:r>
        <w:t xml:space="preserve"> </w:t>
      </w:r>
      <w:r>
        <w:rPr>
          <w:rStyle w:val="VerbatimChar"/>
        </w:rPr>
        <w:t xml:space="preserve">S_sources</w:t>
      </w:r>
      <w:r>
        <w:t xml:space="preserve">（</w:t>
      </w:r>
      <w:r>
        <w:rPr>
          <w:rStyle w:val="VerbatimChar"/>
        </w:rPr>
        <w:t xml:space="preserve">source_scope=external</w:t>
      </w:r>
      <w:r>
        <w:t xml:space="preserve">）以及標為</w:t>
      </w:r>
      <w:r>
        <w:t xml:space="preserve"> </w:t>
      </w:r>
      <w:r>
        <w:rPr>
          <w:rStyle w:val="VerbatimChar"/>
        </w:rPr>
        <w:t xml:space="preserve">EXPERT_ELICITED_EXTERNAL</w:t>
      </w:r>
      <w:r>
        <w:t xml:space="preserve"> </w:t>
      </w:r>
      <w:r>
        <w:t xml:space="preserve">的格。</w:t>
      </w:r>
    </w:p>
    <w:p>
      <w:pPr>
        <w:numPr>
          <w:ilvl w:val="0"/>
          <w:numId w:val="1024"/>
        </w:numPr>
        <w:pStyle w:val="Compact"/>
      </w:pPr>
      <w:r>
        <w:t xml:space="preserve">計算程式：以挑戰後的區間另建一個 registry 群組（</w:t>
      </w:r>
      <w:r>
        <w:rPr>
          <w:rStyle w:val="VerbatimChar"/>
        </w:rPr>
        <w:t xml:space="preserve">65 --make-registry</w:t>
      </w:r>
      <w:r>
        <w:t xml:space="preserve">，新的 commitment），與原群組並列執行</w:t>
      </w:r>
      <w:r>
        <w:t xml:space="preserve"> </w:t>
      </w:r>
      <w:r>
        <w:rPr>
          <w:rStyle w:val="VerbatimChar"/>
        </w:rPr>
        <w:t xml:space="preserve">--robust</w:t>
      </w:r>
      <w:r>
        <w:t xml:space="preserve">。</w:t>
      </w:r>
    </w:p>
    <w:p>
      <w:pPr>
        <w:numPr>
          <w:ilvl w:val="0"/>
          <w:numId w:val="1024"/>
        </w:numPr>
        <w:pStyle w:val="Compact"/>
      </w:pPr>
      <w:r>
        <w:t xml:space="preserve">輸出變數：兩個群組的</w:t>
      </w:r>
      <w:r>
        <w:t xml:space="preserve"> </w:t>
      </w:r>
      <w:r>
        <w:rPr>
          <w:rStyle w:val="VerbatimChar"/>
        </w:rPr>
        <w:t xml:space="preserve">robust.decision</w:t>
      </w:r>
      <w:r>
        <w:t xml:space="preserve">、</w:t>
      </w:r>
      <w:r>
        <w:rPr>
          <w:rStyle w:val="VerbatimChar"/>
        </w:rPr>
        <w:t xml:space="preserve">max_regret</w:t>
      </w:r>
      <w:r>
        <w:t xml:space="preserve">、分類。</w:t>
      </w:r>
    </w:p>
    <w:p>
      <w:pPr>
        <w:numPr>
          <w:ilvl w:val="0"/>
          <w:numId w:val="1024"/>
        </w:numPr>
        <w:pStyle w:val="Compact"/>
      </w:pPr>
      <w:r>
        <w:t xml:space="preserve">判讀規則：外部意見只能擴大或收窄</w:t>
      </w:r>
      <w:r>
        <w:t xml:space="preserve"> </w:t>
      </w:r>
      <w:r>
        <w:rPr>
          <w:rStyle w:val="VerbatimChar"/>
        </w:rPr>
        <w:t xml:space="preserve">Θ_g</w:t>
      </w:r>
      <w:r>
        <w:t xml:space="preserve">、新增</w:t>
      </w:r>
      <w:r>
        <w:t xml:space="preserve"> </w:t>
      </w:r>
      <w:r>
        <w:rPr>
          <w:rStyle w:val="VerbatimChar"/>
        </w:rPr>
        <w:t xml:space="preserve">γ</w:t>
      </w:r>
      <w:r>
        <w:t xml:space="preserve"> </w:t>
      </w:r>
      <w:r>
        <w:t xml:space="preserve">選項或情境組。不得改標為 OBSERVED（載入器的驗證程序會拒絕），不得覆寫模型結果，也不得成為 optimizer。</w:t>
      </w:r>
    </w:p>
    <w:p>
      <w:pPr>
        <w:numPr>
          <w:ilvl w:val="0"/>
          <w:numId w:val="1024"/>
        </w:numPr>
        <w:pStyle w:val="Compact"/>
      </w:pPr>
      <w:r>
        <w:t xml:space="preserve">待決條件：至少一個外部來源的區間。</w:t>
      </w:r>
    </w:p>
    <w:bookmarkEnd w:id="163"/>
    <w:bookmarkStart w:id="164" w:name="企業層研究問題的回填表"/>
    <w:p>
      <w:pPr>
        <w:pStyle w:val="Heading3"/>
      </w:pPr>
      <w:r>
        <w:t xml:space="preserve">4.10.5 企業層研究問題的回填表</w:t>
      </w:r>
    </w:p>
    <w:p>
      <w:pPr>
        <w:pStyle w:val="FirstParagraph"/>
      </w:pPr>
      <w:r>
        <w:rPr>
          <w:bCs/>
          <w:b/>
        </w:rPr>
        <w:t xml:space="preserve">表 4-28：企業層研究問題總表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研究問題</w:t>
            </w:r>
          </w:p>
        </w:tc>
        <w:tc>
          <w:tcPr/>
          <w:p>
            <w:pPr>
              <w:pStyle w:val="Compact"/>
              <w:jc w:val="left"/>
            </w:pPr>
            <w:r>
              <w:t xml:space="preserve">回答形式</w:t>
            </w:r>
          </w:p>
        </w:tc>
        <w:tc>
          <w:tcPr/>
          <w:p>
            <w:pPr>
              <w:pStyle w:val="Compact"/>
              <w:jc w:val="left"/>
            </w:pPr>
            <w:r>
              <w:t xml:space="preserve">輸出變數（65 / 60 / 61）</w:t>
            </w:r>
          </w:p>
        </w:tc>
        <w:tc>
          <w:tcPr/>
          <w:p>
            <w:pPr>
              <w:pStyle w:val="Compact"/>
              <w:jc w:val="left"/>
            </w:pPr>
            <w:r>
              <w:t xml:space="preserve">結果</w:t>
            </w:r>
          </w:p>
        </w:tc>
      </w:tr>
      <w:tr>
        <w:tc>
          <w:tcPr/>
          <w:p>
            <w:pPr>
              <w:pStyle w:val="Compact"/>
              <w:jc w:val="left"/>
            </w:pPr>
            <w:r>
              <w:t xml:space="preserve">Q1 企業協調 vs 各部門獨立</w:t>
            </w:r>
          </w:p>
        </w:tc>
        <w:tc>
          <w:tcPr/>
          <w:p>
            <w:pPr>
              <w:pStyle w:val="Compact"/>
              <w:jc w:val="left"/>
            </w:pPr>
            <w:r>
              <w:t xml:space="preserve">NEV 的區間與分類</w:t>
            </w:r>
          </w:p>
        </w:tc>
        <w:tc>
          <w:tcPr/>
          <w:p>
            <w:pPr>
              <w:pStyle w:val="Compact"/>
              <w:jc w:val="left"/>
            </w:pPr>
            <w:r>
              <w:rPr>
                <w:rStyle w:val="VerbatimChar"/>
              </w:rPr>
              <w:t xml:space="preserve">derived.architecture.NEV</w:t>
            </w:r>
            <w:r>
              <w:t xml:space="preserve">；第 4.10.3 節的分類</w:t>
            </w:r>
          </w:p>
        </w:tc>
        <w:tc>
          <w:tcPr/>
          <w:p>
            <w:pPr>
              <w:pStyle w:val="Compact"/>
              <w:jc w:val="left"/>
            </w:pPr>
            <w:r>
              <w:rPr>
                <w:rStyle w:val="VerbatimChar"/>
              </w:rPr>
              <w:t xml:space="preserve">[EMPIRICAL RESULT PENDING]</w:t>
            </w:r>
          </w:p>
        </w:tc>
      </w:tr>
      <w:tr>
        <w:tc>
          <w:tcPr/>
          <w:p>
            <w:pPr>
              <w:pStyle w:val="Compact"/>
              <w:jc w:val="left"/>
            </w:pPr>
            <w:r>
              <w:t xml:space="preserve">Q2 共享能力投資條件</w:t>
            </w:r>
          </w:p>
        </w:tc>
        <w:tc>
          <w:tcPr/>
          <w:p>
            <w:pPr>
              <w:pStyle w:val="Compact"/>
              <w:jc w:val="left"/>
            </w:pPr>
            <w:r>
              <w:rPr>
                <w:rStyle w:val="VerbatimChar"/>
              </w:rPr>
              <w:t xml:space="preserve">F_c^†</w:t>
            </w:r>
            <w:r>
              <w:t xml:space="preserve">、</w:t>
            </w:r>
            <w:r>
              <w:rPr>
                <w:rStyle w:val="VerbatimChar"/>
              </w:rPr>
              <w:t xml:space="preserve">δ</w:t>
            </w:r>
            <w:r>
              <w:t xml:space="preserve"> </w:t>
            </w:r>
            <w:r>
              <w:t xml:space="preserve">掃描與分類</w:t>
            </w:r>
          </w:p>
        </w:tc>
        <w:tc>
          <w:tcPr/>
          <w:p>
            <w:pPr>
              <w:pStyle w:val="Compact"/>
              <w:jc w:val="left"/>
            </w:pPr>
            <w:r>
              <w:rPr>
                <w:rStyle w:val="VerbatimChar"/>
              </w:rPr>
              <w:t xml:space="preserve">derived.capability_thresholds</w:t>
            </w:r>
          </w:p>
        </w:tc>
        <w:tc>
          <w:tcPr/>
          <w:p>
            <w:pPr>
              <w:pStyle w:val="Compact"/>
              <w:jc w:val="left"/>
            </w:pPr>
            <w:r>
              <w:rPr>
                <w:rStyle w:val="VerbatimChar"/>
              </w:rPr>
              <w:t xml:space="preserve">[EMPIRICAL RESULT PENDING]</w:t>
            </w:r>
          </w:p>
        </w:tc>
      </w:tr>
      <w:tr>
        <w:tc>
          <w:tcPr/>
          <w:p>
            <w:pPr>
              <w:pStyle w:val="Compact"/>
              <w:jc w:val="left"/>
            </w:pPr>
            <w:r>
              <w:t xml:space="preserve">Q3 治理 vs 官僚</w:t>
            </w:r>
          </w:p>
        </w:tc>
        <w:tc>
          <w:tcPr/>
          <w:p>
            <w:pPr>
              <w:pStyle w:val="Compact"/>
              <w:jc w:val="left"/>
            </w:pPr>
            <w:r>
              <w:t xml:space="preserve">VG = EE + RE + CE</w:t>
            </w:r>
          </w:p>
        </w:tc>
        <w:tc>
          <w:tcPr/>
          <w:p>
            <w:pPr>
              <w:pStyle w:val="Compact"/>
              <w:jc w:val="left"/>
            </w:pPr>
            <w:r>
              <w:rPr>
                <w:rStyle w:val="VerbatimChar"/>
              </w:rPr>
              <w:t xml:space="preserve">derived.governance</w:t>
            </w:r>
          </w:p>
        </w:tc>
        <w:tc>
          <w:tcPr/>
          <w:p>
            <w:pPr>
              <w:pStyle w:val="Compact"/>
              <w:jc w:val="left"/>
            </w:pPr>
            <w:r>
              <w:rPr>
                <w:rStyle w:val="VerbatimChar"/>
              </w:rPr>
              <w:t xml:space="preserve">[EMPIRICAL RESULT PENDING]</w:t>
            </w:r>
          </w:p>
        </w:tc>
      </w:tr>
      <w:tr>
        <w:tc>
          <w:tcPr/>
          <w:p>
            <w:pPr>
              <w:pStyle w:val="Compact"/>
              <w:jc w:val="left"/>
            </w:pPr>
            <w:r>
              <w:t xml:space="preserve">Q4 局部最適偏離</w:t>
            </w:r>
          </w:p>
        </w:tc>
        <w:tc>
          <w:tcPr/>
          <w:p>
            <w:pPr>
              <w:pStyle w:val="Compact"/>
              <w:jc w:val="left"/>
            </w:pPr>
            <w:r>
              <w:t xml:space="preserve">DL 與 (AL) 來源</w:t>
            </w:r>
          </w:p>
        </w:tc>
        <w:tc>
          <w:tcPr/>
          <w:p>
            <w:pPr>
              <w:pStyle w:val="Compact"/>
              <w:jc w:val="left"/>
            </w:pPr>
            <w:r>
              <w:rPr>
                <w:rStyle w:val="VerbatimChar"/>
              </w:rPr>
              <w:t xml:space="preserve">derived.dl_sources</w:t>
            </w:r>
          </w:p>
        </w:tc>
        <w:tc>
          <w:tcPr/>
          <w:p>
            <w:pPr>
              <w:pStyle w:val="Compact"/>
              <w:jc w:val="left"/>
            </w:pPr>
            <w:r>
              <w:rPr>
                <w:rStyle w:val="VerbatimChar"/>
              </w:rPr>
              <w:t xml:space="preserve">[EMPIRICAL RESULT PENDING]</w:t>
            </w:r>
          </w:p>
        </w:tc>
      </w:tr>
      <w:tr>
        <w:tc>
          <w:tcPr/>
          <w:p>
            <w:pPr>
              <w:pStyle w:val="Compact"/>
              <w:jc w:val="left"/>
            </w:pPr>
            <w:r>
              <w:t xml:space="preserve">Q5 H／WI／EA 是否為必要限制</w:t>
            </w:r>
          </w:p>
        </w:tc>
        <w:tc>
          <w:tcPr/>
          <w:p>
            <w:pPr>
              <w:pStyle w:val="Compact"/>
              <w:jc w:val="left"/>
            </w:pPr>
            <w:r>
              <w:t xml:space="preserve">AT／ABOVE、</w:t>
            </w:r>
            <w:r>
              <w:rPr>
                <w:rStyle w:val="VerbatimChar"/>
              </w:rPr>
              <w:t xml:space="preserve">PR_X</w:t>
            </w:r>
            <w:r>
              <w:t xml:space="preserve">、保護功能</w:t>
            </w:r>
          </w:p>
        </w:tc>
        <w:tc>
          <w:tcPr/>
          <w:p>
            <w:pPr>
              <w:pStyle w:val="Compact"/>
              <w:jc w:val="left"/>
            </w:pPr>
            <w:r>
              <w:rPr>
                <w:rStyle w:val="VerbatimChar"/>
              </w:rPr>
              <w:t xml:space="preserve">derived.price_of_requirement</w:t>
            </w:r>
            <w:r>
              <w:t xml:space="preserve">、</w:t>
            </w:r>
            <w:r>
              <w:rPr>
                <w:rStyle w:val="VerbatimChar"/>
              </w:rPr>
              <w:t xml:space="preserve">derived.requirement_status</w:t>
            </w:r>
          </w:p>
        </w:tc>
        <w:tc>
          <w:tcPr/>
          <w:p>
            <w:pPr>
              <w:pStyle w:val="Compact"/>
              <w:jc w:val="left"/>
            </w:pPr>
            <w:r>
              <w:rPr>
                <w:rStyle w:val="VerbatimChar"/>
              </w:rPr>
              <w:t xml:space="preserve">[EMPIRICAL RESULT PENDING]</w:t>
            </w:r>
          </w:p>
        </w:tc>
      </w:tr>
      <w:tr>
        <w:tc>
          <w:tcPr/>
          <w:p>
            <w:pPr>
              <w:pStyle w:val="Compact"/>
              <w:jc w:val="left"/>
            </w:pPr>
            <w:r>
              <w:t xml:space="preserve">Q6 使用者反應的影響</w:t>
            </w:r>
          </w:p>
        </w:tc>
        <w:tc>
          <w:tcPr/>
          <w:p>
            <w:pPr>
              <w:pStyle w:val="Compact"/>
              <w:jc w:val="left"/>
            </w:pPr>
            <w:r>
              <w:t xml:space="preserve">VRG、design-response regret</w:t>
            </w:r>
          </w:p>
        </w:tc>
        <w:tc>
          <w:tcPr/>
          <w:p>
            <w:pPr>
              <w:pStyle w:val="Compact"/>
              <w:jc w:val="left"/>
            </w:pPr>
            <w:r>
              <w:rPr>
                <w:rStyle w:val="VerbatimChar"/>
              </w:rPr>
              <w:t xml:space="preserve">derived.design_response</w:t>
            </w:r>
          </w:p>
        </w:tc>
        <w:tc>
          <w:tcPr/>
          <w:p>
            <w:pPr>
              <w:pStyle w:val="Compact"/>
              <w:jc w:val="left"/>
            </w:pPr>
            <w:r>
              <w:rPr>
                <w:rStyle w:val="VerbatimChar"/>
              </w:rPr>
              <w:t xml:space="preserve">[EMPIRICAL RESULT PENDING]</w:t>
            </w:r>
          </w:p>
        </w:tc>
      </w:tr>
      <w:tr>
        <w:tc>
          <w:tcPr/>
          <w:p>
            <w:pPr>
              <w:pStyle w:val="Compact"/>
              <w:jc w:val="left"/>
            </w:pPr>
            <w:r>
              <w:t xml:space="preserve">Q7 穩健與脆弱的決策</w:t>
            </w:r>
          </w:p>
        </w:tc>
        <w:tc>
          <w:tcPr/>
          <w:p>
            <w:pPr>
              <w:pStyle w:val="Compact"/>
              <w:jc w:val="left"/>
            </w:pPr>
            <w:r>
              <w:t xml:space="preserve">整體 portfolio 證書；元素層級（涵蓋率）</w:t>
            </w:r>
          </w:p>
        </w:tc>
        <w:tc>
          <w:tcPr/>
          <w:p>
            <w:pPr>
              <w:pStyle w:val="Compact"/>
              <w:jc w:val="left"/>
            </w:pPr>
            <w:r>
              <w:rPr>
                <w:rStyle w:val="VerbatimChar"/>
              </w:rPr>
              <w:t xml:space="preserve">ROBUST_RESULTS.json</w:t>
            </w:r>
          </w:p>
        </w:tc>
        <w:tc>
          <w:tcPr/>
          <w:p>
            <w:pPr>
              <w:pStyle w:val="Compact"/>
              <w:jc w:val="left"/>
            </w:pPr>
            <w:r>
              <w:rPr>
                <w:rStyle w:val="VerbatimChar"/>
              </w:rPr>
              <w:t xml:space="preserve">[EMPIRICAL RESULT PENDING]</w:t>
            </w:r>
          </w:p>
        </w:tc>
      </w:tr>
      <w:tr>
        <w:tc>
          <w:tcPr/>
          <w:p>
            <w:pPr>
              <w:pStyle w:val="Compact"/>
              <w:jc w:val="left"/>
            </w:pPr>
            <w:r>
              <w:t xml:space="preserve">Q8 形成企業決策問題的 gaps</w:t>
            </w:r>
          </w:p>
        </w:tc>
        <w:tc>
          <w:tcPr/>
          <w:p>
            <w:pPr>
              <w:pStyle w:val="Compact"/>
              <w:jc w:val="left"/>
            </w:pPr>
            <w:r>
              <w:t xml:space="preserve">介面活化 → gaps（需要 V1）</w:t>
            </w:r>
          </w:p>
        </w:tc>
        <w:tc>
          <w:tcPr/>
          <w:p>
            <w:pPr>
              <w:pStyle w:val="Compact"/>
              <w:jc w:val="left"/>
            </w:pPr>
            <w:r>
              <w:rPr>
                <w:rStyle w:val="VerbatimChar"/>
              </w:rPr>
              <w:t xml:space="preserve">derived.interface_activation</w:t>
            </w:r>
            <w:r>
              <w:t xml:space="preserve"> </w:t>
            </w:r>
            <w:r>
              <w:t xml:space="preserve">＋ 表 4-15</w:t>
            </w:r>
          </w:p>
        </w:tc>
        <w:tc>
          <w:tcPr/>
          <w:p>
            <w:pPr>
              <w:pStyle w:val="Compact"/>
              <w:jc w:val="left"/>
            </w:pPr>
            <w:r>
              <w:rPr>
                <w:rStyle w:val="VerbatimChar"/>
              </w:rPr>
              <w:t xml:space="preserve">[EMPIRICAL RESULT PENDING]</w:t>
            </w:r>
          </w:p>
        </w:tc>
      </w:tr>
    </w:tbl>
    <w:p>
      <w:pPr>
        <w:pStyle w:val="BodyText"/>
      </w:pPr>
      <w:r>
        <w:rPr>
          <w:bCs/>
          <w:b/>
        </w:rPr>
        <w:t xml:space="preserve">表 4-29：治理價值分解（Q3）</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rStyle w:val="VerbatimChar"/>
              </w:rPr>
              <w:t xml:space="preserve">γ</w:t>
            </w:r>
            <w:r>
              <w:t xml:space="preserve"> </w:t>
            </w:r>
            <w:r>
              <w:t xml:space="preserve">vs</w:t>
            </w:r>
            <w:r>
              <w:t xml:space="preserve"> </w:t>
            </w:r>
            <w:r>
              <w:rPr>
                <w:rStyle w:val="VerbatimChar"/>
              </w:rPr>
              <w:t xml:space="preserve">γ^0</w:t>
            </w:r>
          </w:p>
        </w:tc>
        <w:tc>
          <w:tcPr/>
          <w:p>
            <w:pPr>
              <w:pStyle w:val="Compact"/>
              <w:jc w:val="left"/>
            </w:pPr>
            <w:r>
              <w:t xml:space="preserve">VG</w:t>
            </w:r>
          </w:p>
        </w:tc>
        <w:tc>
          <w:tcPr/>
          <w:p>
            <w:pPr>
              <w:pStyle w:val="Compact"/>
              <w:jc w:val="left"/>
            </w:pPr>
            <w:r>
              <w:t xml:space="preserve">EE</w:t>
            </w:r>
          </w:p>
        </w:tc>
        <w:tc>
          <w:tcPr/>
          <w:p>
            <w:pPr>
              <w:pStyle w:val="Compact"/>
              <w:jc w:val="left"/>
            </w:pPr>
            <w:r>
              <w:t xml:space="preserve">RE</w:t>
            </w:r>
          </w:p>
        </w:tc>
        <w:tc>
          <w:tcPr/>
          <w:p>
            <w:pPr>
              <w:pStyle w:val="Compact"/>
              <w:jc w:val="left"/>
            </w:pPr>
            <w:r>
              <w:t xml:space="preserve">CE</w:t>
            </w:r>
          </w:p>
        </w:tc>
      </w:tr>
      <w:tr>
        <w:tc>
          <w:tcPr/>
          <w:p>
            <w:pPr>
              <w:pStyle w:val="Compact"/>
            </w:pP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判讀：在 B 中 RE ≤ 0 是模型性質（P7）。治理的正價值只能來自賦能、穩健可行，或（只在 C 中）篩選。</w:t>
      </w:r>
    </w:p>
    <w:p>
      <w:pPr>
        <w:pStyle w:val="BodyText"/>
      </w:pPr>
      <w:r>
        <w:rPr>
          <w:bCs/>
          <w:b/>
        </w:rPr>
        <w:t xml:space="preserve">表 4-30：要求代價與狀態（Q5）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要求</w:t>
            </w:r>
            <w:r>
              <w:t xml:space="preserve"> </w:t>
            </w:r>
            <w:r>
              <w:rPr>
                <w:rStyle w:val="VerbatimChar"/>
              </w:rPr>
              <w:t xml:space="preserve">X</w:t>
            </w:r>
          </w:p>
        </w:tc>
        <w:tc>
          <w:tcPr/>
          <w:p>
            <w:pPr>
              <w:pStyle w:val="Compact"/>
              <w:jc w:val="left"/>
            </w:pPr>
            <w:r>
              <w:rPr>
                <w:rStyle w:val="VerbatimChar"/>
              </w:rPr>
              <w:t xml:space="preserve">PR_X</w:t>
            </w:r>
            <w:r>
              <w:t xml:space="preserve">（放寬一級，B）</w:t>
            </w:r>
          </w:p>
        </w:tc>
        <w:tc>
          <w:tcPr/>
          <w:p>
            <w:pPr>
              <w:pStyle w:val="Compact"/>
              <w:jc w:val="left"/>
            </w:pPr>
            <w:r>
              <w:t xml:space="preserve">放寬後配置</w:t>
            </w:r>
          </w:p>
        </w:tc>
        <w:tc>
          <w:tcPr/>
          <w:p>
            <w:pPr>
              <w:pStyle w:val="Compact"/>
              <w:jc w:val="left"/>
            </w:pPr>
            <w:r>
              <w:t xml:space="preserve">保護功能（需要第 4.10.3 節）</w:t>
            </w:r>
          </w:p>
        </w:tc>
        <w:tc>
          <w:tcPr/>
          <w:p>
            <w:pPr>
              <w:pStyle w:val="Compact"/>
              <w:jc w:val="left"/>
            </w:pPr>
            <w:r>
              <w:t xml:space="preserve">各 initiative 的 AT／ABOVE</w:t>
            </w:r>
          </w:p>
        </w:tc>
      </w:tr>
      <w:tr>
        <w:tc>
          <w:tcPr/>
          <w:p>
            <w:pPr>
              <w:pStyle w:val="Compact"/>
              <w:jc w:val="left"/>
            </w:pPr>
            <w:r>
              <w:t xml:space="preserve">H／WI／EA／G</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w:t>
      </w:r>
      <w:r>
        <w:t xml:space="preserve"> </w:t>
      </w:r>
      <w:r>
        <w:t xml:space="preserve">-</w:t>
      </w:r>
      <w:r>
        <w:t xml:space="preserve"> </w:t>
      </w:r>
      <w:r>
        <w:rPr>
          <w:rStyle w:val="VerbatimChar"/>
        </w:rPr>
        <w:t xml:space="preserve">PR_X &gt; 0</w:t>
      </w:r>
      <w:r>
        <w:t xml:space="preserve">，且放寬後仍 robustly feasible → 模型內沒有保護功能的要求。這是官僚成本的候選，不是定論。</w:t>
      </w:r>
      <w:r>
        <w:t xml:space="preserve"> </w:t>
      </w:r>
      <w:r>
        <w:t xml:space="preserve">- 放寬後失去 robust feasibility → robustness-protective。</w:t>
      </w:r>
      <w:r>
        <w:t xml:space="preserve"> </w:t>
      </w:r>
      <w:r>
        <w:t xml:space="preserve">- C 中</w:t>
      </w:r>
      <w:r>
        <w:t xml:space="preserve"> </w:t>
      </w:r>
      <w:r>
        <w:rPr>
          <w:rStyle w:val="VerbatimChar"/>
        </w:rPr>
        <w:t xml:space="preserve">PR_X &lt; 0</w:t>
      </w:r>
      <w:r>
        <w:t xml:space="preserve"> </w:t>
      </w:r>
      <w:r>
        <w:t xml:space="preserve">→ 篩選。</w:t>
      </w:r>
    </w:p>
    <w:p>
      <w:pPr>
        <w:pStyle w:val="BodyText"/>
      </w:pPr>
      <w:r>
        <w:rPr>
          <w:bCs/>
          <w:b/>
        </w:rPr>
        <w:t xml:space="preserve">表 4-31：使用者反應（Q6）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狀態</w:t>
            </w:r>
          </w:p>
        </w:tc>
        <w:tc>
          <w:tcPr/>
          <w:p>
            <w:pPr>
              <w:pStyle w:val="Compact"/>
              <w:jc w:val="left"/>
            </w:pPr>
            <w:r>
              <w:t xml:space="preserve">VRG</w:t>
            </w:r>
          </w:p>
        </w:tc>
        <w:tc>
          <w:tcPr/>
          <w:p>
            <w:pPr>
              <w:pStyle w:val="Compact"/>
              <w:jc w:val="left"/>
            </w:pPr>
            <w:r>
              <w:t xml:space="preserve">Design-response regret</w:t>
            </w:r>
          </w:p>
        </w:tc>
      </w:tr>
      <w:tr>
        <w:tc>
          <w:tcPr/>
          <w:p>
            <w:pPr>
              <w:pStyle w:val="Compact"/>
              <w:jc w:val="left"/>
            </w:pPr>
            <w:r>
              <w:rPr>
                <w:rStyle w:val="VerbatimChar"/>
              </w:rPr>
              <w:t xml:space="preserve">[EMPIRICAL RESULT PENDING]</w:t>
            </w:r>
          </w:p>
        </w:tc>
        <w:tc>
          <w:tcPr/>
          <w:p>
            <w:pPr>
              <w:pStyle w:val="Compact"/>
            </w:pPr>
          </w:p>
        </w:tc>
        <w:tc>
          <w:tcPr/>
          <w:p>
            <w:pPr>
              <w:pStyle w:val="Compact"/>
            </w:pPr>
          </w:p>
        </w:tc>
      </w:tr>
    </w:tbl>
    <w:p>
      <w:pPr>
        <w:pStyle w:val="BodyText"/>
      </w:pPr>
      <w:r>
        <w:t xml:space="preserve">判讀：若設計 portfolio 在實際反應下不可行，輸出</w:t>
      </w:r>
      <w:r>
        <w:t xml:space="preserve"> </w:t>
      </w:r>
      <w:r>
        <w:rPr>
          <w:rStyle w:val="VerbatimChar"/>
        </w:rPr>
        <w:t xml:space="preserve">DESIGN_INFEASIBLE_UNDER_RESPONSE</w:t>
      </w:r>
      <w:r>
        <w:t xml:space="preserve">，這本身就是正式結果。</w:t>
      </w:r>
    </w:p>
    <w:p>
      <w:pPr>
        <w:pStyle w:val="BodyText"/>
      </w:pPr>
      <w:r>
        <w:rPr>
          <w:bCs/>
          <w:b/>
        </w:rPr>
        <w:t xml:space="preserve">表 4-32：介面活化（Q8）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介面</w:t>
            </w:r>
          </w:p>
        </w:tc>
        <w:tc>
          <w:tcPr/>
          <w:p>
            <w:pPr>
              <w:pStyle w:val="Compact"/>
              <w:jc w:val="left"/>
            </w:pPr>
            <w:r>
              <w:t xml:space="preserve">綁住的元素（</w:t>
            </w:r>
            <w:r>
              <w:rPr>
                <w:rStyle w:val="VerbatimChar"/>
              </w:rPr>
              <w:t xml:space="preserve">PR_X &gt; 0</w:t>
            </w:r>
            <w:r>
              <w:t xml:space="preserve">）</w:t>
            </w:r>
          </w:p>
        </w:tc>
        <w:tc>
          <w:tcPr/>
          <w:p>
            <w:pPr>
              <w:pStyle w:val="Compact"/>
              <w:jc w:val="left"/>
            </w:pPr>
            <w:r>
              <w:t xml:space="preserve">與現況不同的配置</w:t>
            </w:r>
          </w:p>
        </w:tc>
        <w:tc>
          <w:tcPr/>
          <w:p>
            <w:pPr>
              <w:pStyle w:val="Compact"/>
              <w:jc w:val="left"/>
            </w:pPr>
            <w:r>
              <w:t xml:space="preserve">分類</w:t>
            </w:r>
          </w:p>
        </w:tc>
        <w:tc>
          <w:tcPr/>
          <w:p>
            <w:pPr>
              <w:pStyle w:val="Compact"/>
              <w:jc w:val="left"/>
            </w:pPr>
            <w:r>
              <w:t xml:space="preserve">對應的 gaps（依表 4-15 的最終碼）</w:t>
            </w:r>
          </w:p>
        </w:tc>
      </w:tr>
      <w:tr>
        <w:tc>
          <w:tcPr/>
          <w:p>
            <w:pPr>
              <w:pStyle w:val="Compact"/>
              <w:jc w:val="left"/>
            </w:pPr>
            <w:r>
              <w:t xml:space="preserve">I1–I4</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jc w:val="left"/>
            </w:pPr>
            <w:r>
              <w:rPr>
                <w:rStyle w:val="VerbatimChar"/>
              </w:rPr>
              <w:t xml:space="preserve">[HUMAN RESULT PENDING]</w:t>
            </w:r>
          </w:p>
        </w:tc>
      </w:tr>
    </w:tbl>
    <w:p>
      <w:pPr>
        <w:pStyle w:val="BodyText"/>
      </w:pPr>
      <w:r>
        <w:t xml:space="preserve">本節的每一項結論都必須同時寫出其分類（ROBUST、CONDITIONAL、FRAGILE 或 UNIDENTIFIED），以及仍未識別的參數。文獻網絡的 depletion 不得以因果語言描述。</w:t>
      </w:r>
    </w:p>
    <w:bookmarkEnd w:id="164"/>
    <w:bookmarkStart w:id="165" w:name="部署採用使用與有效使用v2.4-candidate"/>
    <w:p>
      <w:pPr>
        <w:pStyle w:val="Heading3"/>
      </w:pPr>
      <w:r>
        <w:t xml:space="preserve">4.10.6 部署、採用、使用與有效使用（v2.4 candidate）</w:t>
      </w:r>
    </w:p>
    <w:p>
      <w:pPr>
        <w:pStyle w:val="FirstParagraph"/>
      </w:pPr>
      <w:r>
        <w:t xml:space="preserve">本小節是使用層結果的回填位置；所有結果欄皆為</w:t>
      </w:r>
      <w:r>
        <w:t xml:space="preserve"> </w:t>
      </w:r>
      <w:r>
        <w:rPr>
          <w:rStyle w:val="VerbatimChar"/>
        </w:rPr>
        <w:t xml:space="preserve">[EMPIRICAL RESULT PENDING]</w:t>
      </w:r>
      <w:r>
        <w:t xml:space="preserve">。計算程式尚未實作：現行載入器（65 號）不讀取使用層工作表，v2.4 載入器與求解器的修改仍是候選（第 3.11.4 節）。</w:t>
      </w:r>
    </w:p>
    <w:p>
      <w:pPr>
        <w:pStyle w:val="BodyText"/>
      </w:pPr>
      <w:r>
        <w:rPr>
          <w:bCs/>
          <w:b/>
        </w:rPr>
        <w:t xml:space="preserve">表 4-32A：部署到實現價值的逐段量測（每個已部署的 AI 配置一列）</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initiative／配置</w:t>
            </w:r>
          </w:p>
        </w:tc>
        <w:tc>
          <w:tcPr/>
          <w:p>
            <w:pPr>
              <w:pStyle w:val="Compact"/>
              <w:jc w:val="left"/>
            </w:pPr>
            <w:r>
              <w:t xml:space="preserve">技術部署（hosting × workflow）</w:t>
            </w:r>
          </w:p>
        </w:tc>
        <w:tc>
          <w:tcPr/>
          <w:p>
            <w:pPr>
              <w:pStyle w:val="Compact"/>
              <w:jc w:val="left"/>
            </w:pPr>
            <w:r>
              <w:t xml:space="preserve">符合資格使用者</w:t>
            </w:r>
          </w:p>
        </w:tc>
        <w:tc>
          <w:tcPr/>
          <w:p>
            <w:pPr>
              <w:pStyle w:val="Compact"/>
              <w:jc w:val="left"/>
            </w:pPr>
            <w:r>
              <w:t xml:space="preserve">活躍使用者比例</w:t>
            </w:r>
          </w:p>
        </w:tc>
        <w:tc>
          <w:tcPr/>
          <w:p>
            <w:pPr>
              <w:pStyle w:val="Compact"/>
              <w:jc w:val="left"/>
            </w:pPr>
            <w:r>
              <w:t xml:space="preserve">在範圍內事件</w:t>
            </w:r>
          </w:p>
        </w:tc>
        <w:tc>
          <w:tcPr/>
          <w:p>
            <w:pPr>
              <w:pStyle w:val="Compact"/>
              <w:jc w:val="left"/>
            </w:pPr>
            <w:r>
              <w:t xml:space="preserve">由 AI 處理事件</w:t>
            </w:r>
          </w:p>
        </w:tc>
        <w:tc>
          <w:tcPr/>
          <w:p>
            <w:pPr>
              <w:pStyle w:val="Compact"/>
              <w:jc w:val="left"/>
            </w:pPr>
            <w:r>
              <w:rPr>
                <w:rStyle w:val="VerbatimChar"/>
              </w:rPr>
              <w:t xml:space="preserve">α</w:t>
            </w:r>
          </w:p>
        </w:tc>
        <w:tc>
          <w:tcPr/>
          <w:p>
            <w:pPr>
              <w:pStyle w:val="Compact"/>
              <w:jc w:val="left"/>
            </w:pPr>
            <w:r>
              <w:t xml:space="preserve">影子使用比例</w:t>
            </w:r>
            <w:r>
              <w:t xml:space="preserve"> </w:t>
            </w:r>
            <w:r>
              <w:rPr>
                <w:rStyle w:val="VerbatimChar"/>
              </w:rPr>
              <w:t xml:space="preserve">σ</w:t>
            </w:r>
          </w:p>
        </w:tc>
        <w:tc>
          <w:tcPr/>
          <w:p>
            <w:pPr>
              <w:pStyle w:val="Compact"/>
              <w:jc w:val="left"/>
            </w:pPr>
            <w:r>
              <w:rPr>
                <w:rStyle w:val="VerbatimChar"/>
              </w:rPr>
              <w:t xml:space="preserve">ATT</w:t>
            </w:r>
            <w:r>
              <w:t xml:space="preserve">（區間；設計依據）</w:t>
            </w:r>
          </w:p>
        </w:tc>
        <w:tc>
          <w:tcPr/>
          <w:p>
            <w:pPr>
              <w:pStyle w:val="Compact"/>
              <w:jc w:val="left"/>
            </w:pPr>
            <w:r>
              <w:rPr>
                <w:rStyle w:val="VerbatimChar"/>
              </w:rPr>
              <w:t xml:space="preserve">φ</w:t>
            </w:r>
            <w:r>
              <w:t xml:space="preserve">（區間）</w:t>
            </w:r>
          </w:p>
        </w:tc>
        <w:tc>
          <w:tcPr/>
          <w:p>
            <w:pPr>
              <w:pStyle w:val="Compact"/>
              <w:jc w:val="left"/>
            </w:pPr>
            <w:r>
              <w:t xml:space="preserve">診斷類別</w:t>
            </w:r>
          </w:p>
        </w:tc>
      </w:tr>
      <w:tr>
        <w:tc>
          <w:tcPr/>
          <w:p>
            <w:pPr>
              <w:pStyle w:val="Compact"/>
              <w:jc w:val="left"/>
            </w:pPr>
            <w:r>
              <w:rPr>
                <w:rStyle w:val="VerbatimChar"/>
              </w:rPr>
              <w:t xml:space="preserve">j／k…</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4-32B：使用缺口與回應缺口（Q6 分解）</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rStyle w:val="VerbatimChar"/>
              </w:rPr>
              <w:t xml:space="preserve">γ</w:t>
            </w:r>
          </w:p>
        </w:tc>
        <w:tc>
          <w:tcPr/>
          <w:p>
            <w:pPr>
              <w:pStyle w:val="Compact"/>
              <w:jc w:val="left"/>
            </w:pPr>
            <w:r>
              <w:t xml:space="preserve">VRG</w:t>
            </w:r>
          </w:p>
        </w:tc>
        <w:tc>
          <w:tcPr/>
          <w:p>
            <w:pPr>
              <w:pStyle w:val="Compact"/>
              <w:jc w:val="left"/>
            </w:pPr>
            <w:r>
              <w:t xml:space="preserve">UG（先改</w:t>
            </w:r>
            <w:r>
              <w:t xml:space="preserve"> </w:t>
            </w:r>
            <w:r>
              <w:rPr>
                <w:rStyle w:val="VerbatimChar"/>
              </w:rPr>
              <w:t xml:space="preserve">α</w:t>
            </w:r>
            <w:r>
              <w:t xml:space="preserve">）</w:t>
            </w:r>
          </w:p>
        </w:tc>
        <w:tc>
          <w:tcPr/>
          <w:p>
            <w:pPr>
              <w:pStyle w:val="Compact"/>
              <w:jc w:val="left"/>
            </w:pPr>
            <w:r>
              <w:t xml:space="preserve">RG（再改</w:t>
            </w:r>
            <w:r>
              <w:t xml:space="preserve"> </w:t>
            </w:r>
            <w:r>
              <w:rPr>
                <w:rStyle w:val="VerbatimChar"/>
              </w:rPr>
              <w:t xml:space="preserve">ρ</w:t>
            </w:r>
            <w:r>
              <w:t xml:space="preserve">）</w:t>
            </w:r>
          </w:p>
        </w:tc>
        <w:tc>
          <w:tcPr/>
          <w:p>
            <w:pPr>
              <w:pStyle w:val="Compact"/>
              <w:jc w:val="left"/>
            </w:pPr>
            <w:r>
              <w:t xml:space="preserve">RG′（先改</w:t>
            </w:r>
            <w:r>
              <w:t xml:space="preserve"> </w:t>
            </w:r>
            <w:r>
              <w:rPr>
                <w:rStyle w:val="VerbatimChar"/>
              </w:rPr>
              <w:t xml:space="preserve">ρ</w:t>
            </w:r>
            <w:r>
              <w:t xml:space="preserve">）</w:t>
            </w:r>
          </w:p>
        </w:tc>
        <w:tc>
          <w:tcPr/>
          <w:p>
            <w:pPr>
              <w:pStyle w:val="Compact"/>
              <w:jc w:val="left"/>
            </w:pPr>
            <w:r>
              <w:t xml:space="preserve">UG′（再改</w:t>
            </w:r>
            <w:r>
              <w:t xml:space="preserve"> </w:t>
            </w:r>
            <w:r>
              <w:rPr>
                <w:rStyle w:val="VerbatimChar"/>
              </w:rPr>
              <w:t xml:space="preserve">α</w:t>
            </w:r>
            <w:r>
              <w:t xml:space="preserve">）</w:t>
            </w:r>
          </w:p>
        </w:tc>
        <w:tc>
          <w:tcPr/>
          <w:p>
            <w:pPr>
              <w:pStyle w:val="Compact"/>
              <w:jc w:val="left"/>
            </w:pPr>
            <w:r>
              <w:t xml:space="preserve">狀態</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5"/>
        </w:numPr>
        <w:pStyle w:val="Compact"/>
      </w:pPr>
      <w:r>
        <w:t xml:space="preserve">來源資料：v2.4 candidate 樣板的</w:t>
      </w:r>
      <w:r>
        <w:t xml:space="preserve"> </w:t>
      </w:r>
      <w:r>
        <w:rPr>
          <w:rStyle w:val="VerbatimChar"/>
        </w:rPr>
        <w:t xml:space="preserve">Y_usage_evidence</w:t>
      </w:r>
      <w:r>
        <w:t xml:space="preserve">、</w:t>
      </w:r>
      <w:r>
        <w:rPr>
          <w:rStyle w:val="VerbatimChar"/>
        </w:rPr>
        <w:t xml:space="preserve">Y_usage_alpha</w:t>
      </w:r>
      <w:r>
        <w:t xml:space="preserve">、</w:t>
      </w:r>
      <w:r>
        <w:rPr>
          <w:rStyle w:val="VerbatimChar"/>
        </w:rPr>
        <w:t xml:space="preserve">Y_effective_use</w:t>
      </w:r>
      <w:r>
        <w:t xml:space="preserve">、</w:t>
      </w:r>
      <w:r>
        <w:rPr>
          <w:rStyle w:val="VerbatimChar"/>
        </w:rPr>
        <w:t xml:space="preserve">X_config_attributes_v24</w:t>
      </w:r>
      <w:r>
        <w:t xml:space="preserve">、</w:t>
      </w:r>
      <w:r>
        <w:rPr>
          <w:rStyle w:val="VerbatimChar"/>
        </w:rPr>
        <w:t xml:space="preserve">Y_diagnostic_thresholds</w:t>
      </w:r>
      <w:r>
        <w:t xml:space="preserve">；技術部署屬性取自 v2.5 candidate 樣板的</w:t>
      </w:r>
      <w:r>
        <w:t xml:space="preserve"> </w:t>
      </w:r>
      <w:r>
        <w:rPr>
          <w:rStyle w:val="VerbatimChar"/>
        </w:rPr>
        <w:t xml:space="preserve">O_technical_architecture</w:t>
      </w:r>
      <w:r>
        <w:t xml:space="preserve">。</w:t>
      </w:r>
    </w:p>
    <w:p>
      <w:pPr>
        <w:numPr>
          <w:ilvl w:val="0"/>
          <w:numId w:val="1025"/>
        </w:numPr>
        <w:pStyle w:val="Compact"/>
      </w:pPr>
      <w:r>
        <w:t xml:space="preserve">計算程式：</w:t>
      </w:r>
      <w:r>
        <w:rPr>
          <w:rStyle w:val="VerbatimChar"/>
        </w:rPr>
        <w:t xml:space="preserve">[待實作：v2.4 載入器與求解器修改；附件 74 §15.3 的 LC-1、SC-1 至 SC-4]</w:t>
      </w:r>
      <w:r>
        <w:t xml:space="preserve">。</w:t>
      </w:r>
    </w:p>
    <w:p>
      <w:pPr>
        <w:numPr>
          <w:ilvl w:val="0"/>
          <w:numId w:val="1025"/>
        </w:numPr>
        <w:pStyle w:val="Compact"/>
      </w:pPr>
      <w:r>
        <w:t xml:space="preserve">判讀規則：</w:t>
      </w:r>
    </w:p>
    <w:p>
      <w:pPr>
        <w:numPr>
          <w:ilvl w:val="1"/>
          <w:numId w:val="1026"/>
        </w:numPr>
        <w:pStyle w:val="Compact"/>
      </w:pPr>
      <w:r>
        <w:t xml:space="preserve">活躍使用者比例只描述採用廣度，不是</w:t>
      </w:r>
      <w:r>
        <w:t xml:space="preserve"> </w:t>
      </w:r>
      <w:r>
        <w:rPr>
          <w:rStyle w:val="VerbatimChar"/>
        </w:rPr>
        <w:t xml:space="preserve">α</w:t>
      </w:r>
      <w:r>
        <w:t xml:space="preserve">，也不是價值。</w:t>
      </w:r>
    </w:p>
    <w:p>
      <w:pPr>
        <w:numPr>
          <w:ilvl w:val="1"/>
          <w:numId w:val="1026"/>
        </w:numPr>
        <w:pStyle w:val="Compact"/>
      </w:pPr>
      <w:r>
        <w:rPr>
          <w:rStyle w:val="VerbatimChar"/>
        </w:rPr>
        <w:t xml:space="preserve">α</w:t>
      </w:r>
      <w:r>
        <w:t xml:space="preserve"> </w:t>
      </w:r>
      <w:r>
        <w:t xml:space="preserve">高而</w:t>
      </w:r>
      <w:r>
        <w:t xml:space="preserve"> </w:t>
      </w:r>
      <w:r>
        <w:rPr>
          <w:rStyle w:val="VerbatimChar"/>
        </w:rPr>
        <w:t xml:space="preserve">ATT</w:t>
      </w:r>
      <w:r>
        <w:t xml:space="preserve"> </w:t>
      </w:r>
      <w:r>
        <w:t xml:space="preserve">區間上界不大於 0，是任務適配或有效性失敗，不是採用成功。</w:t>
      </w:r>
    </w:p>
    <w:p>
      <w:pPr>
        <w:numPr>
          <w:ilvl w:val="1"/>
          <w:numId w:val="1026"/>
        </w:numPr>
        <w:pStyle w:val="Compact"/>
      </w:pPr>
      <w:r>
        <w:rPr>
          <w:rStyle w:val="VerbatimChar"/>
        </w:rPr>
        <w:t xml:space="preserve">ATT</w:t>
      </w:r>
      <w:r>
        <w:t xml:space="preserve"> </w:t>
      </w:r>
      <w:r>
        <w:t xml:space="preserve">必須附設計依據；沒有設計依據時，只報告各分支的觀察平均，</w:t>
      </w:r>
      <w:r>
        <w:rPr>
          <w:rStyle w:val="VerbatimChar"/>
        </w:rPr>
        <w:t xml:space="preserve">φ</w:t>
      </w:r>
      <w:r>
        <w:t xml:space="preserve"> </w:t>
      </w:r>
      <w:r>
        <w:t xml:space="preserve">只能以未經設計的前後比較報告並標為 CONDITIONAL（依賴 (C2)、(C3) 或無時間趨勢等假設），不報</w:t>
      </w:r>
      <w:r>
        <w:t xml:space="preserve"> </w:t>
      </w:r>
      <w:r>
        <w:rPr>
          <w:rStyle w:val="VerbatimChar"/>
        </w:rPr>
        <w:t xml:space="preserve">ATT</w:t>
      </w:r>
      <w:r>
        <w:t xml:space="preserve">。</w:t>
      </w:r>
    </w:p>
    <w:p>
      <w:pPr>
        <w:numPr>
          <w:ilvl w:val="1"/>
          <w:numId w:val="1026"/>
        </w:numPr>
        <w:pStyle w:val="Compact"/>
      </w:pPr>
      <w:r>
        <w:t xml:space="preserve">影子使用只作診斷；有影子使用時不得假設 (C2)。</w:t>
      </w:r>
    </w:p>
    <w:p>
      <w:pPr>
        <w:numPr>
          <w:ilvl w:val="1"/>
          <w:numId w:val="1026"/>
        </w:numPr>
        <w:pStyle w:val="Compact"/>
      </w:pPr>
      <w:r>
        <w:t xml:space="preserve">診斷門檻</w:t>
      </w:r>
      <w:r>
        <w:t xml:space="preserve"> </w:t>
      </w:r>
      <w:r>
        <w:rPr>
          <w:rStyle w:val="VerbatimChar"/>
        </w:rPr>
        <w:t xml:space="preserve">α_min</w:t>
      </w:r>
      <w:r>
        <w:t xml:space="preserve">、</w:t>
      </w:r>
      <w:r>
        <w:rPr>
          <w:rStyle w:val="VerbatimChar"/>
        </w:rPr>
        <w:t xml:space="preserve">σ_max</w:t>
      </w:r>
      <w:r>
        <w:t xml:space="preserve"> </w:t>
      </w:r>
      <w:r>
        <w:t xml:space="preserve">必須在看到結果前登記。</w:t>
      </w:r>
    </w:p>
    <w:p>
      <w:pPr>
        <w:numPr>
          <w:ilvl w:val="0"/>
          <w:numId w:val="1025"/>
        </w:numPr>
        <w:pStyle w:val="Compact"/>
      </w:pPr>
      <w:r>
        <w:t xml:space="preserve">待決條件：至少一個已部署的 AI 配置有在範圍內事件與由 AI 處理事件的系統紀錄。</w:t>
      </w:r>
    </w:p>
    <w:bookmarkEnd w:id="165"/>
    <w:bookmarkStart w:id="166" w:name="組織導入架構技術部署與正式模型映射v1.2v2.5-candidate"/>
    <w:p>
      <w:pPr>
        <w:pStyle w:val="Heading3"/>
      </w:pPr>
      <w:r>
        <w:t xml:space="preserve">4.10.7 組織導入架構、技術部署與正式模型映射（v1.2；v2.5 candidate）</w:t>
      </w:r>
    </w:p>
    <w:p>
      <w:pPr>
        <w:pStyle w:val="FirstParagraph"/>
      </w:pPr>
      <w:r>
        <w:t xml:space="preserve">本小節是組織導入架構結果的回填位置；所有結果欄皆為</w:t>
      </w:r>
      <w:r>
        <w:t xml:space="preserve"> </w:t>
      </w:r>
      <w:r>
        <w:rPr>
          <w:rStyle w:val="VerbatimChar"/>
        </w:rPr>
        <w:t xml:space="preserve">[EMPIRICAL RESULT PENDING]</w:t>
      </w:r>
      <w:r>
        <w:t xml:space="preserve">。組織編碼尚未進行（ORG-V1 至 ORG-V5 待完成），現行載入器（65 號）不讀取 O 區塊工作表。</w:t>
      </w:r>
    </w:p>
    <w:p>
      <w:pPr>
        <w:pStyle w:val="BodyText"/>
      </w:pPr>
      <w:r>
        <w:rPr>
          <w:bCs/>
          <w:b/>
        </w:rPr>
        <w:t xml:space="preserve">表 4-32C：AI program 的組織導入架構編碼與 archetype（每個 program 一列）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企業／program</w:t>
            </w:r>
          </w:p>
        </w:tc>
        <w:tc>
          <w:tcPr/>
          <w:p>
            <w:pPr>
              <w:pStyle w:val="Compact"/>
              <w:jc w:val="left"/>
            </w:pPr>
            <w:r>
              <w:t xml:space="preserve">D01–D12 編碼（附來源與信心）</w:t>
            </w:r>
          </w:p>
        </w:tc>
        <w:tc>
          <w:tcPr/>
          <w:p>
            <w:pPr>
              <w:pStyle w:val="Compact"/>
              <w:jc w:val="left"/>
            </w:pPr>
            <w:r>
              <w:t xml:space="preserve">符合的 archetype</w:t>
            </w:r>
          </w:p>
        </w:tc>
        <w:tc>
          <w:tcPr/>
          <w:p>
            <w:pPr>
              <w:pStyle w:val="Compact"/>
              <w:jc w:val="left"/>
            </w:pPr>
            <w:r>
              <w:t xml:space="preserve">分類狀態</w:t>
            </w:r>
          </w:p>
        </w:tc>
        <w:tc>
          <w:tcPr/>
          <w:p>
            <w:pPr>
              <w:pStyle w:val="Compact"/>
              <w:jc w:val="left"/>
            </w:pPr>
            <w:r>
              <w:t xml:space="preserve">primary／secondary</w:t>
            </w:r>
          </w:p>
        </w:tc>
        <w:tc>
          <w:tcPr/>
          <w:p>
            <w:pPr>
              <w:pStyle w:val="Compact"/>
              <w:jc w:val="left"/>
            </w:pPr>
            <w:r>
              <w:t xml:space="preserve">ORG-V2 一致性</w:t>
            </w:r>
          </w:p>
        </w:tc>
        <w:tc>
          <w:tcPr/>
          <w:p>
            <w:pPr>
              <w:pStyle w:val="Compact"/>
              <w:jc w:val="left"/>
            </w:pPr>
            <w:r>
              <w:t xml:space="preserve">ORG-V3 裁決</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4-32D：正式模型映射與比較量</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企業／program</w:t>
            </w:r>
          </w:p>
        </w:tc>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預算結構</w:t>
            </w:r>
          </w:p>
        </w:tc>
        <w:tc>
          <w:tcPr/>
          <w:p>
            <w:pPr>
              <w:pStyle w:val="Compact"/>
              <w:jc w:val="left"/>
            </w:pPr>
            <w:r>
              <w:t xml:space="preserve">映射規則</w:t>
            </w:r>
          </w:p>
        </w:tc>
        <w:tc>
          <w:tcPr/>
          <w:p>
            <w:pPr>
              <w:pStyle w:val="Compact"/>
              <w:jc w:val="left"/>
            </w:pPr>
            <w:r>
              <w:t xml:space="preserve">正式模型候選</w:t>
            </w:r>
          </w:p>
        </w:tc>
        <w:tc>
          <w:tcPr/>
          <w:p>
            <w:pPr>
              <w:pStyle w:val="Compact"/>
              <w:jc w:val="left"/>
            </w:pPr>
            <w:r>
              <w:t xml:space="preserve">映射狀態</w:t>
            </w:r>
          </w:p>
        </w:tc>
        <w:tc>
          <w:tcPr/>
          <w:p>
            <w:pPr>
              <w:pStyle w:val="Compact"/>
              <w:jc w:val="left"/>
            </w:pPr>
            <w:r>
              <w:t xml:space="preserve">假設旗標</w:t>
            </w:r>
          </w:p>
        </w:tc>
        <w:tc>
          <w:tcPr/>
          <w:p>
            <w:pPr>
              <w:pStyle w:val="Compact"/>
              <w:jc w:val="left"/>
            </w:pPr>
            <w:r>
              <w:t xml:space="preserve">ORG-V5 一致性</w:t>
            </w:r>
          </w:p>
        </w:tc>
        <w:tc>
          <w:tcPr/>
          <w:p>
            <w:pPr>
              <w:pStyle w:val="Compact"/>
              <w:jc w:val="left"/>
            </w:pPr>
            <w:r>
              <w:t xml:space="preserve">適用的 06 比較量</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4-32E：組織導入架構 × 技術部署組合（描述性列聯）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archetype（或 HYBRID／NO_MATCH）</w:t>
            </w:r>
          </w:p>
        </w:tc>
        <w:tc>
          <w:tcPr/>
          <w:p>
            <w:pPr>
              <w:pStyle w:val="Compact"/>
              <w:jc w:val="left"/>
            </w:pPr>
            <w:r>
              <w:t xml:space="preserve">外部雲端 × 獨立</w:t>
            </w:r>
          </w:p>
        </w:tc>
        <w:tc>
          <w:tcPr/>
          <w:p>
            <w:pPr>
              <w:pStyle w:val="Compact"/>
              <w:jc w:val="left"/>
            </w:pPr>
            <w:r>
              <w:t xml:space="preserve">外部雲端 × 嵌入</w:t>
            </w:r>
          </w:p>
        </w:tc>
        <w:tc>
          <w:tcPr/>
          <w:p>
            <w:pPr>
              <w:pStyle w:val="Compact"/>
              <w:jc w:val="left"/>
            </w:pPr>
            <w:r>
              <w:t xml:space="preserve">企業控制 × 獨立</w:t>
            </w:r>
          </w:p>
        </w:tc>
        <w:tc>
          <w:tcPr/>
          <w:p>
            <w:pPr>
              <w:pStyle w:val="Compact"/>
              <w:jc w:val="left"/>
            </w:pPr>
            <w:r>
              <w:t xml:space="preserve">企業控制 × 嵌入</w:t>
            </w:r>
          </w:p>
        </w:tc>
        <w:tc>
          <w:tcPr/>
          <w:p>
            <w:pPr>
              <w:pStyle w:val="Compact"/>
              <w:jc w:val="left"/>
            </w:pPr>
            <w:r>
              <w:t xml:space="preserve">任一維 UNIDENTIFIED</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7"/>
        </w:numPr>
        <w:pStyle w:val="Compact"/>
      </w:pPr>
      <w:r>
        <w:t xml:space="preserve">來源資料：v2.5 candidate 樣板的</w:t>
      </w:r>
      <w:r>
        <w:t xml:space="preserve"> </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r>
        <w:t xml:space="preserve">。</w:t>
      </w:r>
    </w:p>
    <w:p>
      <w:pPr>
        <w:numPr>
          <w:ilvl w:val="0"/>
          <w:numId w:val="1027"/>
        </w:numPr>
        <w:pStyle w:val="Compact"/>
      </w:pPr>
      <w:r>
        <w:t xml:space="preserve">計算程式：</w:t>
      </w:r>
      <w:r>
        <w:rPr>
          <w:rStyle w:val="VerbatimChar"/>
        </w:rPr>
        <w:t xml:space="preserve">[待實作：以 org_schema.py 讀取 O 區塊的載入步驟；附件 85 的規則]</w:t>
      </w:r>
      <w:r>
        <w:t xml:space="preserve">；型態確定後的求解沿用</w:t>
      </w:r>
      <w:r>
        <w:t xml:space="preserve"> </w:t>
      </w:r>
      <w:r>
        <w:rPr>
          <w:rStyle w:val="VerbatimChar"/>
        </w:rPr>
        <w:t xml:space="preserve">65_enterprise_data_loader_v2_3.py</w:t>
      </w:r>
      <w:r>
        <w:t xml:space="preserve"> </w:t>
      </w:r>
      <w:r>
        <w:t xml:space="preserve">與 51 v2.2（僅限具名型態）。</w:t>
      </w:r>
    </w:p>
    <w:p>
      <w:pPr>
        <w:numPr>
          <w:ilvl w:val="0"/>
          <w:numId w:val="1027"/>
        </w:numPr>
        <w:pStyle w:val="Compact"/>
      </w:pPr>
      <w:r>
        <w:t xml:space="preserve">判讀規則：</w:t>
      </w:r>
    </w:p>
    <w:p>
      <w:pPr>
        <w:numPr>
          <w:ilvl w:val="1"/>
          <w:numId w:val="1028"/>
        </w:numPr>
        <w:pStyle w:val="Compact"/>
      </w:pPr>
      <w:r>
        <w:t xml:space="preserve">archetype 只作描述；正式模型由決策權與資源結構的規則判定。</w:t>
      </w:r>
    </w:p>
    <w:p>
      <w:pPr>
        <w:numPr>
          <w:ilvl w:val="1"/>
          <w:numId w:val="1028"/>
        </w:numPr>
        <w:pStyle w:val="Compact"/>
      </w:pPr>
      <w:r>
        <w:t xml:space="preserve">區間（共同決定）兩端都報；候選規則（部分事業單位由中央配置）標</w:t>
      </w:r>
      <w:r>
        <w:t xml:space="preserve"> </w:t>
      </w:r>
      <w:r>
        <w:rPr>
          <w:rStyle w:val="VerbatimChar"/>
        </w:rPr>
        <w:t xml:space="preserve">CANDIDATE_RULE</w:t>
      </w:r>
      <w:r>
        <w:t xml:space="preserve">；固定預算限制形標為「可對應、尚不可直接執行」。</w:t>
      </w:r>
    </w:p>
    <w:p>
      <w:pPr>
        <w:numPr>
          <w:ilvl w:val="1"/>
          <w:numId w:val="1028"/>
        </w:numPr>
        <w:pStyle w:val="Compact"/>
      </w:pPr>
      <w:r>
        <w:t xml:space="preserve">表 4-32E 只是描述性列聯；在案例數不足時只列次數，不計算任何關聯量，也不作因果解讀。</w:t>
      </w:r>
    </w:p>
    <w:p>
      <w:pPr>
        <w:numPr>
          <w:ilvl w:val="1"/>
          <w:numId w:val="1028"/>
        </w:numPr>
        <w:pStyle w:val="Compact"/>
      </w:pPr>
      <w:r>
        <w:t xml:space="preserve">任何組織型態之間的企業價值比較都只能在同一</w:t>
      </w:r>
      <w:r>
        <w:t xml:space="preserve"> </w:t>
      </w:r>
      <w:r>
        <w:rPr>
          <w:rStyle w:val="VerbatimChar"/>
        </w:rPr>
        <w:t xml:space="preserve">θ</w:t>
      </w:r>
      <w:r>
        <w:t xml:space="preserve">、同一 policy regime 下以 06 的比較量（VRA、DL0、VCP、VSC、DL、NEV）報告，並受 P3 的完全資訊界線限制。</w:t>
      </w:r>
    </w:p>
    <w:p>
      <w:pPr>
        <w:numPr>
          <w:ilvl w:val="0"/>
          <w:numId w:val="1027"/>
        </w:numPr>
        <w:pStyle w:val="Compact"/>
      </w:pPr>
      <w:r>
        <w:t xml:space="preserve">待決條件：至少一個 AI program 的 D03、D04、D06 經 ORG-V3 裁決且非 UNIDENTIFIED。</w:t>
      </w:r>
    </w:p>
    <w:p>
      <w:pPr>
        <w:pStyle w:val="FirstParagraph"/>
      </w:pPr>
      <w:r>
        <w:rPr>
          <w:bCs/>
          <w:b/>
        </w:rPr>
        <w:t xml:space="preserve">表 4-32F：組織編碼的人類驗證（ORG-V1 至 ORG-V5；第 3.10.7 節；v1.5）〔HUMAN RESULT PENDING；合成情境上的編碼驗證，不是企業資料〕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核心情境 V01–V20</w:t>
            </w:r>
          </w:p>
        </w:tc>
        <w:tc>
          <w:tcPr/>
          <w:p>
            <w:pPr>
              <w:pStyle w:val="Compact"/>
              <w:jc w:val="left"/>
            </w:pPr>
            <w:r>
              <w:t xml:space="preserve">多事業單位情境 V21</w:t>
            </w:r>
          </w:p>
        </w:tc>
        <w:tc>
          <w:tcPr/>
          <w:p>
            <w:pPr>
              <w:pStyle w:val="Compact"/>
              <w:jc w:val="left"/>
            </w:pPr>
            <w:r>
              <w:t xml:space="preserve">使用者層 T-1 至 T-4</w:t>
            </w:r>
          </w:p>
        </w:tc>
      </w:tr>
      <w:tr>
        <w:tc>
          <w:tcPr/>
          <w:p>
            <w:pPr>
              <w:pStyle w:val="Compact"/>
              <w:jc w:val="left"/>
            </w:pPr>
            <w:r>
              <w:t xml:space="preserve">ORG-V1 內容效度（I-CVI、S-CVI/Ave、原文回饋）</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ORG-V2 盲編信度（逐維度 κ、百分比一致、cluster bootstrap CI）</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ORG-V3 裁決（理由分類、UNRESOLVED、修訂候選）</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ORG-V4 archetype 集合一致</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r>
      <w:tr>
        <w:tc>
          <w:tcPr/>
          <w:p>
            <w:pPr>
              <w:pStyle w:val="Compact"/>
              <w:jc w:val="left"/>
            </w:pPr>
            <w:r>
              <w:t xml:space="preserve">ORG-V5 正式模型一致、CRITICAL_MAPPING_INSTABILITY、不一致影響矩陣</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29"/>
        </w:numPr>
        <w:pStyle w:val="Compact"/>
      </w:pPr>
      <w:r>
        <w:t xml:space="preserve">判讀規則：依附件 107；結果只能寫成「在盲編的合成情境上顯示初步的可重現性」，不得寫成 archetype 已經實證驗證。</w:t>
      </w:r>
    </w:p>
    <w:p>
      <w:pPr>
        <w:numPr>
          <w:ilvl w:val="0"/>
          <w:numId w:val="1029"/>
        </w:numPr>
        <w:pStyle w:val="Compact"/>
      </w:pPr>
      <w:r>
        <w:t xml:space="preserve">回填來源：附件 116（目前全部為</w:t>
      </w:r>
      <w:r>
        <w:t xml:space="preserve"> </w:t>
      </w:r>
      <w:r>
        <w:rPr>
          <w:rStyle w:val="VerbatimChar"/>
        </w:rPr>
        <w:t xml:space="preserve">[HUMAN RESULT PENDING]</w:t>
      </w:r>
      <w:r>
        <w:t xml:space="preserve">）。</w:t>
      </w:r>
    </w:p>
    <w:bookmarkEnd w:id="166"/>
    <w:bookmarkEnd w:id="167"/>
    <w:bookmarkStart w:id="168" w:name="研究問題的整合回答"/>
    <w:p>
      <w:pPr>
        <w:pStyle w:val="Heading2"/>
      </w:pPr>
      <w:r>
        <w:t xml:space="preserve">4.11 研究問題的整合回答</w:t>
      </w:r>
    </w:p>
    <w:p>
      <w:pPr>
        <w:pStyle w:val="FirstParagraph"/>
      </w:pPr>
      <w:r>
        <w:t xml:space="preserve">表 4-33 整理本論文目前可以回答與尚不能回答的部分。「證據狀態」欄以方括號標示證據類別。前三列是已完成的研究證據（凍結主要結果）；後四列中，「模型內性質」只限於模型的邏輯性質與研究設計，不是企業實證發現。</w:t>
      </w:r>
    </w:p>
    <w:p>
      <w:pPr>
        <w:pStyle w:val="BodyText"/>
      </w:pPr>
      <w:r>
        <w:rPr>
          <w:bCs/>
          <w:b/>
        </w:rPr>
        <w:t xml:space="preserve">表 4-33：研究問題的整合回答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目前的回答</w:t>
            </w:r>
          </w:p>
        </w:tc>
        <w:tc>
          <w:tcPr/>
          <w:p>
            <w:pPr>
              <w:pStyle w:val="Compact"/>
              <w:jc w:val="left"/>
            </w:pPr>
            <w:r>
              <w:t xml:space="preserve">證據狀態</w:t>
            </w:r>
          </w:p>
        </w:tc>
      </w:tr>
      <w:tr>
        <w:tc>
          <w:tcPr/>
          <w:p>
            <w:pPr>
              <w:pStyle w:val="Compact"/>
              <w:jc w:val="left"/>
            </w:pPr>
            <w:r>
              <w:t xml:space="preserve">研究問題一</w:t>
            </w:r>
          </w:p>
        </w:tc>
        <w:tc>
          <w:tcPr/>
          <w:p>
            <w:pPr>
              <w:pStyle w:val="Compact"/>
              <w:jc w:val="left"/>
            </w:pPr>
            <w:r>
              <w:t xml:space="preserve">120 個可能配對中 104 格非零。主要固定度數零模型有 47 格 p_BH ≤ .05（22 過度、25 不足），34 格 p_BH ≤ .01。直接配對最集中的是預測與風險估計 × 預測與診斷（O = 226，O/E = 3.14）；32 組主要穩健配對中 O/E 最高的是檢索與統整 × 資訊統整（O = 6，O/E = 6.92）。效果量與證據量不一致：32 組主要穩健配對中 12 格觀察值低於 10（其中 11 格為不足呈現），觀察值達 50 以上的 9 格全部為過度呈現</w:t>
            </w:r>
          </w:p>
        </w:tc>
        <w:tc>
          <w:tcPr/>
          <w:p>
            <w:pPr>
              <w:pStyle w:val="Compact"/>
              <w:jc w:val="left"/>
            </w:pPr>
            <w:r>
              <w:t xml:space="preserve">已完成（凍結主要結果；第 4.3–4.4 節）〔REAL EVIDENCE〕</w:t>
            </w:r>
          </w:p>
        </w:tc>
      </w:tr>
      <w:tr>
        <w:tc>
          <w:tcPr/>
          <w:p>
            <w:pPr>
              <w:pStyle w:val="Compact"/>
              <w:jc w:val="left"/>
            </w:pPr>
            <w:r>
              <w:t xml:space="preserve">研究問題二</w:t>
            </w:r>
          </w:p>
        </w:tc>
        <w:tc>
          <w:tcPr/>
          <w:p>
            <w:pPr>
              <w:pStyle w:val="Compact"/>
              <w:jc w:val="left"/>
            </w:pPr>
            <w:r>
              <w:t xml:space="preserve">四項統計／計數分析共同保留 32 組主要穩健配對（16 過度、16 不足），占 120 格的 26.7%、占主要零模型 47 個顯著配對的 68.1%；收斂主要來自文獻內部結構保持零模型。兩種證據單元重切分分別保留 29/32 與 30/32；29 組在三種設定中皆持續且方向一致，3 組屬邊界敏感（過度 1、不足 2）；被保留的穩健配對沒有方向反轉。目標式人工標籤替換使穩健集合維持 32 格，但新增人機增能 × 風險評估（不足）、移出協調與執行 × 一般決策流程（過度）；凍結的 32 組仍為推論基準；完整重分析已以稽核標籤替代敏感度分析執行（V1.8.5），結果與上述替換完全一致、G01–G16 無一移除，不取代主要分析（附錄 E40）〔V9 套件 ROBUST_CORE_LOCAL_SENSITIVITY.csv，已逐列核對；V1.8.5 檔案 53、55、58〕</w:t>
            </w:r>
          </w:p>
        </w:tc>
        <w:tc>
          <w:tcPr/>
          <w:p>
            <w:pPr>
              <w:pStyle w:val="Compact"/>
              <w:jc w:val="left"/>
            </w:pPr>
            <w:r>
              <w:t xml:space="preserve">已完成（凍結主要結果；第 4.4–4.5 節）〔REAL EVIDENCE〕；人工標籤替換：局部成員變動</w:t>
            </w:r>
          </w:p>
        </w:tc>
      </w:tr>
      <w:tr>
        <w:tc>
          <w:tcPr/>
          <w:p>
            <w:pPr>
              <w:pStyle w:val="Compact"/>
              <w:jc w:val="left"/>
            </w:pPr>
            <w:r>
              <w:t xml:space="preserve">探索性問題</w:t>
            </w:r>
          </w:p>
        </w:tc>
        <w:tc>
          <w:tcPr/>
          <w:p>
            <w:pPr>
              <w:pStyle w:val="Compact"/>
              <w:jc w:val="left"/>
            </w:pPr>
            <w:r>
              <w:t xml:space="preserve">以 16 組穩健過度呈現作為骨架時，16 組不足呈現中 10 組跨分量、6 組位於同一分量；替代骨架下跨分量數介於 0–14；在完整觀察網路中逐一移除不足呈現的直接邊後，兩端仍可達，最短替代路徑均為 3，並有 7–9 條不相交的替代路徑。跨分量標記依附於骨架定義，不構成 Burt 型結構洞的確認</w:t>
            </w:r>
          </w:p>
        </w:tc>
        <w:tc>
          <w:tcPr/>
          <w:p>
            <w:pPr>
              <w:pStyle w:val="Compact"/>
              <w:jc w:val="left"/>
            </w:pPr>
            <w:r>
              <w:t xml:space="preserve">已完成，探索性（第 4.6.2 節）〔REAL EVIDENCE〕</w:t>
            </w:r>
          </w:p>
        </w:tc>
      </w:tr>
      <w:tr>
        <w:tc>
          <w:tcPr/>
          <w:p>
            <w:pPr>
              <w:pStyle w:val="Compact"/>
              <w:jc w:val="left"/>
            </w:pPr>
            <w:r>
              <w:t xml:space="preserve">研究問題三</w:t>
            </w:r>
          </w:p>
        </w:tc>
        <w:tc>
          <w:tcPr/>
          <w:p>
            <w:pPr>
              <w:pStyle w:val="Compact"/>
              <w:jc w:val="left"/>
            </w:pPr>
            <w:r>
              <w:t xml:space="preserve">研究者轉譯：12 組透過 M1–M4 進入靜態模型，G10 為資料條件模組，G11、G12 為 M5 動態擴充，G04 留在證據層；G07、G15 屬證據單元邊界敏感。AI 盲編 pilot 與研究者在主機制上 14/16、狀態上 13/16 一致，分歧在 G04、G10、G11，經預先登記的分析均判為只影響對應（mapping-only）。人類 V1：</w:t>
            </w:r>
            <w:r>
              <w:rPr>
                <w:rStyle w:val="VerbatimChar"/>
              </w:rPr>
              <w:t xml:space="preserve">[HUMAN RESULT PENDING]</w:t>
            </w:r>
            <w:r>
              <w:t xml:space="preserve">；Q8 介面活化：</w:t>
            </w:r>
            <w:r>
              <w:rPr>
                <w:rStyle w:val="VerbatimChar"/>
              </w:rPr>
              <w:t xml:space="preserve">[EMPIRICAL RESULT PENDING]</w:t>
            </w:r>
          </w:p>
        </w:tc>
        <w:tc>
          <w:tcPr/>
          <w:p>
            <w:pPr>
              <w:pStyle w:val="Compact"/>
              <w:jc w:val="left"/>
            </w:pPr>
            <w:r>
              <w:t xml:space="preserve">理論收斂完成〔REAL EVIDENCE：研究者裁決、AI pilot〕；人類構念效度驗證〔HUMAN RESULT PENDING〕；Q8〔EMPIRICAL RESULT PENDING〕（第 4.6–4.7、4.10 節）</w:t>
            </w:r>
          </w:p>
        </w:tc>
      </w:tr>
      <w:tr>
        <w:tc>
          <w:tcPr/>
          <w:p>
            <w:pPr>
              <w:pStyle w:val="Compact"/>
              <w:jc w:val="left"/>
            </w:pPr>
            <w:r>
              <w:t xml:space="preserve">研究問題四</w:t>
            </w:r>
          </w:p>
        </w:tc>
        <w:tc>
          <w:tcPr/>
          <w:p>
            <w:pPr>
              <w:pStyle w:val="Compact"/>
              <w:jc w:val="left"/>
            </w:pPr>
            <w:r>
              <w:t xml:space="preserve">模型內性質：在 P1 的資源可比條件下，P1 排序使 VRA、DL0、VCP、VSC、DL 皆非負，而 NEV 可正可負；P2 帳本對齊時 DL = 0；P3 在完全資訊模型中集中規劃弱優於雙層。企業的 NEV、DL 與其來源：</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研究問題五</w:t>
            </w:r>
          </w:p>
        </w:tc>
        <w:tc>
          <w:tcPr/>
          <w:p>
            <w:pPr>
              <w:pStyle w:val="Compact"/>
              <w:jc w:val="left"/>
            </w:pPr>
            <w:r>
              <w:t xml:space="preserve">模型內性質：P4 共享能力具唯一門檻</w:t>
            </w:r>
            <w:r>
              <w:t xml:space="preserve"> </w:t>
            </w:r>
            <w:r>
              <w:rPr>
                <w:rStyle w:val="VerbatimChar"/>
              </w:rPr>
              <w:t xml:space="preserve">F_c^†</w:t>
            </w:r>
            <w:r>
              <w:t xml:space="preserve">，共享重用效果在雙層且帳本不對齊時可使建置區域為集合值；P7 在集中規劃下治理要求不增加已定價的價值，P8 在雙層且帳本不對齊時要求可具篩選價值；VRG 可正可負，design-response regret 恆非負；v2.4 candidate 另有 P10–P12：在 (C1)–(C3) 等充分條件下</w:t>
            </w:r>
            <w:r>
              <w:t xml:space="preserve"> </w:t>
            </w:r>
            <w:r>
              <w:rPr>
                <w:rStyle w:val="VerbatimChar"/>
              </w:rPr>
              <w:t xml:space="preserve">φ = N·α·ATT − C^impl</w:t>
            </w:r>
            <w:r>
              <w:t xml:space="preserve">，此時只在</w:t>
            </w:r>
            <w:r>
              <w:t xml:space="preserve"> </w:t>
            </w:r>
            <w:r>
              <w:rPr>
                <w:rStyle w:val="VerbatimChar"/>
              </w:rPr>
              <w:t xml:space="preserve">ATT &gt; 0</w:t>
            </w:r>
            <w:r>
              <w:t xml:space="preserve"> </w:t>
            </w:r>
            <w:r>
              <w:t xml:space="preserve">時提高使用率才提高價值；只部署不使用為純成本；樸素的「有用 vs 沒用」比較可能因選擇效果而反號。企業的</w:t>
            </w:r>
            <w:r>
              <w:t xml:space="preserve"> </w:t>
            </w:r>
            <w:r>
              <w:rPr>
                <w:rStyle w:val="VerbatimChar"/>
              </w:rPr>
              <w:t xml:space="preserve">F_c^†</w:t>
            </w:r>
            <w:r>
              <w:t xml:space="preserve">、VG、</w:t>
            </w:r>
            <w:r>
              <w:rPr>
                <w:rStyle w:val="VerbatimChar"/>
              </w:rPr>
              <w:t xml:space="preserve">PR_X</w:t>
            </w:r>
            <w:r>
              <w:t xml:space="preserve">、VRG、</w:t>
            </w:r>
            <w:r>
              <w:rPr>
                <w:rStyle w:val="VerbatimChar"/>
              </w:rPr>
              <w:t xml:space="preserve">α</w:t>
            </w:r>
            <w:r>
              <w:t xml:space="preserve">、</w:t>
            </w:r>
            <w:r>
              <w:rPr>
                <w:rStyle w:val="VerbatimChar"/>
              </w:rPr>
              <w:t xml:space="preserve">ATT</w:t>
            </w:r>
            <w:r>
              <w:t xml:space="preserve">：</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研究問題六</w:t>
            </w:r>
          </w:p>
        </w:tc>
        <w:tc>
          <w:tcPr/>
          <w:p>
            <w:pPr>
              <w:pStyle w:val="Compact"/>
              <w:jc w:val="left"/>
            </w:pPr>
            <w:r>
              <w:t xml:space="preserve">研究設計：只有 Model B 的整體 portfolio 具精確穩健性證書（Lemma R）；元素層級與 Model C 只報涵蓋率；VOI 同時報頂點版與網格版。企業的參數識別覆蓋、穩健性分類與 VOI 排序：</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bl>
    <w:p>
      <w:pPr>
        <w:pStyle w:val="BodyText"/>
      </w:pPr>
      <w:r>
        <w:t xml:space="preserve">整體而言，本論文的兩個分析層處於不同的完成狀態，而且這個差異是研究設計的一部分，不是缺陷的掩飾：文獻層的凍結主要結果可以直接陳述並分層界定其證據強度（人工標籤替換顯示局部成員敏感；完整重分析已以稽核標籤替代敏感度分析執行，結果相同，不取代主要分析，見附錄 E40）；企業層目前能陳述的是模型的邏輯性質、轉譯的研究者版本與可執行的回填程序。企業層的實證結論，須在人類 V1 與企業資料取得之後，依第 4.7–4.10 節的程序回填。</w:t>
      </w:r>
    </w:p>
    <w:p>
      <w:r>
        <w:pict>
          <v:rect style="width:0;height:1.5pt" o:hralign="center" o:hrstd="t" o:hr="t"/>
        </w:pict>
      </w:r>
    </w:p>
    <w:bookmarkEnd w:id="168"/>
    <w:bookmarkEnd w:id="169"/>
    <w:bookmarkStart w:id="193" w:name="第五章-討論與結論"/>
    <w:p>
      <w:pPr>
        <w:pStyle w:val="Heading1"/>
      </w:pPr>
      <w:r>
        <w:t xml:space="preserve">第五章　討論與結論</w:t>
      </w:r>
    </w:p>
    <w:p>
      <w:pPr>
        <w:pStyle w:val="FirstParagraph"/>
      </w:pPr>
      <w:r>
        <w:t xml:space="preserve">本章先討論文獻層的發現（第 5.1–5.4 節），再討論從文獻低整合到企業決策介面的轉譯（第 5.5 節）與企業模型的條件性意涵（第 5.6 節），最後說明理論與實務意涵、研究限制、後續研究與結論。</w:t>
      </w:r>
    </w:p>
    <w:bookmarkStart w:id="170" w:name="已形成的功能走廊"/>
    <w:p>
      <w:pPr>
        <w:pStyle w:val="Heading2"/>
      </w:pPr>
      <w:r>
        <w:t xml:space="preserve">5.1 已形成的功能走廊</w:t>
      </w:r>
    </w:p>
    <w:p>
      <w:pPr>
        <w:pStyle w:val="FirstParagraph"/>
      </w:pPr>
      <w:r>
        <w:t xml:space="preserve">主要分析共有 16 組穩健過度呈現，其中 15 組在兩種較細粒度的證據單元設定下仍持續進入穩健集合；只有「推薦與最佳化 × 評估與選擇」屬證據單元邊界敏感。因此，本節先以 15 組跨證據單元持續的過度呈現作為主要解讀基礎，再把這 1 組邊界敏感配對保留為較弱的補充證據。整體仍可歸納為三個型態：功能對應、人類監督與保證，以及資訊取得。功能對應在主要分析中共有 8 組，其中 7 組具有跨證據單元持續性，另 1 組即為上述邊界敏感的「推薦與最佳化 × 評估與選擇」；人類監督與保證的 4 組，以及資訊取得相關的 3 組，均屬持續配對。另有 2 組過度呈現連向較抽象的「一般決策流程」。</w:t>
      </w:r>
    </w:p>
    <w:p>
      <w:pPr>
        <w:pStyle w:val="BodyText"/>
      </w:pPr>
      <w:r>
        <w:t xml:space="preserve">功能對應的 8 組配對具有一致的語意方向：文獻多把人工智慧能力寫成對相近決策任務的直接支援。例如，「預測與風險估計 × 預測與診斷」有 226 筆文獻層級邊，O/E = 3.14；「預測與風險估計 × 風險評估」有 82 筆，O/E = 2.32；「評估與審核 × 評估與選擇」有 45 筆，O/E = 2.61。以關係類型看，「協調與執行 × 配置與規劃」中賦能關係約占 79%，「預測與風險估計 × 風險評估」則以賦能約 58%、支持約 33% 為主，顯示這一類走廊主要在描述人工智慧功能如何直接支援相近的決策作業。</w:t>
      </w:r>
    </w:p>
    <w:p>
      <w:pPr>
        <w:pStyle w:val="BodyText"/>
      </w:pPr>
      <w:r>
        <w:t xml:space="preserve">人類監督與保證的 4 組配對呈現不同的關係語氣。「人機增能 × 人工複核與問責」有 58 筆邊、O/E = 3.59；「解釋與保證 × 人工複核與問責」為 75、2.76；「解釋與保證 × 治理與監督」為 101、1.88；「評估與審核 × 治理與監督」為 93、1.64。這些格中的約束與治理關係比例明顯較高，例如「人機增能 × 人工複核與問責」約 59% 為約束，「評估與審核 × 治理與監督」約 37% 為約束、18% 為治理。監督型走廊因此較常在規範、責任與控制的條件下被討論，而非單純的功能支援。</w:t>
      </w:r>
    </w:p>
    <w:p>
      <w:pPr>
        <w:pStyle w:val="BodyText"/>
      </w:pPr>
      <w:r>
        <w:t xml:space="preserve">第三個走廊是資訊取得。「檢索與統整」、「人機增能」與「生成與合成」對「資訊取得」皆呈現跨證據單元持續的穩健過度，顯示取得、整合與生成資訊是人工智慧進入決策流程的一個共同入口。另有兩組持續的過度呈現連向「一般決策流程」；由於這個家族本身較抽象，本研究只把它們視為穩健關聯，不延伸成特定機制；其中「協調與執行 × 一般決策流程」在目標式人工標籤替換下退出穩健集合（第 4.5.5 節）〔V9 套件 ROBUST_CORE_LOCAL_SENSITIVITY.csv，已逐列核對〕，其成員資格對編碼與分類邊界敏感，但仍保留在凍結的主要穩健集合中。至於「推薦與最佳化 × 評估與選擇」，它在四項主要統計／計數分析中仍屬穩健過度，但在兩種證據單元重切分下都退出穩健集合，因此不與上述持續走廊使用相同強度的解讀。以上結果描述的是文獻中的直接功能連結，不能直接轉成實務成效或因果效果。</w:t>
      </w:r>
    </w:p>
    <w:bookmarkEnd w:id="170"/>
    <w:bookmarkStart w:id="171" w:name="低整合的功能接口"/>
    <w:p>
      <w:pPr>
        <w:pStyle w:val="Heading2"/>
      </w:pPr>
      <w:r>
        <w:t xml:space="preserve">5.2 低整合的功能接口</w:t>
      </w:r>
    </w:p>
    <w:p>
      <w:pPr>
        <w:pStyle w:val="FirstParagraph"/>
      </w:pPr>
      <w:r>
        <w:t xml:space="preserve">主要分析共有 16 組穩健不足呈現，其中 14 組在主要設定與兩種較細粒度證據單元設定中皆持續存在；「人機增能 × 評估與選擇」與「解釋與保證 × 評估與選擇」則屬證據單元邊界敏感。因而，本研究把「功能低整合」保留為 16 組主要統計結果所支持的整體結構型態，但個別接口的機制解讀優先以 14 組跨證據單元持續的不足呈現為基礎。最明顯的持續型態仍是預測功能的專門化：「預測與風險估計」是人工智慧側連結量最大的家族，但其直接配對集中於「預測與診斷」與「風險評估」，對治理、問責、資訊取得、評估選擇與一般決策流程則多數低於期望。</w:t>
      </w:r>
    </w:p>
    <w:p>
      <w:pPr>
        <w:pStyle w:val="BodyText"/>
      </w:pPr>
      <w:r>
        <w:t xml:space="preserve">決策側也有相同現象。「預測與診斷」主要與預測型人工智慧功能形成過度呈現，對人機增能、生成、評估與解釋則呈不足；其中相關不足配對在證據單元重切分後仍持續，較適合解讀為穩定的功能專門化，而非彼此排斥。監督性功能亦呈現選擇性耦合：「人工複核與問責」主要與人機增能、解釋與保證形成過度呈現，而預測、推薦與協調等操作性功能與它的直接配對低於期望。相較之下，兩個涉及「評估與選擇」的不足配對因證據單元邊界而改變穩健集合資格，本研究只把它們視為主要分析中的邊界敏感訊號。</w:t>
      </w:r>
    </w:p>
    <w:p>
      <w:pPr>
        <w:pStyle w:val="BodyText"/>
      </w:pPr>
      <w:r>
        <w:t xml:space="preserve">這裡的「不足」，指的是相對於兩側家族各自的文獻規模，直接連結少於邊際基準。它既不表示兩項功能無法一起運作，也不表示相關文獻不存在。以「預測與風險估計 × 人工複核與問責」為例，該配對實際仍有 6 篇文獻支持；它之所以被判定為不足，是因為在兩個家族各自的文獻規模下，描述性期望值為 44.93。問題不在零連結，而在直接連結遠少於邊際基準。</w:t>
      </w:r>
    </w:p>
    <w:p>
      <w:pPr>
        <w:pStyle w:val="BodyText"/>
      </w:pPr>
      <w:r>
        <w:t xml:space="preserve">同樣地，低整合也不必然等於「研究缺口」。它可能反映概念被視為理所當然、討論散落在其他分類層次，或受到語料覆蓋限制。成因仍需其他資料判斷。</w:t>
      </w:r>
    </w:p>
    <w:bookmarkEnd w:id="171"/>
    <w:bookmarkStart w:id="174" w:name="功能低整合結構洞與企業問題"/>
    <w:p>
      <w:pPr>
        <w:pStyle w:val="Heading2"/>
      </w:pPr>
      <w:r>
        <w:t xml:space="preserve">5.3 功能低整合、結構洞與企業問題</w:t>
      </w:r>
    </w:p>
    <w:bookmarkStart w:id="172" w:name="從功能低整合到探索性跨骨架位置"/>
    <w:p>
      <w:pPr>
        <w:pStyle w:val="Heading3"/>
      </w:pPr>
      <w:r>
        <w:t xml:space="preserve">5.3.1 從功能低整合到探索性跨骨架位置</w:t>
      </w:r>
    </w:p>
    <w:p>
      <w:pPr>
        <w:pStyle w:val="FirstParagraph"/>
      </w:pPr>
      <w:r>
        <w:t xml:space="preserve">確認性結果到 16 組穩健不足呈現為止；其中哪些屬於「跨模組」取決於後續如何定義整合骨架。若採最終穩健過度呈現骨架，有 10 組跨越主要分量、6 組位於同一分量；但替代骨架會讓這個數量在 0 到 14 之間變動。以下討論把這 10 組當成在一個明確操作性骨架下值得追問的接口，而不是新的確認性發現。</w:t>
      </w:r>
    </w:p>
    <w:p>
      <w:pPr>
        <w:pStyle w:val="BodyText"/>
      </w:pPr>
      <w:r>
        <w:t xml:space="preserve">最清楚的一類是技術—治理介面。「預測與風險估計 × 人工複核與問責」只有 6 筆邊，期望 44.93；「預測與風險估計 × 治理與監督」為 26 對 89.01。另一方面，預測／風險模組內的「預測與風險估計 × 預測與診斷」與「× 風險評估」分別為 O/E = 3.14 與 2.32；治理側又透過解釋、人機增能與評估形成穩健走廊。低整合因此落在兩個成熟區域之間的直接轉譯介面上。由此可提出幾個可檢驗的機制問題：模型信心或不確定性是否被明確轉成人工覆核門檻？風險分數是否連到責任歸屬與升級規則？模型錯誤成本是否被納入治理決策，而不只停在技術效能評估？</w:t>
      </w:r>
    </w:p>
    <w:p>
      <w:pPr>
        <w:pStyle w:val="BodyText"/>
      </w:pPr>
      <w:r>
        <w:t xml:space="preserve">另一類是工作流程銜接。「預測與風險估計 × 資訊取得」為 21 對 68.24，「× 評估與選擇」為 8 對 27.13；反向的「人機增能 × 預測與診斷」、「評估與審核 × 預測與診斷」與「解釋與保證 × 預測與診斷」也分別只有 3 對 25.89、9 對 45.85、15 對 43.51。這些差距把原本籠統的「流程整合不足」拆成兩個具體流程交接：前端是預測需求如何改變資料蒐集與資訊取得，後端則是預測輸出如何進入方案篩選、解釋、人工介入與審核。</w:t>
      </w:r>
    </w:p>
    <w:p>
      <w:pPr>
        <w:pStyle w:val="BodyText"/>
      </w:pPr>
      <w:r>
        <w:t xml:space="preserve">結構洞理論在這裡的價值，在於提供一個「為什麼要關心低整合接口」的理論視角，而非替這 10 組位置提供既成的結構洞身分。資料可以直接支持的是：這些配對在四種統計分析下都低於期望，其中一部分在穩健過度呈現骨架下位於不同分量。要進一步主張仲介作用、知識重組或創新優勢，仍需要行動者層級的非冗餘依賴與結果資料（Ahuja, 2000；Burt, 2004；Fleming et al., 2007；Rodan &amp; Galunic, 2004）。完整網路的替代路徑診斷也支持這個保守界線：低整合接口兩側並非孤立知識島，而是存在多條間接路徑。後續研究更值得追問的不是「兩邊有沒有任何連結」，而是「既有間接關係為什麼沒有轉化成穩定的直接功能接口」。</w:t>
      </w:r>
    </w:p>
    <w:bookmarkEnd w:id="172"/>
    <w:bookmarkStart w:id="173" w:name="第三個區分功能低整合不等於企業問題"/>
    <w:p>
      <w:pPr>
        <w:pStyle w:val="Heading3"/>
      </w:pPr>
      <w:r>
        <w:t xml:space="preserve">5.3.2 第三個區分：功能低整合不等於企業問題</w:t>
      </w:r>
    </w:p>
    <w:p>
      <w:pPr>
        <w:pStyle w:val="FirstParagraph"/>
      </w:pPr>
      <w:r>
        <w:t xml:space="preserve">第 5.3.1 節把「功能低整合」與「Burt 型結構洞」分開；本論文的整合貢獻在於再分開第三個概念：企業問題。這三者以及其間的兩個中間步驟，各自需要不同的證據（表 5-1）。</w:t>
      </w:r>
    </w:p>
    <w:p>
      <w:pPr>
        <w:pStyle w:val="BodyText"/>
      </w:pPr>
      <w:r>
        <w:rPr>
          <w:bCs/>
          <w:b/>
        </w:rPr>
        <w:t xml:space="preserve">表 5-1：功能低整合、結構洞與企業問題的證據要求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主張</w:t>
            </w:r>
          </w:p>
        </w:tc>
        <w:tc>
          <w:tcPr/>
          <w:p>
            <w:pPr>
              <w:pStyle w:val="Compact"/>
              <w:jc w:val="left"/>
            </w:pPr>
            <w:r>
              <w:t xml:space="preserve">需要的證據</w:t>
            </w:r>
          </w:p>
        </w:tc>
        <w:tc>
          <w:tcPr/>
          <w:p>
            <w:pPr>
              <w:pStyle w:val="Compact"/>
              <w:jc w:val="left"/>
            </w:pPr>
            <w:r>
              <w:t xml:space="preserve">本論文的證據狀態</w:t>
            </w:r>
          </w:p>
        </w:tc>
      </w:tr>
      <w:tr>
        <w:tc>
          <w:tcPr/>
          <w:p>
            <w:pPr>
              <w:pStyle w:val="Compact"/>
              <w:jc w:val="left"/>
            </w:pPr>
            <w:r>
              <w:t xml:space="preserve">功能低整合</w:t>
            </w:r>
          </w:p>
        </w:tc>
        <w:tc>
          <w:tcPr/>
          <w:p>
            <w:pPr>
              <w:pStyle w:val="Compact"/>
              <w:jc w:val="left"/>
            </w:pPr>
            <w:r>
              <w:t xml:space="preserve">控制家族邊際規模、同篇重複與文獻內部共同涵蓋後，直接功能接口仍低於基準；並報告其證據單元持續性</w:t>
            </w:r>
          </w:p>
        </w:tc>
        <w:tc>
          <w:tcPr/>
          <w:p>
            <w:pPr>
              <w:pStyle w:val="Compact"/>
              <w:jc w:val="left"/>
            </w:pPr>
            <w:r>
              <w:t xml:space="preserve">已辨識（凍結主要穩健集合）：16 組主要穩健不足呈現（14 持續、2 邊界敏感）；目標式人工標籤替換未移除其中任何一組，另新增一組不足呈現；V1.8.5 稽核標籤替代敏感度分析的結果相同（G01–G16 移除 0 組、方向改變 0 組；不取代主要分析）（附錄 E40）</w:t>
            </w:r>
          </w:p>
        </w:tc>
      </w:tr>
      <w:tr>
        <w:tc>
          <w:tcPr/>
          <w:p>
            <w:pPr>
              <w:pStyle w:val="Compact"/>
              <w:jc w:val="left"/>
            </w:pPr>
            <w:r>
              <w:t xml:space="preserve">跨骨架位置</w:t>
            </w:r>
          </w:p>
        </w:tc>
        <w:tc>
          <w:tcPr/>
          <w:p>
            <w:pPr>
              <w:pStyle w:val="Compact"/>
              <w:jc w:val="left"/>
            </w:pPr>
            <w:r>
              <w:t xml:space="preserve">在明確定義的整合骨架下，不足呈現的兩端位於不同分量</w:t>
            </w:r>
          </w:p>
        </w:tc>
        <w:tc>
          <w:tcPr/>
          <w:p>
            <w:pPr>
              <w:pStyle w:val="Compact"/>
              <w:jc w:val="left"/>
            </w:pPr>
            <w:r>
              <w:t xml:space="preserve">探索性：10 組（依附於骨架定義；替代骨架下 0–14）</w:t>
            </w:r>
          </w:p>
        </w:tc>
      </w:tr>
      <w:tr>
        <w:tc>
          <w:tcPr/>
          <w:p>
            <w:pPr>
              <w:pStyle w:val="Compact"/>
              <w:jc w:val="left"/>
            </w:pPr>
            <w:r>
              <w:t xml:space="preserve">Burt 型結構洞</w:t>
            </w:r>
          </w:p>
        </w:tc>
        <w:tc>
          <w:tcPr/>
          <w:p>
            <w:pPr>
              <w:pStyle w:val="Compact"/>
              <w:jc w:val="left"/>
            </w:pPr>
            <w:r>
              <w:t xml:space="preserve">可識別的行動者、非冗餘依賴關係與仲介結果</w:t>
            </w:r>
          </w:p>
        </w:tc>
        <w:tc>
          <w:tcPr/>
          <w:p>
            <w:pPr>
              <w:pStyle w:val="Compact"/>
              <w:jc w:val="left"/>
            </w:pPr>
            <w:r>
              <w:t xml:space="preserve">未檢驗；本研究的節點是功能家族，不是行動者</w:t>
            </w:r>
          </w:p>
        </w:tc>
      </w:tr>
      <w:tr>
        <w:tc>
          <w:tcPr/>
          <w:p>
            <w:pPr>
              <w:pStyle w:val="Compact"/>
              <w:jc w:val="left"/>
            </w:pPr>
            <w:r>
              <w:t xml:space="preserve">企業決策介面</w:t>
            </w:r>
          </w:p>
        </w:tc>
        <w:tc>
          <w:tcPr/>
          <w:p>
            <w:pPr>
              <w:pStyle w:val="Compact"/>
              <w:jc w:val="left"/>
            </w:pPr>
            <w:r>
              <w:t xml:space="preserve">研究者轉譯經獨立的人類編碼驗證</w:t>
            </w:r>
          </w:p>
        </w:tc>
        <w:tc>
          <w:tcPr/>
          <w:p>
            <w:pPr>
              <w:pStyle w:val="Compact"/>
              <w:jc w:val="left"/>
            </w:pPr>
            <w:r>
              <w:t xml:space="preserve">理論收斂完成（研究者裁決）；AI pilot 完成；人類構念效度驗證待完成</w:t>
            </w:r>
          </w:p>
        </w:tc>
      </w:tr>
      <w:tr>
        <w:tc>
          <w:tcPr/>
          <w:p>
            <w:pPr>
              <w:pStyle w:val="Compact"/>
              <w:jc w:val="left"/>
            </w:pPr>
            <w:r>
              <w:t xml:space="preserve">企業問題</w:t>
            </w:r>
          </w:p>
        </w:tc>
        <w:tc>
          <w:tcPr/>
          <w:p>
            <w:pPr>
              <w:pStyle w:val="Compact"/>
              <w:jc w:val="left"/>
            </w:pPr>
            <w:r>
              <w:t xml:space="preserve">在企業證據下，轉譯後的機制改變可行性、成為綁住的限制、改變被選定的 portfolio，或改變授權損失、共享能力價值、治理價值或實現價值</w:t>
            </w:r>
          </w:p>
        </w:tc>
        <w:tc>
          <w:tcPr/>
          <w:p>
            <w:pPr>
              <w:pStyle w:val="Compact"/>
              <w:jc w:val="left"/>
            </w:pPr>
            <w:r>
              <w:t xml:space="preserve">待企業資料（Q8 介面活化檢驗與 Q1–Q6 的計算量）</w:t>
            </w:r>
          </w:p>
        </w:tc>
      </w:tr>
    </w:tbl>
    <w:p>
      <w:pPr>
        <w:pStyle w:val="BodyText"/>
      </w:pPr>
      <w:r>
        <w:t xml:space="preserve">這個區分的實質意義在於：從文獻到企業的每一步都可能失敗，而且失敗的方式不同。一組不足呈現可能在證據單元重切分後失去穩健集合資格（G07、G15 的情形）；可能在盲編中得到不同的機制或狀態對應（AI pilot 中，G04、G11 的主機制與狀態不同，G10 只有狀態不同）；也可能在某一企業的資料中，其對應的要求從未綁住、最適配置與現況相同，因而被分類為 INACTIVE。最後一種結果不表示文獻分析錯誤，也不表示該介面不重要；它只表示在該企業、該登記的參數集合下，這個介面沒有改變決策。模型也允許「企業與事業單位高度一致、多層衝突很弱」這一結果。</w:t>
      </w:r>
    </w:p>
    <w:p>
      <w:pPr>
        <w:pStyle w:val="BodyText"/>
      </w:pPr>
      <w:r>
        <w:t xml:space="preserve">反過來說，文獻中沒有被辨識為穩健不足呈現的接口，也可能在企業中成為重要的決策問題。企業模型的元素並不全部由缺口推導：共享能力與資源架構（F5）是企業層級導入的結構性特徵，帳本對齊條件也不是由文獻網路得出。因此，G01–G16 的角色是確保靜態模型至少包含由 12 組缺口轉譯出的 I1–I4 介面（G04 留在證據層；G11、G12 屬 M5；G10 為資料條件模組），而不是界定企業問題的全部範圍。</w:t>
      </w:r>
    </w:p>
    <w:bookmarkEnd w:id="173"/>
    <w:bookmarkEnd w:id="174"/>
    <w:bookmarkStart w:id="177" w:name="文獻內部結構與測量界線"/>
    <w:p>
      <w:pPr>
        <w:pStyle w:val="Heading2"/>
      </w:pPr>
      <w:r>
        <w:t xml:space="preserve">5.4 文獻內部結構與測量界線</w:t>
      </w:r>
    </w:p>
    <w:bookmarkStart w:id="175" w:name="文獻內部結構對結果的影響"/>
    <w:p>
      <w:pPr>
        <w:pStyle w:val="Heading3"/>
      </w:pPr>
      <w:r>
        <w:t xml:space="preserve">5.4.1 文獻內部結構對結果的影響</w:t>
      </w:r>
    </w:p>
    <w:p>
      <w:pPr>
        <w:pStyle w:val="FirstParagraph"/>
      </w:pPr>
      <w:r>
        <w:t xml:space="preserve">四種分析中，文獻內部結構保持零模型對結果的影響最大。精確超幾何檢定與主要零模型幾乎一致，只少 1 格；未去重分析反而多出 7 格。真正把 47 格縮減到 32 格的，是文獻內部結構保持零模型。</w:t>
      </w:r>
    </w:p>
    <w:p>
      <w:pPr>
        <w:pStyle w:val="BodyText"/>
      </w:pPr>
      <w:r>
        <w:t xml:space="preserve">在這個零模型中，每篇文獻原本涉及哪些人工智慧家族與決策家族都保持不變，只改變它們在同一篇文獻內的配對方式。15 個原先顯著的配對在此條件下失去顯著，表示它們的偏離可以由「同一批文獻同時涵蓋這些功能」解釋，而不必假設存在特別強的直接功能偏好。</w:t>
      </w:r>
    </w:p>
    <w:p>
      <w:pPr>
        <w:pStyle w:val="BodyText"/>
      </w:pPr>
      <w:r>
        <w:t xml:space="preserve">這說明文獻層級的共同涵蓋本身就是一個重要的結構來源。若只控制全域家族規模，容易把「這些功能常出現在同一批文章」誤認成「這個功能配對特別常被直接陳述」。對以文獻為聚合單位的功能網路，全域零模型問的是家族本身的規模能否解釋這一格，文獻內部零模型問的則是同一批文章的涵蓋範圍能否解釋這一格；兩者都應保留。</w:t>
      </w:r>
    </w:p>
    <w:bookmarkEnd w:id="175"/>
    <w:bookmarkStart w:id="176" w:name="分類與證據單元的測量界線"/>
    <w:p>
      <w:pPr>
        <w:pStyle w:val="Heading3"/>
      </w:pPr>
      <w:r>
        <w:t xml:space="preserve">5.4.2 分類與證據單元的測量界線</w:t>
      </w:r>
    </w:p>
    <w:p>
      <w:pPr>
        <w:pStyle w:val="FirstParagraph"/>
      </w:pPr>
      <w:r>
        <w:t xml:space="preserve">模型輔助分類採較高的接受門檻，因此 51.9% 的嚴格記錄沒有進入配對分析；此外，人工智慧來源群組與決策來源群組進入嚴格資料集的比例不同（27.3% 與 14.9%）。這些差異提醒我們，被保留的記錄不一定是原始語料的隨機子樣本。較嚴格的分類門檻降低了低確定結果被強制納入矩陣的風險，但也可能使家族邊界較模糊的概念被系統性排除。</w:t>
      </w:r>
    </w:p>
    <w:p>
      <w:pPr>
        <w:pStyle w:val="BodyText"/>
      </w:pPr>
      <w:r>
        <w:t xml:space="preserve">人工稽核補上了另一個測量面向：證據是否有效與『應被壓成哪一個單一功能家族』並不是同一問題。兩位編碼者在調和前對證據有效性的一致度（κ = .561）明顯高於對關係類型（.180）、人工智慧家族（.048）與決策家族（.140）的一致度，分析納入居中（.316）。在本研究的目標式診斷範圍內（n = 20），這個型態提示：編碼分歧並不只發生在模型判斷。V9 錯誤型態表對受稽核記錄中模型與人工標籤差異所提出的詮釋性假設（非裁決）認為，差異可能來自四個可區分的來源——模型映射歧義、分類架構邊界歧義、證據片段切分歧義，以及 PDF／全文擷取品質（另有少數真正的概念歧義）〔V9 套件 FINAL_ERROR_TAXONOMY.csv，已核對〕；這項假設針對模型與人工標籤的差異，19 筆編碼者間分歧尚未逐筆依這四類歸類，因此四類來源是待檢驗的分類，而不是已估計的比例。四者若成立，需要不同的處理：模型映射歧義在主要流程中已以雙次判定與證據對回加以限制，但不能消除；分類邊界歧義需要修訂家族定義與排除規則；切分歧義需要改變證據單元；擷取品質則需要回到來源文件。因此，本研究沒有把人工稽核換算成全語料錯誤率，也沒有把分歧歸因於單一的「語言模型不準確」，而是以它提出證據單元與標籤兩項敏感度問題。由於樣本只有 20 筆，且首輪部分邊界案例曾以外部 AI 討論編碼規則，這些 κ 只作目標式診斷，不作為分類架構的效度估計。</w:t>
      </w:r>
    </w:p>
    <w:p>
      <w:pPr>
        <w:pStyle w:val="BodyText"/>
      </w:pPr>
      <w:r>
        <w:t xml:space="preserve">兩種較細粒度的重切分設定顯示，證據單元界定確實會影響矩陣，但影響具有層次。84–85/120 格的觀察值發生變化（V9.1 證據單元重切分敏感度側車分析；見第 4.5.2–4.5.3 節），顯示局部計數對單元界定並不遲鈍；然而主要穩健集合中的 29/32 與 30/32 格仍被保留，且三種設定共同保留的 29 格沒有方向反轉。這項結果支持的是「主要功能結構對替代證據單元設定具有相當持續性」，而不是證明 22 個功能家族本身已獲得外部效度驗證。補充的 60 筆人工智慧端分類三角檢查提供了另一層資訊：原始人工判定與獨立模型預編碼的一致率為 68.3%，κ = .647，且分歧集中於一般推理、人機增能與檢索統整等較廣泛或邊界較模糊的家族。這說明分類困難具有局部性，而不是所有家族都同等不穩定；但因第二組標籤不是獨立真人編碼，這項三角檢查仍不能取代更大、跨家族且完全獨立的人工再編碼。功能家族的分類效度與證據單元的測量穩健性因此仍應分開解讀：前者獲得了額外的邊界診斷證據，後者則顯示目前結論中的整體走廊與低整合型態並非只由原始片段邊界所造成。這與文字分析研究強調以前處理敏感度描述結果依賴性的做法一致（Denny &amp; Spirling, 2018），也符合內容分析把證據單元界定視為測量設計一部分的觀點（Krippendorff, 2019；Krippendorff et al., 2016）。</w:t>
      </w:r>
    </w:p>
    <w:p>
      <w:pPr>
        <w:pStyle w:val="BodyText"/>
      </w:pPr>
      <w:r>
        <w:t xml:space="preserve">後續改進因此有明確方向：候選建立階段應優先切出可單獨支持一組功能關係的最小實質單元；若同一段文字含有多個功能命題，應允許形成多個可追溯配對，而不是要求整段只能對應單一人工智慧家族與單一決策家族。這是由本研究敏感度結果導出的測量設計建議，而不是對既有主要分析的事後替換。</w:t>
      </w:r>
    </w:p>
    <w:p>
      <w:pPr>
        <w:pStyle w:val="BodyText"/>
      </w:pPr>
      <w:r>
        <w:t xml:space="preserve">人工標籤替換提供了第三個測量層次的資訊。以人工標籤（20 筆調和後標籤、30 筆第一位編碼者標籤）替換 50 筆受稽核記錄後，穩健集合的格數仍為 32，但有一組不足呈現進入（人機增能 × 風險評估）、一組過度呈現退出（協調與執行 × 一般決策流程）（第 4.5.5 節）。前者在主要零模型顯著，但未通過文獻內部結構保持零模型；後者屬主要模型顯著性最低的一級，雖跨證據單元持續，只有 19 筆文獻層級邊〔V9 套件 ROBUST_CORE_LOCAL_SENSITIVITY.csv，已逐列核對〕。兩者的變動都發生在文獻內部結構保持零模型的判定門檻上。這個結果支持的解讀是：凍結的主要穩健集合作為整體結構仍可作為推論基準，但少數配對的成員資格對編碼與分類邊界敏感。它既不表示 32 組配對已獲人工驗證，也不表示主要分析因此失效。V1.8.5 以事先登記的有界規則完整重跑所有標籤相依分析後，得到與此完全相同的敏感度結果（第 4.5.5 節，表 4-9B）；這是稽核標籤替代敏感度分析，本研究仍不以替換後的集合取代凍結結果，且此分析只涉及 50 筆目標稽核記錄，不能用來說明編碼者間的低度一致已被解決。</w:t>
      </w:r>
    </w:p>
    <w:bookmarkEnd w:id="176"/>
    <w:bookmarkEnd w:id="177"/>
    <w:bookmarkStart w:id="178" w:name="從低整合接口到企業決策介面"/>
    <w:p>
      <w:pPr>
        <w:pStyle w:val="Heading2"/>
      </w:pPr>
      <w:r>
        <w:t xml:space="preserve">5.5 從低整合接口到企業決策介面</w:t>
      </w:r>
    </w:p>
    <w:p>
      <w:pPr>
        <w:pStyle w:val="FirstParagraph"/>
      </w:pPr>
      <w:r>
        <w:t xml:space="preserve">第 5.3.1 節最後提出的問題——既有間接關係為什麼沒有轉化成穩定的直接功能接口——從組織決策角度看，可進一步表述為決策編排。既有研究已指出，人工智慧導入會涉及人與人工智慧之間決策權與決策結構的重新配置（Shrestha et al., 2019）。據此，本研究提出一項待檢驗的機制命題：人工智慧能力未必因技術輸出存在就形成組織決策能力，其間可能還需要流程耦合（輸出如何經由接收、解釋、覆核與執行進入決策流程）與權限耦合（決策、核准、否決、升級及結果責任如何配置）。此為由文獻結構導出的推測性機制，本研究並未加以檢驗。</w:t>
      </w:r>
    </w:p>
    <w:p>
      <w:pPr>
        <w:pStyle w:val="BodyText"/>
      </w:pPr>
      <w:r>
        <w:t xml:space="preserve">本研究辨識出的功能低整合並不能直接解讀為決策編排缺口，它只是後續可檢驗的候選接口。若穩健不足呈現相較於穩健過度呈現，更少描述決策權、授權、異議或升級、執行責任與問責或監控，低整合才具有進一步的組織機制解釋；若兩組無系統差異，則應另尋成因。</w:t>
      </w:r>
    </w:p>
    <w:p>
      <w:pPr>
        <w:pStyle w:val="BodyText"/>
      </w:pPr>
      <w:r>
        <w:t xml:space="preserve">本論文的企業層可以被讀成對上述推測性機制的一種形式化，但不是對它的檢驗。研究者的推論是：文獻分析所說的「權限耦合」大致對應企業介面 I1（M1：誰可以讓人工智慧輸出成為行動、誰能否決或停止、誰承擔責任），「流程耦合」大致對應 I2（M2：輸出如何被路由到下一個決策節點、例外如何回復），而 I3 與 I4 把人機配置、使用者的實際反應與評估保證證據納入同一組配置選擇。這是研究者的設計判斷：文獻分析本身把流程耦合與權限耦合標示為未檢驗的命題（本節前兩段），企業模型只是提供一個可以在企業資料中檢驗它們的結構。上一段提出的「穩健不足呈現 vs 穩健過度呈現」配對機制稽核，本論文也沒有執行；缺口—機制轉譯是研究者對 16 組不足呈現的逐格裁決，不能代替該對照檢驗。</w:t>
      </w:r>
    </w:p>
    <w:p>
      <w:pPr>
        <w:pStyle w:val="BodyText"/>
      </w:pPr>
      <w:r>
        <w:t xml:space="preserve">轉譯的保守性表現在三處。第一，轉譯只使用方向：模型中沒有任何以 G01–G16 為索引的參數，缺口的 O/E 再極端，也不會讓對應的要求在模型中變得更重要。第二，證據強度隨之傳遞：G07 與 G15 的轉譯照常進行，但 M3 的錨點 G01 與 M4 的錨點 G06 都跨證據單元持續，G15 所屬的 EA-X 子面向也另有持續的 G13，因此 M3 與 M4 並不依賴邊界敏感配對才得到文獻線索；這是研究者推論，對應本身仍待人類 V1 確認。第三，爭議被保留而不是被裁定：AI 盲編 pilot 的三個分歧格（G04、G10、G11）在 V1 完成前仍標示為「研究者裁決、具爭議」；預先登記的 mapping-sensitivity 分析判定三者都只影響對應的計數與敘述，不改變任何方程。</w:t>
      </w:r>
    </w:p>
    <w:bookmarkEnd w:id="178"/>
    <w:bookmarkStart w:id="179" w:name="企業模型的條件性意涵"/>
    <w:p>
      <w:pPr>
        <w:pStyle w:val="Heading2"/>
      </w:pPr>
      <w:r>
        <w:t xml:space="preserve">5.6 企業模型的條件性意涵</w:t>
      </w:r>
    </w:p>
    <w:p>
      <w:pPr>
        <w:pStyle w:val="FirstParagraph"/>
      </w:pPr>
      <w:r>
        <w:t xml:space="preserve">本節只陳述目前已可由模型命題推出的條件性意涵。它們是模型內的邏輯結果，不是實證發現；凡需要企業資料者，以</w:t>
      </w:r>
      <w:r>
        <w:t xml:space="preserve"> </w:t>
      </w:r>
      <w:r>
        <w:rPr>
          <w:rStyle w:val="VerbatimChar"/>
        </w:rPr>
        <w:t xml:space="preserve">[EMPIRICAL RESULT PENDING]</w:t>
      </w:r>
      <w:r>
        <w:t xml:space="preserve"> </w:t>
      </w:r>
      <w:r>
        <w:t xml:space="preserve">標示。</w:t>
      </w:r>
    </w:p>
    <w:p>
      <w:pPr>
        <w:pStyle w:val="BodyText"/>
      </w:pPr>
      <w:r>
        <w:rPr>
          <w:bCs/>
          <w:b/>
        </w:rPr>
        <w:t xml:space="preserve">工程驗證不等於實證驗證。</w:t>
      </w:r>
      <w:r>
        <w:t xml:space="preserve"> </w:t>
      </w:r>
      <w:r>
        <w:t xml:space="preserve">企業層目前有三種性質不同的驗證證據，彼此不能互相替代。第一是合成工程驗證：v2.2 求解器的 20 項必要檢查（含獨立手算 oracle）全部通過，工程層參考實作的 15 項驗收測試亦全部通過（第 4.9 節；</w:t>
      </w:r>
      <w:r>
        <w:rPr>
          <w:rStyle w:val="VerbatimChar"/>
        </w:rPr>
        <w:t xml:space="preserve">SIMULATED_ONLY</w:t>
      </w:r>
      <w:r>
        <w:t xml:space="preserve">）；它們只支持「在受測的合成實例上，實作與方程一致、命題未被這些實例反駁」。第二是資料契約的可執行性：樣板 58 個參數鍵皆可追溯，驗證無錯誤與警告，但 620 個參數格全為未識別、求解次數為 0（第 4.8.2 節）；這表示工程與資料契約已就緒，而不是模型通過或失敗。第三是來源、構念與實證驗證：V0 來源與權限核對、V1 人類構念效度、V2 跨功能試用與 V7 企業實證校準皆尚未完成（表 3-14）。因此，模型目前可以被陳述為可求解、可追溯，且在受測合成實例上與方程一致的規範性模型；它是否能描述或改善任何真實企業的決策，仍是待 V7 回答的實證問題。</w:t>
      </w:r>
    </w:p>
    <w:p>
      <w:pPr>
        <w:pStyle w:val="BodyText"/>
      </w:pPr>
      <w:r>
        <w:rPr>
          <w:bCs/>
          <w:b/>
        </w:rPr>
        <w:t xml:space="preserve">企業人工智慧導入是 portfolio 配置問題。</w:t>
      </w:r>
      <w:r>
        <w:t xml:space="preserve"> </w:t>
      </w:r>
      <w:r>
        <w:t xml:space="preserve">模型把企業人工智慧導入由採用分數或成熟度評估，轉為在共享能力、資源、治理與組織反應共同限制下的配置選擇。實證結果是否支持這一定位，須待第 4.10 節回填：</w:t>
      </w:r>
      <w:r>
        <w:rPr>
          <w:rStyle w:val="VerbatimChar"/>
        </w:rPr>
        <w:t xml:space="preserve">[EMPIRICAL RESULT PENDING]</w:t>
      </w:r>
      <w:r>
        <w:t xml:space="preserve">。本研究不宣稱任何能力或成熟度構念與企業績效之間的因果關係。</w:t>
      </w:r>
    </w:p>
    <w:p>
      <w:pPr>
        <w:pStyle w:val="BodyText"/>
      </w:pPr>
      <w:r>
        <w:rPr>
          <w:bCs/>
          <w:b/>
        </w:rPr>
        <w:t xml:space="preserve">治理的價值須分解判斷。</w:t>
      </w:r>
      <w:r>
        <w:t xml:space="preserve"> </w:t>
      </w:r>
      <w:r>
        <w:t xml:space="preserve">在集中規劃下（P7），治理要求本身不增加已定價的價值；治理在模型內的正價值只能來自賦能、在不確定性下維持硬限制（穩健可行），以及僅在雙層且帳本不對齊時出現的篩選（P8）。因此，「治理是否值得」應以 EE、robustness-protective 與 screening 的判定回答，而不是以「有沒有治理」回答。P8 同時提出一個可檢驗的實務命題：當預算 envelope 無法阻擋部門的不利選擇時，規則型治理可以替代預算型協調。一項放寬後仍穩健可行、且要求代價為正的要求，只是官僚成本的候選，不是定論，因為它可能防範模型未涵蓋的風險。本研究不宣稱特定治理框架（例如 NIST AI RMF 或 ISO/IEC 42001）對任何企業價值的效果。企業的治理價值分解：</w:t>
      </w:r>
      <w:r>
        <w:rPr>
          <w:rStyle w:val="VerbatimChar"/>
        </w:rPr>
        <w:t xml:space="preserve">[EMPIRICAL RESULT PENDING]</w:t>
      </w:r>
      <w:r>
        <w:t xml:space="preserve">。</w:t>
      </w:r>
    </w:p>
    <w:p>
      <w:pPr>
        <w:pStyle w:val="BodyText"/>
      </w:pPr>
      <w:r>
        <w:rPr>
          <w:bCs/>
          <w:b/>
        </w:rPr>
        <w:t xml:space="preserve">使用者反應的兩個量。</w:t>
      </w:r>
      <w:r>
        <w:t xml:space="preserve"> </w:t>
      </w:r>
      <w:r>
        <w:t xml:space="preserve">設計反應與實際反應之差（VRG）可正可負；以設計假設做決策的代價（design-response regret）恆非負。若設計的 portfolio 在實際反應下違反硬限制或容量，輸出</w:t>
      </w:r>
      <w:r>
        <w:t xml:space="preserve"> </w:t>
      </w:r>
      <w:r>
        <w:rPr>
          <w:rStyle w:val="VerbatimChar"/>
        </w:rPr>
        <w:t xml:space="preserve">DESIGN_INFEASIBLE_UNDER_RESPONSE</w:t>
      </w:r>
      <w:r>
        <w:t xml:space="preserve">，這本身就是正式結果。外部實驗的效果量不代表任何企業的人機互補程度。企業的 VRG：</w:t>
      </w:r>
      <w:r>
        <w:rPr>
          <w:rStyle w:val="VerbatimChar"/>
        </w:rPr>
        <w:t xml:space="preserve">[EMPIRICAL RESULT PENDING]</w:t>
      </w:r>
      <w:r>
        <w:t xml:space="preserve">。</w:t>
      </w:r>
    </w:p>
    <w:p>
      <w:pPr>
        <w:pStyle w:val="BodyText"/>
      </w:pPr>
      <w:r>
        <w:rPr>
          <w:bCs/>
          <w:b/>
        </w:rPr>
        <w:t xml:space="preserve">部署不等於價值。</w:t>
      </w:r>
      <w:r>
        <w:t xml:space="preserve"> </w:t>
      </w:r>
      <w:r>
        <w:t xml:space="preserve">在 v2.4 candidate 的充分條件下（第 3.11.4 節：現況無 AI、未使用 AI 的事件照現況處理、是否使用與案件難易無關，且效果不隨使用範圍改變），實現價值等於事件量、使用率與有效使用效果的乘積減去導入成本。這帶來三個條件性意涵。第一，在這些條件下，提高使用率只在有效使用的效果為正時提高價值；效果為負時，推動更廣的使用反而降低價值，因此「提高採用率」本身不是合適的管理目標。第二，授權與導入成本在部署時發生、價值在使用時發生，只部署不使用是純成本；活躍使用者比例高而工作流程使用率低，是採用—使用缺口的一種型態。第三，比較「有用 AI 的案件」與「沒用 AI 的案件」，可能因選擇效果而得到錯誤的正負號，有效使用的估計需要設計依據。外部研究顯示效果因人員而異（Brynjolfsson et al., 2025），也可能因任務而為負（Dell’Acqua et al., 2026），但這些效果量不能作為任何企業的觀察值。企業的使用率、有效使用與診斷類別：</w:t>
      </w:r>
      <w:r>
        <w:rPr>
          <w:rStyle w:val="VerbatimChar"/>
        </w:rPr>
        <w:t xml:space="preserve">[EMPIRICAL RESULT PENDING]</w:t>
      </w:r>
      <w:r>
        <w:t xml:space="preserve">。</w:t>
      </w:r>
    </w:p>
    <w:p>
      <w:pPr>
        <w:pStyle w:val="BodyText"/>
      </w:pPr>
      <w:r>
        <w:rPr>
          <w:bCs/>
          <w:b/>
        </w:rPr>
        <w:t xml:space="preserve">跨層衝突可被檢驗而非假設。</w:t>
      </w:r>
      <w:r>
        <w:t xml:space="preserve"> </w:t>
      </w:r>
      <w:r>
        <w:t xml:space="preserve">帳本對齊時授權損失為零（P2）；不對齊是授權損失為正的必要而非充分條件，因為企業可用 envelope 阻擋需要池化資源的不利配置。四項對齊條件都可由會計、預算與考核文件觀察。Lemma E′ 使 envelope 雙層問題可精確有限求解；KKT 單層重構不適用於整數下層。模型形式的存在，不代表企業內有真實的跨層衝突（以上為模型內性質；企業的帳本對齊狀態：</w:t>
      </w:r>
      <w:r>
        <w:rPr>
          <w:rStyle w:val="VerbatimChar"/>
        </w:rPr>
        <w:t xml:space="preserve">[EMPIRICAL RESULT PENDING]</w:t>
      </w:r>
      <w:r>
        <w:t xml:space="preserve">）。</w:t>
      </w:r>
    </w:p>
    <w:p>
      <w:pPr>
        <w:pStyle w:val="BodyText"/>
      </w:pPr>
      <w:r>
        <w:rPr>
          <w:bCs/>
          <w:b/>
        </w:rPr>
        <w:t xml:space="preserve">企業協調的價值來源。</w:t>
      </w:r>
      <w:r>
        <w:t xml:space="preserve"> </w:t>
      </w:r>
      <w:r>
        <w:t xml:space="preserve">NEV = VCP + VSC − DL，且 VCP = VRA + DL0：企業協調的價值來自資源重分配（VRA）、不共享時的帳本對齊（DL0）與共享能力（VSC），並被授權損失（DL）抵減；DL 只在帳本不對齊且 envelope 無法分離不利配置時為正。由於模型是完全資訊模型（P3），模型內集中規劃必然弱優於雙層；理論上分權可能具有的資訊優勢（Alonso et al., 2008）不在模型內。因此，本研究不能以模型結果主張分權較差；若 NEV 在某情境為負，原因只能是授權損失大於集中規劃與共享能力價值之和，而不是資訊因素。企業的組織型態比較：</w:t>
      </w:r>
      <w:r>
        <w:rPr>
          <w:rStyle w:val="VerbatimChar"/>
        </w:rPr>
        <w:t xml:space="preserve">[EMPIRICAL RESULT PENDING]</w:t>
      </w:r>
      <w:r>
        <w:t xml:space="preserve">。</w:t>
      </w:r>
    </w:p>
    <w:p>
      <w:pPr>
        <w:pStyle w:val="BodyText"/>
      </w:pPr>
      <w:r>
        <w:rPr>
          <w:bCs/>
          <w:b/>
        </w:rPr>
        <w:t xml:space="preserve">共享能力經濟學。</w:t>
      </w:r>
      <w:r>
        <w:t xml:space="preserve"> </w:t>
      </w:r>
      <w:r>
        <w:t xml:space="preserve">每項共享能力的投資決策具唯一門檻</w:t>
      </w:r>
      <w:r>
        <w:t xml:space="preserve"> </w:t>
      </w:r>
      <w:r>
        <w:rPr>
          <w:rStyle w:val="VerbatimChar"/>
        </w:rPr>
        <w:t xml:space="preserve">F_c^†</w:t>
      </w:r>
      <w:r>
        <w:t xml:space="preserve">（P4）；以能力來源為索引時，共享重用效果在集中規劃下亦有唯一門檻，在雙層中只有在帳本對齊時才保證單調，否則建置區域可為集合值（第 4.9 節的合成反例）。本研究不主張「共享一定比自建便宜」（以上為模型內性質；企業的</w:t>
      </w:r>
      <w:r>
        <w:t xml:space="preserve"> </w:t>
      </w:r>
      <w:r>
        <w:rPr>
          <w:rStyle w:val="VerbatimChar"/>
        </w:rPr>
        <w:t xml:space="preserve">F_c^†</w:t>
      </w:r>
      <w:r>
        <w:t xml:space="preserve">：</w:t>
      </w:r>
      <w:r>
        <w:rPr>
          <w:rStyle w:val="VerbatimChar"/>
        </w:rPr>
        <w:t xml:space="preserve">[EMPIRICAL RESULT PENDING]</w:t>
      </w:r>
      <w:r>
        <w:t xml:space="preserve">）。</w:t>
      </w:r>
    </w:p>
    <w:p>
      <w:pPr>
        <w:pStyle w:val="BodyText"/>
      </w:pPr>
      <w:r>
        <w:rPr>
          <w:bCs/>
          <w:b/>
        </w:rPr>
        <w:t xml:space="preserve">同一技術部署、不同組織架構。</w:t>
      </w:r>
      <w:r>
        <w:t xml:space="preserve"> </w:t>
      </w:r>
      <w:r>
        <w:t xml:space="preserve">在模型內，技術部署屬性只透過有證據的參數進入，而型態由決策權與資源結構決定。因此，即使兩個企業使用相同的技術部署組合與相同的參數，只要「誰選擇配置」、「有無中央共享能力」或「預算是 envelope、固定預算或中央池」不同，它們就對應到不同的型態，其可行集合、所選配置、授權損失與共享能力價值可以不同；在同一</w:t>
      </w:r>
      <w:r>
        <w:t xml:space="preserve"> </w:t>
      </w:r>
      <w:r>
        <w:rPr>
          <w:rStyle w:val="VerbatimChar"/>
        </w:rPr>
        <w:t xml:space="preserve">θ</w:t>
      </w:r>
      <w:r>
        <w:t xml:space="preserve"> </w:t>
      </w:r>
      <w:r>
        <w:t xml:space="preserve">與 P1 的資源可比條件下，具名型態之間只有 P1 的部分排序（C 與 A+ 之間沒有排序），限制形與區間不在 P1 之內。這是完全資訊模型內的條件性結論，不代表任何組織型態在真實組織中較佳（P3）。同一技術部署在不同組織架構下的採用、協調與治理結果是否不同，是待檢驗的實證問題，本研究不提出因果主張：</w:t>
      </w:r>
      <w:r>
        <w:rPr>
          <w:rStyle w:val="VerbatimChar"/>
        </w:rPr>
        <w:t xml:space="preserve">[EMPIRICAL RESULT PENDING]</w:t>
      </w:r>
      <w:r>
        <w:t xml:space="preserve">。</w:t>
      </w:r>
    </w:p>
    <w:bookmarkEnd w:id="179"/>
    <w:bookmarkStart w:id="180" w:name="理論與實務意涵"/>
    <w:p>
      <w:pPr>
        <w:pStyle w:val="Heading2"/>
      </w:pPr>
      <w:r>
        <w:t xml:space="preserve">5.7 理論與實務意涵</w:t>
      </w:r>
    </w:p>
    <w:p>
      <w:pPr>
        <w:pStyle w:val="FirstParagraph"/>
      </w:pPr>
      <w:r>
        <w:t xml:space="preserve">理論上，本研究最重要的區分是把「少」拆成不同層次：家族本身低頻、控制邊際與文獻內部結構後仍低於期望的直接接口，以及需要額外網路與行動者條件才能成立的結構洞。主要分析辨識出 16 組跨四種統計／計數分析都穩健的不足呈現；證據單元敏感度再把這 16 組分成 14 組跨三種證據單元設定持續的不足呈現，以及 2 組邊界敏感的不足呈現。對過度呈現亦相同：16 組主要穩健過度中有 15 組跨三種設定持續、1 組邊界敏感。因而，敏感度分析後仍可維持的是「功能走廊與功能低整合作為整體結構型態」；逐一解讀特定接口時，則必須把跨證據單元持續與邊界敏感的配對區分證據強度。探索性骨架診斷可以用來挑選後續案例，但不改變這個理論邊界。</w:t>
      </w:r>
    </w:p>
    <w:p>
      <w:pPr>
        <w:pStyle w:val="BodyText"/>
      </w:pPr>
      <w:r>
        <w:t xml:space="preserve">實證上，16 組過度呈現提供「已形成什麼」的基準，16 組不足呈現則指出「相對於兩側規模，哪個直接接口仍弱」。最集中的現象是預測／風險功能與治理、問責、資訊取得與評估選擇之間的低整合。這些位置兩側都不是冷門家族，研究辨識出的是具有既有知識基礎、卻未形成相稱直接接口的配對，而不是單純的低頻主題。</w:t>
      </w:r>
    </w:p>
    <w:p>
      <w:pPr>
        <w:pStyle w:val="BodyText"/>
      </w:pPr>
      <w:r>
        <w:t xml:space="preserve">對後續研究而言，這些接口的價值不在於被直接解讀為技術缺口或投資機會，而在於把人工智慧賦能決策拆成可觀察的組織機制。例如，可檢驗預測輸出是否具有人工覆核觸發條件、誰有最終核准或否決權、模型錯誤後責任如何歸屬；也可觀察預測是否反向改變資料蒐集，以及如何轉換為方案排序、淘汰或核准規則。此一觀點把問題由「人工智慧是否具備某項能力」推進到「人工智慧能力在什麼條件下成為組織決策能力」。本研究提出兩個待驗證的中介機制：流程耦合處理輸出如何進入工作流程，權限耦合處理誰有權採用、拒絕、覆寫、升級並承擔結果；它們是由文獻結構導出的可檢驗命題，而非本研究已確認的因果結論。</w:t>
      </w:r>
    </w:p>
    <w:p>
      <w:pPr>
        <w:pStyle w:val="BodyText"/>
      </w:pPr>
      <w:r>
        <w:t xml:space="preserve">企業層把這個問題再向前推一步。文獻分析提出的是「人工智慧能力在什麼條件下成為組織決策能力」；企業模型則把這些條件寫成可行性限制、同構念要求、帳本與反應分布，並把它們是否改變決策交給企業資料決定。對實務而言，在 V7 完成之後，模型可提供的輸出不是單一的「最佳人工智慧方案」，而是：在什麼成本以下值得建置某項共享能力、哪一個帳本安排會讓部門偏離企業利益、哪些治理要求在模型內沒有保護功能（官僚成本的候選）、哪些決策在合理不確定性內不會改變，以及哪些參數最值得優先量測。這些輸出都附帶穩健性分類與未識別參數清單，因此可以被管理者檢驗，而不必被當作黑箱建議接受。對實務而言，這也意味著企業 AI 的管理問題不只是「導入哪些工具」，而是辨識部署、採用、使用、有效使用與實現價值之間在哪一段斷裂；本研究的模型候選把這些斷點分別寫成可量測的變數。</w:t>
      </w:r>
    </w:p>
    <w:bookmarkEnd w:id="180"/>
    <w:bookmarkStart w:id="190" w:name="研究限制"/>
    <w:p>
      <w:pPr>
        <w:pStyle w:val="Heading2"/>
      </w:pPr>
      <w:r>
        <w:t xml:space="preserve">5.8 研究限制</w:t>
      </w:r>
    </w:p>
    <w:p>
      <w:pPr>
        <w:pStyle w:val="FirstParagraph"/>
      </w:pPr>
      <w:r>
        <w:t xml:space="preserve">研究限制依證據鏈分為九類。它們不是研究失敗的紀錄，而是本研究已辨識的效度邊界：每一類都標明目前證據可以支持到哪裡、在哪裡停止，以及需要何種新證據才能推進；各類邊界對應不同的不確定性來源，彼此不能互相抵銷。</w:t>
      </w:r>
    </w:p>
    <w:bookmarkStart w:id="181" w:name="來源檢索的可重現性"/>
    <w:p>
      <w:pPr>
        <w:pStyle w:val="Heading3"/>
      </w:pPr>
      <w:r>
        <w:t xml:space="preserve">5.8.1 來源檢索的可重現性</w:t>
      </w:r>
    </w:p>
    <w:p>
      <w:pPr>
        <w:pStyle w:val="FirstParagraph"/>
      </w:pPr>
      <w:r>
        <w:t xml:space="preserve">需區分「來源文件可回溯性」與「外部資料庫檢索程序可完全重演」兩件事。本研究完整保留 2,118 份來源文件之原始 PDF，並可由文件識別碼將分析記錄回連至來源文件與證據位置，因此 2,118 份來源文件如何收斂到 1,729 份可解析全文、1,104 篇具嚴格證據的文獻與 783 篇配對分析文獻，均可在現有資料內部稽核。限制在於最初取得文獻時的資料庫查詢式、檢索日期與停止條件未全部以一致格式保存，因此無法保證由外部資料庫重新執行檢索時會得到完全相同的來源池。這項限制屬於檢索程序的再現性，而非來源文件遺失或分析證據不可回溯；本研究的實證結論因此應解讀為對既有且完整保存之來源語料進行的計算文獻分析。</w:t>
      </w:r>
    </w:p>
    <w:bookmarkEnd w:id="181"/>
    <w:bookmarkStart w:id="182" w:name="語意編碼與功能分類效度"/>
    <w:p>
      <w:pPr>
        <w:pStyle w:val="Heading3"/>
      </w:pPr>
      <w:r>
        <w:t xml:space="preserve">5.8.2 語意編碼與功能分類效度</w:t>
      </w:r>
    </w:p>
    <w:p>
      <w:pPr>
        <w:pStyle w:val="FirstParagraph"/>
      </w:pPr>
      <w:r>
        <w:t xml:space="preserve">分析樣本經過兩次明顯收斂。26,501 筆語意證據中 6,499 筆進入嚴格分析，其後又有 3,374 筆因至少一端無法可靠分類而未進入配對分析。這種保守策略降低低信心判定被強制納入矩陣的風險，但被排除者可能集中在語意模糊或家族邊界議題。因此，32 組穩健關聯代表的是一致證據標準下可穩定辨識的直接功能關係，不是全部原始證據的全面映射。</w:t>
      </w:r>
    </w:p>
    <w:p>
      <w:pPr>
        <w:pStyle w:val="BodyText"/>
      </w:pPr>
      <w:r>
        <w:t xml:space="preserve">模型輔助編碼、人工稽核與證據單元界定仍有方法風險。qwen2.5:14b 同時參與語意編碼與第二階段功能家族映射，兩階段錯誤可能相關；兩次候選順序擾動只是同一模型的一致性檢查。人工稽核的執行方案由原先規劃的 400/120 修訂為 50 筆研究者目標稽核與 20 筆盲式第二編碼，且 50 筆集中於穩健核心相關分層，因此只能作為目標式診斷，不能推廣成全語料效能估計。兩位編碼者在 20 筆上的人工智慧家族與決策家族一致率均為 20%（κ = .048 與 .140），19 筆分歧經研究者人工調和；首輪部分困難邊界案例曾使用外部 AI 討論編碼規則，因此此程序不是完全 AI 盲的外部驗證。由此引出的證據單元敏感度分析雖採結果盲的候選規則，但替代設定同時包含重切分、切分後單元資格檢查與受影響端點重新映射，不能被解讀為純粹的句界效果。</w:t>
      </w:r>
    </w:p>
    <w:p>
      <w:pPr>
        <w:pStyle w:val="BodyText"/>
      </w:pPr>
      <w:r>
        <w:t xml:space="preserve">功能分類本身也有抽象化與效度上的限制。22 個家族是本研究為跨文獻比較建立的操作性分類，並非已被獨立驗證的通用本體；早期 20 筆第二編碼子樣本對人工智慧家族與決策家族的完全一致率均為 20%，顯示部分家族邊界具有實質判定難度。為進一步診斷這個問題，本研究另以 60 筆、涵蓋全部 10 個人工智慧功能家族的分層端點進行補充三角檢查，原始人工判定與獨立模型預編碼的一致率為 68.3%，κ = .647（95% 自助法信賴區間</w:t>
      </w:r>
    </w:p>
    <w:p>
      <w:pPr>
        <w:pStyle w:val="BodyText"/>
      </w:pPr>
      <m:oMathPara>
        <m:oMathParaPr>
          <m:jc m:val="center"/>
        </m:oMathParaPr>
        <m:oMath>
          <m:r>
            <m:t>.511</m:t>
          </m:r>
          <m:r>
            <m:rPr>
              <m:sty m:val="p"/>
            </m:rPr>
            <m:t>,</m:t>
          </m:r>
          <m:r>
            <m:t>.773</m:t>
          </m:r>
        </m:oMath>
      </m:oMathPara>
    </w:p>
    <w:p>
      <w:pPr>
        <w:pStyle w:val="FirstParagraph"/>
      </w:pPr>
      <w:r>
        <w:t xml:space="preserve">）；分歧主要集中在一般推理系統、人機增能與檢索與統整等較廣泛或殘餘性較高的家族。這項結果降低了「所有人工智慧家族都同等不可重現」的疑慮，但由於第二組標籤不是完全獨立的真人編碼，因此仍不能視為分類架構的外部效度驗證。證據單元敏感度亦只能檢查切分方式是否改變整體結構，不能取代分類架構本身的獨立驗證。後續研究仍應以更大、跨人工智慧與決策家族、且與模型流程完全獨立的人工樣本，專門檢驗家族邊界與多功能案例。</w:t>
      </w:r>
    </w:p>
    <w:p>
      <w:pPr>
        <w:pStyle w:val="BodyText"/>
      </w:pPr>
      <w:r>
        <w:t xml:space="preserve">PDF 與全文擷取品質是另一個獨立的效度邊界。逐頁文字擷取使用 PdfPig，正式流程沒有 OCR；人工稽核的分歧案例中可見抽取破碎的片段（第 3.7.3 節）。擷取品質不佳的頁面可能使候選證據過短、斷裂或混入非正文文字，進而影響語意編碼與家族判定；本研究沒有逐頁評估擷取品質，因此無法估計這一來源對配對分析流失或個別配對的影響。</w:t>
      </w:r>
    </w:p>
    <w:p>
      <w:pPr>
        <w:pStyle w:val="BodyText"/>
      </w:pPr>
      <w:r>
        <w:t xml:space="preserve">此外，人工智慧來源群組與決策來源群組在嚴格納入階段的保留率不同（27.3% 與 14.9%；第 4.1 節），兩側證據因此可能具有不同的選擇性。這使不足呈現的方向可以作為研究線索，但其幅度不宜被讀成企業中的效果大小。</w:t>
      </w:r>
    </w:p>
    <w:bookmarkEnd w:id="182"/>
    <w:bookmarkStart w:id="183" w:name="證據單元敏感度與網路設定假設"/>
    <w:p>
      <w:pPr>
        <w:pStyle w:val="Heading3"/>
      </w:pPr>
      <w:r>
        <w:t xml:space="preserve">5.8.3 證據單元敏感度與網路設定假設</w:t>
      </w:r>
    </w:p>
    <w:p>
      <w:pPr>
        <w:pStyle w:val="FirstParagraph"/>
      </w:pPr>
      <w:r>
        <w:t xml:space="preserve">證據單元界定會改變局部計數：兩種重切分設定分別使 84 與 85 個矩陣格的觀察值改變、12 與 11 格的主要零模型方向改變（V9.1 側車分析，見第 4.5.2 節），並使 3 組主要穩健配對（推薦與最佳化 × 評估與選擇、人機增能 × 評估與選擇、解釋與保證 × 評估與選擇）的穩健集合資格改變。主要結論因此分兩層陳述：整體功能走廊與低整合型態在替代證據單元設定下持續；個別邊界接口的逐格解讀較保守。兩種重切分設定都是事先固定規則的保守設定，不代表所有可能的證據單元界定；它們同時包含重切分、切分後單元的資格檢查與受影響端點的重新映射，因此也不能被解讀為純粹的句界效果。</w:t>
      </w:r>
    </w:p>
    <w:p>
      <w:pPr>
        <w:pStyle w:val="BodyText"/>
      </w:pPr>
      <w:r>
        <w:t xml:space="preserve">網路建構與零模型同樣帶有設定假設。主要零模型允許同一家族配對出現平行邊，因為被重抽的是 2,180 筆帶家族標籤的文獻層級半邊；文獻內部結構保持零模型則在每篇文獻內使用簡單圖雙邊交換。固定度數零模型的研究已指出，樣本空間與交換規則的選擇會影響推論（Fosdick et al., 2018），固定邊際矩陣的抽樣程序也各有其保留的結構條件（Strona et al., 2014；Verhelst, 2008）；因此應清楚報告被保留的結構條件。本研究雖報告暖身、抽樣間隔與接受率，但 783 篇可配對文獻中只有 328 篇實際發生有效交換，故結果應理解為在這個明確圖空間下成立，而不是對所有可能零模型普遍成立。</w:t>
      </w:r>
    </w:p>
    <w:p>
      <w:pPr>
        <w:pStyle w:val="BodyText"/>
      </w:pPr>
      <w:r>
        <w:t xml:space="preserve">結構洞解釋仍有明確邊界。本研究在主要統計分析中沒有預先指定一套 Burt 結構洞演算法；跨骨架分量與完整網路替代路徑檢查屬探索性診斷，而且跨分量數量會隨骨架定義改變。節點本身又是功能家族，不是人、組織或可識別的仲介者，因此後續若要檢驗仲介作用、知識重組或創新績效，仍需加入作者合作、引用、專利、組織流程或實際導入等行動者層級資料。</w:t>
      </w:r>
    </w:p>
    <w:bookmarkEnd w:id="183"/>
    <w:bookmarkStart w:id="184" w:name="缺口機制轉譯的人類構念效度"/>
    <w:p>
      <w:pPr>
        <w:pStyle w:val="Heading3"/>
      </w:pPr>
      <w:r>
        <w:t xml:space="preserve">5.8.4 缺口—機制轉譯的人類構念效度</w:t>
      </w:r>
    </w:p>
    <w:p>
      <w:pPr>
        <w:pStyle w:val="FirstParagraph"/>
      </w:pPr>
      <w:r>
        <w:t xml:space="preserve">缺口—機制轉譯目前只有研究者裁決與 AI 盲編 pilot。AI pilot 的兩個編碼者屬同一模型家族，彼此完全一致是預期中的結果，不提供人類信度的資訊；它們與研究者的一致（主機制 14/16、狀態 13/16）也不構成構念效度證據。人類 V1 完成前，表 3-4 的每一個對應都只能被陳述為研究者提出的理論對應；若 V1 否決某一機制，該機制在討論中須降為「研究者提出、未獲獨立支持的介面」（第 3.9.5 節）。文獻分析的人工稽核（第 3.7 節）驗證的是語意證據與功能分類，不能替代 V1。EA-X 的人類內容效度也尚未完成，因此 G13、G15 目前只透過</w:t>
      </w:r>
      <w:r>
        <w:t xml:space="preserve"> </w:t>
      </w:r>
      <w:r>
        <w:rPr>
          <w:rStyle w:val="VerbatimChar"/>
        </w:rPr>
        <w:t xml:space="preserve">ρ</w:t>
      </w:r>
      <w:r>
        <w:t xml:space="preserve"> </w:t>
      </w:r>
      <w:r>
        <w:t xml:space="preserve">的分組鍵進入模型。此外，盲編的有效性依賴執行紀律：人類編碼者只能收到盲編封包，不能接觸包含對應表的文件；這一點須在執行時落實並記錄。</w:t>
      </w:r>
    </w:p>
    <w:bookmarkEnd w:id="184"/>
    <w:bookmarkStart w:id="185" w:name="企業參數識別與焦點企業外部效度"/>
    <w:p>
      <w:pPr>
        <w:pStyle w:val="Heading3"/>
      </w:pPr>
      <w:r>
        <w:t xml:space="preserve">5.8.5 企業參數識別與焦點企業外部效度</w:t>
      </w:r>
    </w:p>
    <w:p>
      <w:pPr>
        <w:pStyle w:val="FirstParagraph"/>
      </w:pPr>
      <w:r>
        <w:t xml:space="preserve">企業層的所有結論都只對所研究的焦點企業、所登記的參數集合與情境組成立，不外推至其他企業或產業。參數識別的限制有三。第一，許多關鍵參數——未部署配置的錯誤率、反應分布、損失與嚴重事件機率——只能以專家區間或盲真值題卡引出，相關結論因此可能只能達到 CONDITIONAL，而不是 ROBUST。第二，外部研究的效果量只能作為公開界的端點，並須附任務相似性說明，永遠不能作為焦點企業的觀察值；外部評估者也只能擴大或收窄參數集合，不能成為最適化者。第三，模型是完全資訊模型：企業層被假設知道部門參數，因此模型不能顯示分權的資訊優勢；只有取得「企業與部門知道不同參數」的證據，才執行資訊不對稱的敏感度分析。此外，若治理方案的替代選項只有現行方案與法規最低方案，治理價值的分解也只能比較這兩者；法規的適用性（例如歐盟人工智慧法）須依企業的市場與產品逐條法律核對，未核對前本研究不主張其適用。目前企業層尚無任何已識別參數（620 格全為未識別），因此模型在焦點企業中的描述效度仍屬未知；外部效度在 V7 完成前同樣未知，而不是被假設為成立或不成立。合成工程驗證只在研究者設計或隨機產生的合成實例上檢查實作與方程的一致性；通過這些檢查不表示模型的假設在企業中成立，也不表示其輸出具有企業價值。</w:t>
      </w:r>
    </w:p>
    <w:bookmarkEnd w:id="185"/>
    <w:bookmarkStart w:id="186" w:name="靜態基線與-m5-縱向擴充"/>
    <w:p>
      <w:pPr>
        <w:pStyle w:val="Heading3"/>
      </w:pPr>
      <w:r>
        <w:t xml:space="preserve">5.8.6 靜態基線與 M5 縱向擴充</w:t>
      </w:r>
    </w:p>
    <w:p>
      <w:pPr>
        <w:pStyle w:val="FirstParagraph"/>
      </w:pPr>
      <w:r>
        <w:t xml:space="preserve">企業模型是單期靜態模型。生產力 J 曲線（Brynjolfsson et al., 2021）、吸收能力的累積（W. M. Cohen &amp; Levinthal, 1990）與 IT 投資的選擇權價值（Benaroch &amp; Kauffman, 1999）都具有跨期性質，只能在 M5 動態擴充中檢驗；靜態模型不以假設的成長率補足這些效果。G11 與 G12 被轉譯為 M5，需要至少兩期的配置與結果紀錄，或至少一次試點前後的參數區間紀錄；在此之前只報告 value-of-identification 診斷。G11 的 M5 對應在 AI pilot 中具爭議；若人類 V1 與 AI pilot 一致，M5 將只由 G12 支持。共享能力的啟動順序也屬 M5，不在靜態基線中。</w:t>
      </w:r>
    </w:p>
    <w:bookmarkEnd w:id="186"/>
    <w:bookmarkStart w:id="187" w:name="使用層的識別限制"/>
    <w:p>
      <w:pPr>
        <w:pStyle w:val="Heading3"/>
      </w:pPr>
      <w:r>
        <w:t xml:space="preserve">5.8.7 使用層的識別限制</w:t>
      </w:r>
    </w:p>
    <w:p>
      <w:pPr>
        <w:pStyle w:val="FirstParagraph"/>
      </w:pPr>
      <w:r>
        <w:t xml:space="preserve">使用層擴充（第 3.10.4、3.11.4 節）有四項識別限制。第一，</w:t>
      </w:r>
      <w:r>
        <w:rPr>
          <w:rStyle w:val="VerbatimChar"/>
        </w:rPr>
        <w:t xml:space="preserve">α</w:t>
      </w:r>
      <w:r>
        <w:t xml:space="preserve"> </w:t>
      </w:r>
      <w:r>
        <w:t xml:space="preserve">的量測依賴事件分類規則：若系統紀錄只記錄被接受的建議，而不記錄被拒用或繞過的輸出，估計的</w:t>
      </w:r>
      <w:r>
        <w:t xml:space="preserve"> </w:t>
      </w:r>
      <w:r>
        <w:rPr>
          <w:rStyle w:val="VerbatimChar"/>
        </w:rPr>
        <w:t xml:space="preserve">α</w:t>
      </w:r>
      <w:r>
        <w:t xml:space="preserve"> </w:t>
      </w:r>
      <w:r>
        <w:t xml:space="preserve">會偏低，使用與反應也會被混在一起；事件分類規則必須在資料蒐集前與系統紀錄的欄位逐一對應。第二，有效使用的效果</w:t>
      </w:r>
      <w:r>
        <w:t xml:space="preserve"> </w:t>
      </w:r>
      <w:r>
        <w:rPr>
          <w:rStyle w:val="VerbatimChar"/>
        </w:rPr>
        <w:t xml:space="preserve">ATT</w:t>
      </w:r>
      <w:r>
        <w:t xml:space="preserve"> </w:t>
      </w:r>
      <w:r>
        <w:t xml:space="preserve">是反事實量，需要隨機或分批導入、鼓勵設計、同一案件的配對題卡或有對照的前後比較等設計依據；焦點企業可能無法隨機化，此時只能報告各分支的觀察平均，</w:t>
      </w:r>
      <w:r>
        <w:rPr>
          <w:rStyle w:val="VerbatimChar"/>
        </w:rPr>
        <w:t xml:space="preserve">φ</w:t>
      </w:r>
      <w:r>
        <w:t xml:space="preserve"> </w:t>
      </w:r>
      <w:r>
        <w:t xml:space="preserve">只能以未經設計的比較報告並標為 CONDITIONAL，不報</w:t>
      </w:r>
      <w:r>
        <w:t xml:space="preserve"> </w:t>
      </w:r>
      <w:r>
        <w:rPr>
          <w:rStyle w:val="VerbatimChar"/>
        </w:rPr>
        <w:t xml:space="preserve">ATT</w:t>
      </w:r>
      <w:r>
        <w:t xml:space="preserve">（各種設計的識別條件見 Angrist et al., 1996；Callaway &amp; Sant’Anna, 2021；Rosenbaum &amp; Rubin, 1983）。第三，「未使用 AI 的事件照現況處理」（C2）與「是否使用與案件難易無關」（C3）在實務上可能不成立：影子使用會破壞 (C2)，自我選擇會破壞 (C3)。第四，模型候選假設分支查表不隨使用率改變（A-INV）；若擴大使用會使每次使用的效果遞減，價值對使用率非線性，穩健性只能以離散情境與涵蓋率報告。此外，訓練與組織氛圍只作解釋或情境，本研究不估計它們對使用率的因果效果；任務賦能與氛圍項目是研究者編碼，不是經驗證的量表。使用層的模型擴充與資料欄位目前都是候選，尚未經人工驗證，現行載入器也不讀取其資料。</w:t>
      </w:r>
    </w:p>
    <w:bookmarkEnd w:id="187"/>
    <w:bookmarkStart w:id="188" w:name="組織導入架構的分類與映射限制"/>
    <w:p>
      <w:pPr>
        <w:pStyle w:val="Heading3"/>
      </w:pPr>
      <w:r>
        <w:t xml:space="preserve">5.8.8 組織導入架構的分類與映射限制</w:t>
      </w:r>
    </w:p>
    <w:p>
      <w:pPr>
        <w:pStyle w:val="FirstParagraph"/>
      </w:pPr>
      <w:r>
        <w:t xml:space="preserve">組織導入架構層（第 3.10.5、3.10.6 節）有五項限制。第一，五種 archetype 是研究者提出的分析性分類，可重疊、不窮盡，尚未經第二位編碼者與裁決檢驗；它們不是文獻公認的分類，本研究也沒有找到已核對的文獻支持其作為類型學（附件 88）。第二，決策權的編碼依賴文件與訪談；正式權威與實質控制可能不一致，文件可能落後於實務，受訪者也可能以理想狀態描述現況，因此兩者不一致時必須報告兩種映射。第三，映射有數處只能以假設或界處理：IT 部門或專責 AI 單位作為 leader 時假設其以企業目標行事（若其被以不同帳本考核，模型無法表示）；中央的決定分散在不同單位時假設它們如同單一 leader；共同決定與中央逐案核准只有上界，分權形只是參考值；部分事業單位由中央配置時的候選規則依賴對這些單位施加的帳本對齊假設；事業單位從共用池先到先得的情形需要均衡概念而不在範圍內。第四，固定預算限制形可以對應，但現行求解器沒有具名模式，本研究未修改求解器。第五，技術部署屬性只有在有證據時才改變參數；若同一 initiative 只觀察到一種技術部署組合，技術部署對參數的影響就無法在企業內部識別，只能以預先登記的情境組處理（焦點企業的情形：</w:t>
      </w:r>
      <w:r>
        <w:rPr>
          <w:rStyle w:val="VerbatimChar"/>
        </w:rPr>
        <w:t xml:space="preserve">[EMPIRICAL RESULT PENDING]</w:t>
      </w:r>
      <w:r>
        <w:t xml:space="preserve">）。此外，第 2.14 節的文獻支持在 v1.3 與 v1.4 補入一部分：champion 的定義（以醫療實施科學的概念模型作替代來源）、組織吸收階段（e-business 的跨國橫斷面調查）、AI 卓越中心（單一個案脈絡）與生成式 AI 的嵌入／獨立模式（單一場域的質性研究）已有全文來源；Sambamurthy 與 Zmud（1999）、Goodhue 與 Thompson（1995）、Venkatesh 等人（2008）、Burton-Jones 與 Straub（2006）、Sharma 與 Yetton（2007）、Fichman 與 Kemerer（1999）、Klein 與 Sorra（1996）、Klein 等人（2001）、Holahan 等人（2004）、Beath（1991）等奠基文獻仍未取得全文，只核對到摘要，champion 的奠基文獻只確認書目（附錄 E26、E34；附件 103、106）；組織架構在分析期內假設固定，改組屬 M5。</w:t>
      </w:r>
    </w:p>
    <w:bookmarkEnd w:id="188"/>
    <w:bookmarkStart w:id="189" w:name="凍結核心局部敏感度與完整重分析"/>
    <w:p>
      <w:pPr>
        <w:pStyle w:val="Heading3"/>
      </w:pPr>
      <w:r>
        <w:t xml:space="preserve">5.8.9 凍結核心、局部敏感度與完整重分析</w:t>
      </w:r>
    </w:p>
    <w:p>
      <w:pPr>
        <w:pStyle w:val="FirstParagraph"/>
      </w:pPr>
      <w:r>
        <w:t xml:space="preserve">人工稽核屬目標式而非全面重編：50 筆研究者審閱記錄集中於穩健核心相關分層，20 筆盲式第二編碼只是其中的子樣本。在這樣的設計下，目標式人工標籤替換所揭示的成員變動（第 4.5.5 節）只能被解讀為局部敏感度：它指出哪些位於判定邊界的配對對編碼與分類邊界敏感，但不能告訴我們全語料以一致標準重新編碼後的穩健集合為何。本研究因此維持兩項區分。第一，凍結的主要穩健集合（32 組：16 過度、16 不足）是正式的推論基準，替換後的集合不取代它。第二，局部敏感度的存在使完整重分析成為必要的後續步驟（V9 套件標記為 FULL_REANALYSIS_REQUIRED）；此步驟已於 V1.8.5 以稽核標籤替代敏感度分析執行（FULL_REANALYSIS_METHOD_STATUS = SATISFIED_AS_AUDITED_LABEL_SENSITIVITY_ANALYSIS；FULL_REANALYSIS_EXECUTED = YES（AUDITED_LABEL_SENSITIVITY_ANALYSIS）；PRIMARY_BASELINE_REPLACED = NO；附錄 E40）：主要分析維持預先凍結之 V5/R14 基準；另以 50 筆目標人工稽核標籤進行有界替代，完整重跑所有標籤相依分析，以評估結論對語意標籤修訂的敏感性。其結果與局部替換完全一致（第 4.5.5 節）。但此分析只替代 50 筆目標記錄的標籤，其餘記錄維持模型標籤，因此全語料的人類效度仍未建立（CORPUS_WIDE_HUMAN_VALIDITY = NOT_ESTABLISHED）：在以全語料一致的人工標籤或重新校準的映射程序重建矩陣並重跑四項統計／計數分析之前，本研究不宣稱 32 組的個別成員已獲人工驗證，也不宣稱替換後的組合是更正確的結果。這項邊界與第 5.8.3 節的證據單元敏感度屬不同的測量操作：協調與執行 × 一般決策流程在三種證據單元設定中皆持續，卻在標籤替換下退出〔V9 套件 ROBUST_CORE_LOCAL_SENSITIVITY.csv，已逐列核對〕，顯示兩種操作可能對同一配對給出不同結果；兩者的標籤來源不重疊（重切分不使用人工標籤），記錄範圍則部分重疊（附錄 E49）。</w:t>
      </w:r>
    </w:p>
    <w:bookmarkEnd w:id="189"/>
    <w:bookmarkEnd w:id="190"/>
    <w:bookmarkStart w:id="191" w:name="後續研究"/>
    <w:p>
      <w:pPr>
        <w:pStyle w:val="Heading2"/>
      </w:pPr>
      <w:r>
        <w:t xml:space="preserve">5.9 後續研究</w:t>
      </w:r>
    </w:p>
    <w:p>
      <w:pPr>
        <w:pStyle w:val="FirstParagraph"/>
      </w:pPr>
      <w:r>
        <w:t xml:space="preserve">後續研究的第一個優先方向，是以跨分層、全語料一致的標籤（人工標籤或重新校準的映射程序）進行文獻層的重分析（第 5.8.9 節；V1.8.5 已完成的是只替代 50 筆目標稽核標籤的敏感度分析，不建立全語料的人類效度，見附錄 E40），並同時改善證據單元界定與分類邊界。候選建立時可優先切出能單獨支持一組功能關係的最小實質單元，對多功能段落保留多配對表示，並以跨分層、獨立人工樣本檢查家族邊界。完成較穩定的文字測量後，再對功能低整合與可比較的過度呈現接口進行配對機制稽核，比較決策權、授權、異議或升級、執行責任與問責／監控是否存在系統差異，以檢驗低整合位置是否具有一致的決策編排特徵。</w:t>
      </w:r>
    </w:p>
    <w:p>
      <w:pPr>
        <w:pStyle w:val="BodyText"/>
      </w:pPr>
      <w:r>
        <w:t xml:space="preserve">在文獻之外，下一階段則離開文獻網路，進入實際組織的人工智慧導入流程，追蹤人工智慧輸出由誰接收、誰有決策與核准權、何時人工介入或升級、誰負責執行，以及結果如何被監控與問責。如此才能判斷文獻層級的功能低整合，何時對應真實組織中的導入摩擦，何時只是文獻表述與研究累積方式的差異。</w:t>
      </w:r>
    </w:p>
    <w:p>
      <w:pPr>
        <w:pStyle w:val="BodyText"/>
      </w:pPr>
      <w:r>
        <w:t xml:space="preserve">在企業層，後續工作的順序由識別需求決定。第一步是完成人類 V1 盲編與 EA-X 人類內容效度，並把裁決後的對應寫回轉譯表。第二步是依第 3.14.3 節的兩階段程序，在焦點企業中取得閘門格（資源、配置空間、政策與要求表、現況存在性與帳本規則），以寬區間填入高價值格，登記情境組並寫入承諾雜湊，再依實測 VOI 決定第二批量測。第三步才是求解並回填第 4.10 節，包括 Q8 的介面活化檢驗：哪些由文獻低整合轉譯而來的介面，在企業證據下真的改變了決策。第四步是取得至少兩期資料，進入 M5 動態擴充。使用層的工作與第二步同時進行：先確認系統紀錄能否依事件分類規則區分 AI 分支與非 AI 分支，再決定有效使用的識別設計。文獻層提出、但本論文尚未執行的配對機制稽核——比較穩健不足呈現與穩健過度呈現在決策權、授權、異議或升級、執行責任與問責監控上的描述差異——可以與企業層的工作平行進行：前者在文獻中檢驗低整合是否具有決策編排特徵，後者在企業中檢驗轉譯後的介面是否改變決策。</w:t>
      </w:r>
    </w:p>
    <w:bookmarkEnd w:id="191"/>
    <w:bookmarkStart w:id="192" w:name="結論"/>
    <w:p>
      <w:pPr>
        <w:pStyle w:val="Heading2"/>
      </w:pPr>
      <w:r>
        <w:t xml:space="preserve">5.10 結論</w:t>
      </w:r>
    </w:p>
    <w:p>
      <w:pPr>
        <w:pStyle w:val="FirstParagraph"/>
      </w:pPr>
      <w:r>
        <w:t xml:space="preserve">本研究以 2,118 份來源文獻為起點，經全文處理與候選證據建立形成 26,501 個語意證據單元，再以受限制的本地模型進行結構化語意編碼。確定性嚴格規則保留 6,499 筆記錄，其中 3,125 筆的人工智慧端與決策端皆完成分類；文獻層級去重後形成 2,180 筆邊與 10 × 12 功能矩陣。主要固定度數零模型辨識出 47 個在 BH 校正後達 p_BH ≤ .05 的配對，而精確超幾何檢定、文獻內部結構保持零模型與未去重分析共同把結果收斂到 32 個方向一致的穩健配對，其中 16 個高於期望、16 個低於期望。這 32 個配對構成本研究的主要統計結果，16 個不足呈現則界定了文獻中可觀察的功能低整合。</w:t>
      </w:r>
    </w:p>
    <w:p>
      <w:pPr>
        <w:pStyle w:val="BodyText"/>
      </w:pPr>
      <w:r>
        <w:t xml:space="preserve">研究的進一步價值在於把「穩健」拆成不同層次，而不是把所有檢查濃縮成單一通過／失敗結論。四種主要分析先將 47 個主要零模型顯著配對收斂為 32 個統計與文獻結構穩健配對；人工稽核則提示，模型與人工標籤的差異可能同時來自模型映射、分類邊界、證據切分與全文擷取品質（詮釋性假設，非裁決），因而引出兩種保守重切分檢查與一項目標式人工標籤替換。結果中有 29 個配對在主要設定與兩種替代設定下皆持續且方向一致，另外 3 個主要穩健配對屬證據單元邊界敏感。以方向拆分，16 組主要穩健過度呈現中有 15 組持續、1 組邊界敏感；16 組主要穩健不足呈現中有 14 組持續、2 組邊界敏感。這表示整體功能走廊與功能低整合型態在替代文字測量設定下仍可辨識，但個別邊界接口需要較保守的逐格解讀。 另外，60 筆人工智慧端的補充分類三角檢查顯示，原始人工判定與獨立模型預編碼有 68.3% 完全一致（κ = .647），且分歧集中於少數較廣泛的家族邊界；這提供了額外的分類邊界診斷，但不被解讀為獨立真人編碼者間可靠度。</w:t>
      </w:r>
    </w:p>
    <w:p>
      <w:pPr>
        <w:pStyle w:val="BodyText"/>
      </w:pPr>
      <w:r>
        <w:t xml:space="preserve">因此，本研究最終支持的不是「固定不變的 32 格清單」，也不是「原分析因敏感度檢查而失效」。較精確的結論是：32 個配對構成控制家族規模、同篇重複與文獻內部共同涵蓋後的主要統計結果；其中 29 個又在兩種較細粒度證據單元設定下持續存在，證據強度最高，另外 3 個則保留為主要統計結果中的邊界敏感配對。這一分層使「整體結構結論」與「個別接口結論」具有清楚不同的證據強度。人工標籤替換使穩健集合的格數維持 32，但有一組不足呈現進入、一組過度呈現退出〔V9 套件 ROBUST_CORE_LOCAL_SENSITIVITY.csv，已逐列核對〕；凍結的 32 組因此仍是正式推論基準，而少數配對的成員資格對編碼與分類邊界敏感；完整重分析已於 V1.8.5 以稽核標籤替代敏感度分析執行，結果與局部替換完全一致，但只涉及 50 筆目標稽核記錄，不建立全語料的人類效度（附錄 E40）。</w:t>
      </w:r>
    </w:p>
    <w:p>
      <w:pPr>
        <w:pStyle w:val="BodyText"/>
      </w:pPr>
      <w:r>
        <w:t xml:space="preserve">探索性的骨架診斷進一步提供可能的跨功能接口位置，但其結果會依骨架定義改變，因此不應升格為確認性的結構洞計數。本研究把結構洞理論用來界定推論邊界：可由本研究直接支持的是功能低整合與其網路位置；仲介作用、非冗餘依賴與創新效果仍需要其他行動者層級資料檢驗。</w:t>
      </w:r>
    </w:p>
    <w:p>
      <w:pPr>
        <w:pStyle w:val="BodyText"/>
      </w:pPr>
      <w:r>
        <w:t xml:space="preserve">文獻分析的結果仍停留在文獻知識結構層次，不能直接推論組織成效、投資優先序或因果效果。方法上，本研究顯示，大規模計算文獻分析除了報告分類模型與零模型設定，也需要把分析單元界定視為可被驗證的測量選擇（Krippendorff, 2019；Krippendorff et al., 2016），並如前處理選擇一樣以替代設定檢查其影響（Denny &amp; Spirling, 2018）。後續研究應先改善多功能證據的切分與多配對表示，再進一步檢驗決策編排機制：人工智慧產生的資訊、預測、建議或評估，如何經由決策權、核准、異議與升級、執行責任及問責監控，轉化為組織中真正的決策。</w:t>
      </w:r>
    </w:p>
    <w:p>
      <w:pPr>
        <w:pStyle w:val="BodyText"/>
      </w:pPr>
      <w:r>
        <w:t xml:space="preserve">在文獻分析之後，本論文把 16 組主要穩健不足呈現轉譯為企業決策介面，並建立企業—事業單位雙層 portfolio 模型。研究者轉譯（理論收斂完成；人類構念效度驗證待完成）把其中 12 組收斂到授權與問責、流程路由與回復、人機配置與反應、評估與保證四個介面，2 組歸入跨期學習擴充，1 組為資料條件模組，1 組留在證據層；AI 盲編 pilot 對 G04、G10、G11 提出不同編碼，人類驗證尚待完成。模型以帳本界定事業單位目標、以條件分布內嵌使用者反應、以硬限制處理不可貨幣化的底線，並把缺值、序位尺度與共享成本的處理寫成可檢查的規則；合成資料的參考實作通過全部 20 項必要的工程檢查，只表示在受測的合成實例上實作與方程一致。本版另把部署、採用、使用、有效使用與實現價值分開，並以模型候選說明：在明示的充分條件下，「使用 AI」只有在有效使用的效果為正、且使用率足以回收導入成本時，才轉化為企業價值；這一擴充目前只經合成檢查。</w:t>
      </w:r>
    </w:p>
    <w:p>
      <w:pPr>
        <w:pStyle w:val="BodyText"/>
      </w:pPr>
      <w:r>
        <w:t xml:space="preserve">因此，本論文目前可以宣稱的是：一個穩健且分層報告的文獻功能結構、一條可追溯且尚待人類驗證的缺口—機制轉譯，以及一個具明確參數識別規格、可求解，且在受測合成實例上與方程一致的企業多層決策模型；其資料契約已可執行，但 620 個企業參數格目前全為未識別。本論文不能宣稱任何企業已達成特定投資報酬、已找到最適的企業人工智慧架構、人工智慧已因果地改善績效、某一部門是最佳導入點，或結果可外推至其他企業。本論文最核心的結論是一項推論紀律：文獻中的功能低整合不自動等於結構洞，也不自動等於企業問題；它只有在企業證據下改變可行性、成為綁住的限制、改變被選定的 portfolio，或改變授權損失、共享能力價值、治理價值或實現價值時，才成為企業決策議題。</w:t>
      </w:r>
    </w:p>
    <w:p>
      <w:r>
        <w:pict>
          <v:rect style="width:0;height:1.5pt" o:hralign="center" o:hrstd="t" o:hr="t"/>
        </w:pict>
      </w:r>
    </w:p>
    <w:bookmarkEnd w:id="192"/>
    <w:bookmarkEnd w:id="193"/>
    <w:bookmarkStart w:id="194" w:name="參考文獻"/>
    <w:p>
      <w:pPr>
        <w:pStyle w:val="Heading1"/>
      </w:pPr>
      <w:r>
        <w:t xml:space="preserve">參考文獻</w:t>
      </w:r>
    </w:p>
    <w:p>
      <w:pPr>
        <w:pStyle w:val="FirstParagraph"/>
      </w:pPr>
      <w:r>
        <w:t xml:space="preserve">本清單依 APA 第 7 版編排，只列正文與附錄實際引用的文獻；DOI 以 https://doi.org/ 形式列出。逐筆核對紀錄（存取狀態、DOI 狀態、未核對元素）見隨稿附件 76 與 77。</w:t>
      </w:r>
    </w:p>
    <w:p>
      <w:pPr>
        <w:pStyle w:val="BodyText"/>
      </w:pPr>
      <w:r>
        <w:t xml:space="preserve">Aghion, P., &amp; Tirole, J. (1997). Formal and real authority in organizations.</w:t>
      </w:r>
      <w:r>
        <w:t xml:space="preserve"> </w:t>
      </w:r>
      <w:r>
        <w:rPr>
          <w:iCs/>
          <w:i/>
        </w:rPr>
        <w:t xml:space="preserve">Journal of Political Economy, 105</w:t>
      </w:r>
      <w:r>
        <w:t xml:space="preserve">(1), 1–29. https://doi.org/10.1086/262063</w:t>
      </w:r>
    </w:p>
    <w:p>
      <w:pPr>
        <w:pStyle w:val="BodyText"/>
      </w:pPr>
      <w:r>
        <w:t xml:space="preserve">Ahuja, G. (2000). Collaboration networks, structural holes, and innovation: A longitudinal study.</w:t>
      </w:r>
      <w:r>
        <w:t xml:space="preserve"> </w:t>
      </w:r>
      <w:r>
        <w:rPr>
          <w:iCs/>
          <w:i/>
        </w:rPr>
        <w:t xml:space="preserve">Administrative Science Quarterly, 45</w:t>
      </w:r>
      <w:r>
        <w:t xml:space="preserve">(3), 425–455. https://doi.org/10.2307/2667105</w:t>
      </w:r>
    </w:p>
    <w:p>
      <w:pPr>
        <w:pStyle w:val="BodyText"/>
      </w:pPr>
      <w:r>
        <w:t xml:space="preserve">Alonso, R., Dessein, W., &amp; Matouschek, N. (2008). When does coordination require centralization?</w:t>
      </w:r>
      <w:r>
        <w:t xml:space="preserve"> </w:t>
      </w:r>
      <w:r>
        <w:rPr>
          <w:iCs/>
          <w:i/>
        </w:rPr>
        <w:t xml:space="preserve">American Economic Review, 98</w:t>
      </w:r>
      <w:r>
        <w:t xml:space="preserve">(1), 145–179. https://doi.org/10.1257/aer.98.1.145</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2019 IEEE/ACM 41st International Conference on Software Engineering: Software Engineering in Practice (ICSE-SEIP)</w:t>
      </w:r>
      <w:r>
        <w:t xml:space="preserve"> </w:t>
      </w:r>
      <w:r>
        <w:t xml:space="preserve">(pp. 291–300). IEEE. https://doi.org/10.1109/ICSE-SEIP.2019.00042</w:t>
      </w:r>
    </w:p>
    <w:p>
      <w:pPr>
        <w:pStyle w:val="BodyText"/>
      </w:pPr>
      <w:r>
        <w:t xml:space="preserve">Angrist, J. D., Imbens, G. W., &amp; Rubin, D. B. (1996). Identification of causal effects using instrumental variables.</w:t>
      </w:r>
      <w:r>
        <w:t xml:space="preserve"> </w:t>
      </w:r>
      <w:r>
        <w:rPr>
          <w:iCs/>
          <w:i/>
        </w:rPr>
        <w:t xml:space="preserve">Journal of the American Statistical Association, 91</w:t>
      </w:r>
      <w:r>
        <w:t xml:space="preserve">(434), 444–455. https://doi.org/10.1080/01621459.1996.10476902</w:t>
      </w:r>
    </w:p>
    <w:p>
      <w:pPr>
        <w:pStyle w:val="BodyText"/>
      </w:pPr>
      <w:r>
        <w:t xml:space="preserve">Archer, N. P., &amp; Ghasemzadeh, F. (1999). An integrated framework for project portfolio selection.</w:t>
      </w:r>
      <w:r>
        <w:t xml:space="preserve"> </w:t>
      </w:r>
      <w:r>
        <w:rPr>
          <w:iCs/>
          <w:i/>
        </w:rPr>
        <w:t xml:space="preserve">International Journal of Project Management, 17</w:t>
      </w:r>
      <w:r>
        <w:t xml:space="preserve">(4), 207–216. https://doi.org/10.1016/S0263-7863(98)00032-5</w:t>
      </w:r>
    </w:p>
    <w:p>
      <w:pPr>
        <w:pStyle w:val="BodyText"/>
      </w:pPr>
      <w:r>
        <w:t xml:space="preserve">Armbrust, M., Fox, A., Griffith, R., Joseph, A. D., Katz, R., Konwinski, A., Lee, G., Patterson, D., Rabkin, A., Stoica, I., &amp; Zaharia, M. (2010). A view of cloud computing.</w:t>
      </w:r>
      <w:r>
        <w:t xml:space="preserve"> </w:t>
      </w:r>
      <w:r>
        <w:rPr>
          <w:iCs/>
          <w:i/>
        </w:rPr>
        <w:t xml:space="preserve">Communications of the ACM, 53</w:t>
      </w:r>
      <w:r>
        <w:t xml:space="preserve">(4), 50–58. https://doi.org/10.1145/1721654.1721672</w:t>
      </w:r>
    </w:p>
    <w:p>
      <w:pPr>
        <w:pStyle w:val="BodyText"/>
      </w:pPr>
      <w:r>
        <w:t xml:space="preserve">Aronson, A. R., &amp; Lang, F.-M. (2010). An overview of MetaMap: Historical perspective and recent advances.</w:t>
      </w:r>
      <w:r>
        <w:t xml:space="preserve"> </w:t>
      </w:r>
      <w:r>
        <w:rPr>
          <w:iCs/>
          <w:i/>
        </w:rPr>
        <w:t xml:space="preserve">Journal of the American Medical Informatics Association, 17</w:t>
      </w:r>
      <w:r>
        <w:t xml:space="preserve">(3), 229–236. https://doi.org/10.1136/jamia.2009.002733</w:t>
      </w:r>
    </w:p>
    <w:p>
      <w:pPr>
        <w:pStyle w:val="BodyText"/>
      </w:pPr>
      <w:r>
        <w:t xml:space="preserve">Bansal, G., Wu, T., Zhou, J., Fok, R., Nushi, B., Kamar, E., Ribeiro, M. T., &amp; Weld, D. S. (2021). Does the whole exceed its parts? The effect of AI explanations on complementary team performance. In</w:t>
      </w:r>
      <w:r>
        <w:t xml:space="preserve"> </w:t>
      </w:r>
      <w:r>
        <w:rPr>
          <w:iCs/>
          <w:i/>
        </w:rPr>
        <w:t xml:space="preserve">Proceedings of the 2021 CHI Conference on Human Factors in Computing Systems</w:t>
      </w:r>
      <w:r>
        <w:t xml:space="preserve"> </w:t>
      </w:r>
      <w:r>
        <w:t xml:space="preserve">(pp. 1–16). ACM. https://doi.org/10.1145/3411764.3445717</w:t>
      </w:r>
    </w:p>
    <w:p>
      <w:pPr>
        <w:pStyle w:val="BodyText"/>
      </w:pPr>
      <w: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t xml:space="preserve"> </w:t>
      </w:r>
      <w:r>
        <w:rPr>
          <w:iCs/>
          <w:i/>
        </w:rPr>
        <w:t xml:space="preserve">Information Fusion, 58</w:t>
      </w:r>
      <w:r>
        <w:t xml:space="preserve">, 82–115. https://doi.org/10.1016/j.inffus.2019.12.012</w:t>
      </w:r>
    </w:p>
    <w:p>
      <w:pPr>
        <w:pStyle w:val="BodyText"/>
      </w:pPr>
      <w:r>
        <w:t xml:space="preserve">Beath, C. M. (1991). Supporting the information technology champion.</w:t>
      </w:r>
      <w:r>
        <w:t xml:space="preserve"> </w:t>
      </w:r>
      <w:r>
        <w:rPr>
          <w:iCs/>
          <w:i/>
        </w:rPr>
        <w:t xml:space="preserve">MIS Quarterly, 15</w:t>
      </w:r>
      <w:r>
        <w:t xml:space="preserve">(3), 355–372. https://doi.org/10.2307/249647</w:t>
      </w:r>
    </w:p>
    <w:p>
      <w:pPr>
        <w:pStyle w:val="BodyText"/>
      </w:pPr>
      <w:r>
        <w:t xml:space="preserve">Belton, V., &amp; Stewart, T. J. (2002).</w:t>
      </w:r>
      <w:r>
        <w:t xml:space="preserve"> </w:t>
      </w:r>
      <w:r>
        <w:rPr>
          <w:iCs/>
          <w:i/>
        </w:rPr>
        <w:t xml:space="preserve">Multiple criteria decision analysis: An integrated approach</w:t>
      </w:r>
      <w:r>
        <w:t xml:space="preserve">. Kluwer Academic Publishers. https://doi.org/10.1007/978-1-4615-1495-4</w:t>
      </w:r>
    </w:p>
    <w:p>
      <w:pPr>
        <w:pStyle w:val="BodyText"/>
      </w:pPr>
      <w:r>
        <w:t xml:space="preserve">Benaroch, M., &amp; Kauffman, R. J. (1999). A case for using real options pricing analysis to evaluate information technology project investments.</w:t>
      </w:r>
      <w:r>
        <w:t xml:space="preserve"> </w:t>
      </w:r>
      <w:r>
        <w:rPr>
          <w:iCs/>
          <w:i/>
        </w:rPr>
        <w:t xml:space="preserve">Information Systems Research, 10</w:t>
      </w:r>
      <w:r>
        <w:t xml:space="preserve">(1), 70–86. https://doi.org/10.1287/isre.10.1.70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Statistical Methodology, 57</w:t>
      </w:r>
      <w:r>
        <w:t xml:space="preserve">(1), 289–300. https://doi.org/10.1111/j.2517-6161.1995.tb02031.x</w:t>
      </w:r>
    </w:p>
    <w:p>
      <w:pPr>
        <w:pStyle w:val="BodyText"/>
      </w:pPr>
      <w:r>
        <w:t xml:space="preserve">Ben-Tal, A., El Ghaoui, L., &amp; Nemirovski, A. (2009).</w:t>
      </w:r>
      <w:r>
        <w:t xml:space="preserve"> </w:t>
      </w:r>
      <w:r>
        <w:rPr>
          <w:iCs/>
          <w:i/>
        </w:rPr>
        <w:t xml:space="preserve">Robust optimization</w:t>
      </w:r>
      <w:r>
        <w:t xml:space="preserve">. Princeton University Press. https://doi.org/10.1515/9781400831050</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Breck, E., Cai, S., Nielsen, E., Salib, M., &amp; Sculley, D. (2017). The ML test score: A rubric for ML production readiness and technical debt reduction. In</w:t>
      </w:r>
      <w:r>
        <w:t xml:space="preserve"> </w:t>
      </w:r>
      <w:r>
        <w:rPr>
          <w:iCs/>
          <w:i/>
        </w:rPr>
        <w:t xml:space="preserve">2017 IEEE International Conference on Big Data (Big Data)</w:t>
      </w:r>
      <w:r>
        <w:t xml:space="preserve"> </w:t>
      </w:r>
      <w:r>
        <w:t xml:space="preserve">(pp. 1123–1132). IEEE. https://doi.org/10.1109/BigData.2017.8258038</w:t>
      </w:r>
    </w:p>
    <w:p>
      <w:pPr>
        <w:pStyle w:val="BodyText"/>
      </w:pPr>
      <w:r>
        <w:t xml:space="preserve">Brown, A. E., &amp; Grant, G. G. (2005). Framing the frameworks: A review of IT governance research.</w:t>
      </w:r>
      <w:r>
        <w:t xml:space="preserve"> </w:t>
      </w:r>
      <w:r>
        <w:rPr>
          <w:iCs/>
          <w:i/>
        </w:rPr>
        <w:t xml:space="preserve">Communications of the Association for Information Systems, 15</w:t>
      </w:r>
      <w:r>
        <w:t xml:space="preserve">, 696–712. https://doi.org/10.17705/1CAIS.01538</w:t>
      </w:r>
    </w:p>
    <w:p>
      <w:pPr>
        <w:pStyle w:val="BodyText"/>
      </w:pPr>
      <w:r>
        <w:t xml:space="preserve">Brown, C. V., &amp; Magill, S. L. (1994). Alignment of the IS functions with the enterprise: Toward a model of antecedents.</w:t>
      </w:r>
      <w:r>
        <w:t xml:space="preserve"> </w:t>
      </w:r>
      <w:r>
        <w:rPr>
          <w:iCs/>
          <w:i/>
        </w:rPr>
        <w:t xml:space="preserve">MIS Quarterly, 18</w:t>
      </w:r>
      <w:r>
        <w:t xml:space="preserve">(4), 371–403. https://doi.org/10.2307/249521</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Burt, R. S. (1992).</w:t>
      </w:r>
      <w:r>
        <w:t xml:space="preserve"> </w:t>
      </w:r>
      <w:r>
        <w:rPr>
          <w:iCs/>
          <w:i/>
        </w:rPr>
        <w:t xml:space="preserve">Structural holes: The social structure of competition</w:t>
      </w:r>
      <w:r>
        <w:t xml:space="preserve">. Harvard University Press.</w:t>
      </w:r>
    </w:p>
    <w:p>
      <w:pPr>
        <w:pStyle w:val="BodyText"/>
      </w:pPr>
      <w:r>
        <w:t xml:space="preserve">Burt, R. S. (2004). Structural holes and good ideas.</w:t>
      </w:r>
      <w:r>
        <w:t xml:space="preserve"> </w:t>
      </w:r>
      <w:r>
        <w:rPr>
          <w:iCs/>
          <w:i/>
        </w:rPr>
        <w:t xml:space="preserve">American Journal of Sociology, 110</w:t>
      </w:r>
      <w:r>
        <w:t xml:space="preserve">(2), 349–399. https://doi.org/10.1086/421787</w:t>
      </w:r>
    </w:p>
    <w:p>
      <w:pPr>
        <w:pStyle w:val="BodyText"/>
      </w:pPr>
      <w:r>
        <w:t xml:space="preserve">Burton-Jones, A., &amp; Grange, C. (2013). From use to effective use: A representation theory perspective.</w:t>
      </w:r>
      <w:r>
        <w:t xml:space="preserve"> </w:t>
      </w:r>
      <w:r>
        <w:rPr>
          <w:iCs/>
          <w:i/>
        </w:rPr>
        <w:t xml:space="preserve">Information Systems Research, 24</w:t>
      </w:r>
      <w:r>
        <w:t xml:space="preserve">(3), 632–658. https://doi.org/10.1287/isre.1120.0444</w:t>
      </w:r>
    </w:p>
    <w:p>
      <w:pPr>
        <w:pStyle w:val="BodyText"/>
      </w:pPr>
      <w:r>
        <w:t xml:space="preserve">Burton-Jones, A., &amp; Straub, D. W., Jr. (2006). Reconceptualizing system usage: An approach and empirical test.</w:t>
      </w:r>
      <w:r>
        <w:t xml:space="preserve"> </w:t>
      </w:r>
      <w:r>
        <w:rPr>
          <w:iCs/>
          <w:i/>
        </w:rPr>
        <w:t xml:space="preserve">Information Systems Research, 17</w:t>
      </w:r>
      <w:r>
        <w:t xml:space="preserve">(3), 228–246. https://doi.org/10.1287/isre.1060.0096</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 62</w:t>
      </w:r>
      <w:r>
        <w:t xml:space="preserve">(7), 1382–1402. https://doi.org/10.1002/asi.21525</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Colson, B., Marcotte, P., &amp; Savard, G. (2007). An overview of bilevel optimization.</w:t>
      </w:r>
      <w:r>
        <w:t xml:space="preserve"> </w:t>
      </w:r>
      <w:r>
        <w:rPr>
          <w:iCs/>
          <w:i/>
        </w:rPr>
        <w:t xml:space="preserve">Annals of Operations Research, 153</w:t>
      </w:r>
      <w:r>
        <w:t xml:space="preserve">(1), 235–256. https://doi.org/10.1007/s10479-007-0176-2</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Dell’Acqua, F., McFowland, E., III, Mollick, E., Lifshitz, H., Kellogg, K. C., Rajendran, S., Krayer, L., Candelon, F., &amp; Lakhani, K. R. (2026). Navigating the jagged technological frontier: Field experimental evidence of the effects of artificial intelligence on knowledge worker productivity and quality.</w:t>
      </w:r>
      <w:r>
        <w:t xml:space="preserve"> </w:t>
      </w:r>
      <w:r>
        <w:rPr>
          <w:iCs/>
          <w:i/>
        </w:rPr>
        <w:t xml:space="preserve">Organization Science, 37</w:t>
      </w:r>
      <w:r>
        <w:t xml:space="preserve">(2), 403–423. https://doi.org/10.1287/orsc.2025.21838</w:t>
      </w:r>
    </w:p>
    <w:p>
      <w:pPr>
        <w:pStyle w:val="BodyText"/>
      </w:pPr>
      <w:r>
        <w:t xml:space="preserve">Dempe, S. (2002).</w:t>
      </w:r>
      <w:r>
        <w:t xml:space="preserve"> </w:t>
      </w:r>
      <w:r>
        <w:rPr>
          <w:iCs/>
          <w:i/>
        </w:rPr>
        <w:t xml:space="preserve">Foundations of bilevel programming</w:t>
      </w:r>
      <w:r>
        <w:t xml:space="preserve"> </w:t>
      </w:r>
      <w:r>
        <w:t xml:space="preserve">(Nonconvex Optimization and Its Applications, Vol. 61). Kluwer Academic Publishers. https://doi.org/10.1007/b101970</w:t>
      </w:r>
    </w:p>
    <w:p>
      <w:pPr>
        <w:pStyle w:val="BodyText"/>
      </w:pPr>
      <w:r>
        <w:t xml:space="preserve">Denny, M. J., &amp; Spirling, A. (2018). Text preprocessing for unsupervised learning: Why it matters, when it misleads, and what to do about it.</w:t>
      </w:r>
      <w:r>
        <w:t xml:space="preserve"> </w:t>
      </w:r>
      <w:r>
        <w:rPr>
          <w:iCs/>
          <w:i/>
        </w:rPr>
        <w:t xml:space="preserve">Political Analysis, 26</w:t>
      </w:r>
      <w:r>
        <w:t xml:space="preserve">(2), 168–189. https://doi.org/10.1017/pan.2017.44</w:t>
      </w:r>
    </w:p>
    <w:p>
      <w:pPr>
        <w:pStyle w:val="BodyText"/>
      </w:pPr>
      <w:r>
        <w:t xml:space="preserve">Devaraj, S., &amp; Kohli, R. (2003). Performance impacts of information technology: Is actual usage the missing link?</w:t>
      </w:r>
      <w:r>
        <w:t xml:space="preserve"> </w:t>
      </w:r>
      <w:r>
        <w:rPr>
          <w:iCs/>
          <w:i/>
        </w:rPr>
        <w:t xml:space="preserve">Management Science, 49</w:t>
      </w:r>
      <w:r>
        <w:t xml:space="preserve">(3), 273–289. https://doi.org/10.1287/mnsc.49.3.273.12736</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 133</w:t>
      </w:r>
      <w:r>
        <w:t xml:space="preserve">, 285–296. https://doi.org/10.1016/j.jbusres.2021.04.070</w:t>
      </w:r>
    </w:p>
    <w:p>
      <w:pPr>
        <w:pStyle w:val="BodyText"/>
      </w:pPr>
      <w:r>
        <w:t xml:space="preserve">Doty, D. H., &amp; Glick, W. H. (1994). Typologies as a unique form of theory building: Toward improved understanding and modeling.</w:t>
      </w:r>
      <w:r>
        <w:t xml:space="preserve"> </w:t>
      </w:r>
      <w:r>
        <w:rPr>
          <w:iCs/>
          <w:i/>
        </w:rPr>
        <w:t xml:space="preserve">Academy of Management Review, 19</w:t>
      </w:r>
      <w:r>
        <w:t xml:space="preserve">(2), 230–251. https://doi.org/10.5465/amr.1994.9410210748</w:t>
      </w:r>
    </w:p>
    <w:p>
      <w:pPr>
        <w:pStyle w:val="BodyText"/>
      </w:pPr>
      <w:r>
        <w:t xml:space="preserve">Edwards, E., &amp; Murthy, D. (2026). Beyond disruption and invisibility: Interactional continuity in everyday AI use in India.</w:t>
      </w:r>
      <w:r>
        <w:t xml:space="preserve"> </w:t>
      </w:r>
      <w:r>
        <w:rPr>
          <w:iCs/>
          <w:i/>
        </w:rPr>
        <w:t xml:space="preserve">New Media &amp; Society</w:t>
      </w:r>
      <w:r>
        <w:t xml:space="preserve">. Advance online publication. https://doi.org/10.1177/14614448261448545</w:t>
      </w:r>
    </w:p>
    <w:p>
      <w:pPr>
        <w:pStyle w:val="BodyText"/>
      </w:pPr>
      <w:r>
        <w:t xml:space="preserve">Elish, M. C. (2019). Moral crumple zones: Cautionary tales in human-robot interaction.</w:t>
      </w:r>
      <w:r>
        <w:t xml:space="preserve"> </w:t>
      </w:r>
      <w:r>
        <w:rPr>
          <w:iCs/>
          <w:i/>
        </w:rPr>
        <w:t xml:space="preserve">Engaging Science, Technology, and Society, 5</w:t>
      </w:r>
      <w:r>
        <w:t xml:space="preserve">, 40–60. https://doi.org/10.17351/ests2019.260</w:t>
      </w:r>
    </w:p>
    <w:p>
      <w:pPr>
        <w:pStyle w:val="BodyText"/>
      </w:pPr>
      <w:r>
        <w:t xml:space="preserve">Enholm, I. M., Papagiannidis, E., Mikalef, P., &amp; Krogstie, J. (2022). Artificial intelligence and business value: A literature review.</w:t>
      </w:r>
      <w:r>
        <w:t xml:space="preserve"> </w:t>
      </w:r>
      <w:r>
        <w:rPr>
          <w:iCs/>
          <w:i/>
        </w:rPr>
        <w:t xml:space="preserve">Information Systems Frontiers, 24</w:t>
      </w:r>
      <w:r>
        <w:t xml:space="preserve">(5), 1709–1734. https://doi.org/10.1007/s10796-021-10186-w</w:t>
      </w:r>
    </w:p>
    <w:p>
      <w:pPr>
        <w:pStyle w:val="BodyText"/>
      </w:pPr>
      <w:r>
        <w:t xml:space="preserve">Fichman, R. G., &amp; Kemerer, C. F. (1999). The illusory diffusion of innovation: An examination of assimilation gaps.</w:t>
      </w:r>
      <w:r>
        <w:t xml:space="preserve"> </w:t>
      </w:r>
      <w:r>
        <w:rPr>
          <w:iCs/>
          <w:i/>
        </w:rPr>
        <w:t xml:space="preserve">Information Systems Research, 10</w:t>
      </w:r>
      <w:r>
        <w:t xml:space="preserve">(3), 255–275. https://doi.org/10.1287/isre.10.3.255</w:t>
      </w:r>
    </w:p>
    <w:p>
      <w:pPr>
        <w:pStyle w:val="BodyText"/>
      </w:pPr>
      <w:r>
        <w:t xml:space="preserve">Fleming, L., Mingo, S., &amp; Chen, D. (2007). Collaborative brokerage, generative creativity, and creative success.</w:t>
      </w:r>
      <w:r>
        <w:t xml:space="preserve"> </w:t>
      </w:r>
      <w:r>
        <w:rPr>
          <w:iCs/>
          <w:i/>
        </w:rPr>
        <w:t xml:space="preserve">Administrative Science Quarterly, 52</w:t>
      </w:r>
      <w:r>
        <w:t xml:space="preserve">(3), 443–475. https://doi.org/10.2189/asqu.52.3.443</w:t>
      </w:r>
    </w:p>
    <w:p>
      <w:pPr>
        <w:pStyle w:val="BodyText"/>
      </w:pPr>
      <w:r>
        <w:t xml:space="preserve">Fosdick, B. K., Larremore, D. B., Nishimura, J., &amp; Ugander, J. (2018). Configuring random graph models with fixed degree sequences.</w:t>
      </w:r>
      <w:r>
        <w:t xml:space="preserve"> </w:t>
      </w:r>
      <w:r>
        <w:rPr>
          <w:iCs/>
          <w:i/>
        </w:rPr>
        <w:t xml:space="preserve">SIAM Review, 60</w:t>
      </w:r>
      <w:r>
        <w:t xml:space="preserve">(2), 315–355. https://doi.org/10.1137/16M1087175</w:t>
      </w:r>
    </w:p>
    <w:p>
      <w:pPr>
        <w:pStyle w:val="BodyText"/>
      </w:pPr>
      <w:r>
        <w:t xml:space="preserve">Fountaine, T., McCarthy, B., &amp; Saleh, T. (2019, July–August). Building the AI-powered organization.</w:t>
      </w:r>
      <w:r>
        <w:t xml:space="preserve"> </w:t>
      </w:r>
      <w:r>
        <w:rPr>
          <w:iCs/>
          <w:i/>
        </w:rPr>
        <w:t xml:space="preserve">Harvard Business Review</w:t>
      </w:r>
      <w:r>
        <w:t xml:space="preserve">. https://hbr.org/2019/07/building-the-ai-powered-organization</w:t>
      </w:r>
    </w:p>
    <w:p>
      <w:pPr>
        <w:pStyle w:val="BodyText"/>
      </w:pPr>
      <w:r>
        <w:t xml:space="preserve">Frost, T. S., Birkinshaw, J. M., &amp; Ensign, P. C. (2002). Centers of excellence in multinational corporations.</w:t>
      </w:r>
      <w:r>
        <w:t xml:space="preserve"> </w:t>
      </w:r>
      <w:r>
        <w:rPr>
          <w:iCs/>
          <w:i/>
        </w:rPr>
        <w:t xml:space="preserve">Strategic Management Journal, 23</w:t>
      </w:r>
      <w:r>
        <w:t xml:space="preserve">(11), 997–1018. https://doi.org/10.1002/smj.273</w:t>
      </w:r>
    </w:p>
    <w:p>
      <w:pPr>
        <w:pStyle w:val="BodyText"/>
      </w:pPr>
      <w:r>
        <w:t xml:space="preserve">Gilardi, F., Alizadeh, M., &amp; Kubli, M. (2023). ChatGPT outperforms crowd workers for text-annotation tasks.</w:t>
      </w:r>
      <w:r>
        <w:t xml:space="preserve"> </w:t>
      </w:r>
      <w:r>
        <w:rPr>
          <w:iCs/>
          <w:i/>
        </w:rPr>
        <w:t xml:space="preserve">Proceedings of the National Academy of Sciences, 120</w:t>
      </w:r>
      <w:r>
        <w:t xml:space="preserve">(30), Article e2305016120. https://doi.org/10.1073/pnas.2305016120</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Green, B. (2022). The flaws of policies requiring human oversight of government algorithms.</w:t>
      </w:r>
      <w:r>
        <w:t xml:space="preserve"> </w:t>
      </w:r>
      <w:r>
        <w:rPr>
          <w:iCs/>
          <w:i/>
        </w:rPr>
        <w:t xml:space="preserve">Computer Law &amp; Security Review, 45</w:t>
      </w:r>
      <w:r>
        <w:t xml:space="preserve">, Article 105681. https://doi.org/10.1016/j.clsr.2022.105681</w:t>
      </w:r>
    </w:p>
    <w:p>
      <w:pPr>
        <w:pStyle w:val="BodyText"/>
      </w:pPr>
      <w:r>
        <w:t xml:space="preserve">Grimmer, J., &amp; Stewart, B. M. (2013). Text as data: The promise and pitfalls of automatic content analysis methods for political texts.</w:t>
      </w:r>
      <w:r>
        <w:t xml:space="preserve"> </w:t>
      </w:r>
      <w:r>
        <w:rPr>
          <w:iCs/>
          <w:i/>
        </w:rPr>
        <w:t xml:space="preserve">Political Analysis, 21</w:t>
      </w:r>
      <w:r>
        <w:t xml:space="preserve">(3), 267–297. https://doi.org/10.1093/pan/mps028</w:t>
      </w:r>
    </w:p>
    <w:p>
      <w:pPr>
        <w:pStyle w:val="BodyText"/>
      </w:pPr>
      <w:r>
        <w:t xml:space="preserve">Haag, S., &amp; Eckhardt, A. (2017). Shadow IT.</w:t>
      </w:r>
      <w:r>
        <w:t xml:space="preserve"> </w:t>
      </w:r>
      <w:r>
        <w:rPr>
          <w:iCs/>
          <w:i/>
        </w:rPr>
        <w:t xml:space="preserve">Business &amp; Information Systems Engineering, 59</w:t>
      </w:r>
      <w:r>
        <w:t xml:space="preserve">(6), 469–473. https://doi.org/10.1007/s12599-017-0497-x</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Holahan, P. J., Aronson, Z. H., Jurkat, M. P., &amp; Schoorman, F. D. (2004). Implementing computer technology: A multiorganizational test of Klein and Sorra’s model.</w:t>
      </w:r>
      <w:r>
        <w:t xml:space="preserve"> </w:t>
      </w:r>
      <w:r>
        <w:rPr>
          <w:iCs/>
          <w:i/>
        </w:rPr>
        <w:t xml:space="preserve">Journal of Engineering and Technology Management, 21</w:t>
      </w:r>
      <w:r>
        <w:t xml:space="preserve">(1–2), 31–50. https://doi.org/10.1016/j.jengtecman.2003.12.003</w:t>
      </w:r>
    </w:p>
    <w:p>
      <w:pPr>
        <w:pStyle w:val="BodyText"/>
      </w:pPr>
      <w:r>
        <w:t xml:space="preserve">Hristovski, D., Friedman, C., Rindflesch, T. C., &amp; Peterlin, B. (2008). Literature-based knowledge discovery using natural language processing. In P. Bruza &amp; M. Weeber (Eds.),</w:t>
      </w:r>
      <w:r>
        <w:t xml:space="preserve"> </w:t>
      </w:r>
      <w:r>
        <w:rPr>
          <w:iCs/>
          <w:i/>
        </w:rPr>
        <w:t xml:space="preserve">Literature-based discovery</w:t>
      </w:r>
      <w:r>
        <w:t xml:space="preserve"> </w:t>
      </w:r>
      <w:r>
        <w:t xml:space="preserve">(pp. 133–152). Springer. https://doi.org/10.1007/978-3-540-68690-3_9</w:t>
      </w:r>
    </w:p>
    <w:p>
      <w:pPr>
        <w:pStyle w:val="BodyText"/>
      </w:pPr>
      <w:r>
        <w:t xml:space="preserve">International Organization for Standardization &amp; International Electrotechnical Commission. (2023).</w:t>
      </w:r>
      <w:r>
        <w:t xml:space="preserve"> </w:t>
      </w:r>
      <w:r>
        <w:rPr>
          <w:iCs/>
          <w:i/>
        </w:rPr>
        <w:t xml:space="preserve">Information technology — Artificial intelligence — Management system</w:t>
      </w:r>
      <w:r>
        <w:t xml:space="preserve"> </w:t>
      </w:r>
      <w:r>
        <w:t xml:space="preserve">(ISO/IEC Standard No. 42001:2023). https://www.iso.org/standard/42001</w:t>
      </w:r>
    </w:p>
    <w:p>
      <w:pPr>
        <w:pStyle w:val="BodyText"/>
      </w:pPr>
      <w:r>
        <w:t xml:space="preserve">Jacobs, S. R., Weiner, B. J., Reeve, B. B., Hofmann, D. A., Christian, M., &amp; Weinberger, M. (2015). Determining the predictors of innovation implementation in healthcare: A quantitative analysis of implementation effectiveness.</w:t>
      </w:r>
      <w:r>
        <w:t xml:space="preserve"> </w:t>
      </w:r>
      <w:r>
        <w:rPr>
          <w:iCs/>
          <w:i/>
        </w:rPr>
        <w:t xml:space="preserve">BMC Health Services Research, 15</w:t>
      </w:r>
      <w:r>
        <w:t xml:space="preserve">(1), Article 6. https://doi.org/10.1186/s12913-014-0657-3</w:t>
      </w:r>
    </w:p>
    <w:p>
      <w:pPr>
        <w:pStyle w:val="BodyText"/>
      </w:pPr>
      <w:r>
        <w:t xml:space="preserve">Jarrahi, M. H. (2018). Artificial intelligence and the future of work: Human-AI symbiosis in organizational decision making.</w:t>
      </w:r>
      <w:r>
        <w:t xml:space="preserve"> </w:t>
      </w:r>
      <w:r>
        <w:rPr>
          <w:iCs/>
          <w:i/>
        </w:rPr>
        <w:t xml:space="preserve">Business Horizons, 61</w:t>
      </w:r>
      <w:r>
        <w:t xml:space="preserve">(4), 577–586. https://doi.org/10.1016/j.bushor.2018.03.007</w:t>
      </w:r>
    </w:p>
    <w:p>
      <w:pPr>
        <w:pStyle w:val="BodyText"/>
      </w:pPr>
      <w:r>
        <w:t xml:space="preserve">Jasperson, J., Carter, P. E., &amp; Zmud, R. W. (2005). A comprehensive conceptualization of post-adoptive behaviors associated with information technology enabled work systems.</w:t>
      </w:r>
      <w:r>
        <w:t xml:space="preserve"> </w:t>
      </w:r>
      <w:r>
        <w:rPr>
          <w:iCs/>
          <w:i/>
        </w:rPr>
        <w:t xml:space="preserve">MIS Quarterly, 29</w:t>
      </w:r>
      <w:r>
        <w:t xml:space="preserve">(3), 525–558. https://doi.org/10.2307/25148694</w:t>
      </w:r>
    </w:p>
    <w:p>
      <w:pPr>
        <w:pStyle w:val="BodyText"/>
      </w:pPr>
      <w:r>
        <w:t xml:space="preserve">Jobin, A., Ienca, M., &amp; Vayena, E. (2019). The global landscape of AI ethics guidelines.</w:t>
      </w:r>
      <w:r>
        <w:t xml:space="preserve"> </w:t>
      </w:r>
      <w:r>
        <w:rPr>
          <w:iCs/>
          <w:i/>
        </w:rPr>
        <w:t xml:space="preserve">Nature Machine Intelligence, 1</w:t>
      </w:r>
      <w:r>
        <w:t xml:space="preserve">(9), 389–399. https://doi.org/10.1038/s42256-019-0088-2</w:t>
      </w:r>
    </w:p>
    <w:p>
      <w:pPr>
        <w:pStyle w:val="BodyText"/>
      </w:pPr>
      <w:r>
        <w:t xml:space="preserve">Jöhnk, J., Weißert, M., &amp; Wyrtki, K. (2021). Ready or not, AI comes—An interview study of organizational AI readiness factors.</w:t>
      </w:r>
      <w:r>
        <w:t xml:space="preserve"> </w:t>
      </w:r>
      <w:r>
        <w:rPr>
          <w:iCs/>
          <w:i/>
        </w:rPr>
        <w:t xml:space="preserve">Business &amp; Information Systems Engineering, 63</w:t>
      </w:r>
      <w:r>
        <w:t xml:space="preserve">(1), 5–20. https://doi.org/10.1007/s12599-020-00676-7</w:t>
      </w:r>
    </w:p>
    <w:p>
      <w:pPr>
        <w:pStyle w:val="BodyText"/>
      </w:pPr>
      <w:r>
        <w:t xml:space="preserve">Kaplan, S., &amp; Garrick, B. J. (1981). On the quantitative definition of risk.</w:t>
      </w:r>
      <w:r>
        <w:t xml:space="preserve"> </w:t>
      </w:r>
      <w:r>
        <w:rPr>
          <w:iCs/>
          <w:i/>
        </w:rPr>
        <w:t xml:space="preserve">Risk Analysis, 1</w:t>
      </w:r>
      <w:r>
        <w:t xml:space="preserve">(1), 11–27. https://doi.org/10.1111/j.1539-6924.1981.tb01350.x</w:t>
      </w:r>
    </w:p>
    <w:p>
      <w:pPr>
        <w:pStyle w:val="BodyText"/>
      </w:pPr>
      <w:r>
        <w:t xml:space="preserve">Kawamoto, K., Houlihan, C. A., Balas, E. A., &amp; Lobach, D. F. (2005). Improving clinical practice using clinical decision support systems: A systematic review of trials to identify features critical to success.</w:t>
      </w:r>
      <w:r>
        <w:t xml:space="preserve"> </w:t>
      </w:r>
      <w:r>
        <w:rPr>
          <w:iCs/>
          <w:i/>
        </w:rPr>
        <w:t xml:space="preserve">BMJ, 330</w:t>
      </w:r>
      <w:r>
        <w:t xml:space="preserve">(7494), 765. https://doi.org/10.1136/bmj.38398.500764.8F</w:t>
      </w:r>
    </w:p>
    <w:p>
      <w:pPr>
        <w:pStyle w:val="BodyText"/>
      </w:pPr>
      <w:r>
        <w:t xml:space="preserve">Kellogg, K. C., Valentine, M. A., &amp; Christin, A. (2020). Algorithms at work: The new contested terrain of control.</w:t>
      </w:r>
      <w:r>
        <w:t xml:space="preserve"> </w:t>
      </w:r>
      <w:r>
        <w:rPr>
          <w:iCs/>
          <w:i/>
        </w:rPr>
        <w:t xml:space="preserve">Academy of Management Annals, 14</w:t>
      </w:r>
      <w:r>
        <w:t xml:space="preserve">(1), 366–410. https://doi.org/10.5465/annals.2018.0174</w:t>
      </w:r>
    </w:p>
    <w:p>
      <w:pPr>
        <w:pStyle w:val="BodyText"/>
      </w:pPr>
      <w:r>
        <w:t xml:space="preserve">Kilicoglu, H., Shin, D., Fiszman, M., Rosemblat, G., &amp; Rindflesch, T. C. (2012). SemMedDB: A PubMed-scale repository of biomedical semantic predications.</w:t>
      </w:r>
      <w:r>
        <w:t xml:space="preserve"> </w:t>
      </w:r>
      <w:r>
        <w:rPr>
          <w:iCs/>
          <w:i/>
        </w:rPr>
        <w:t xml:space="preserve">Bioinformatics, 28</w:t>
      </w:r>
      <w:r>
        <w:t xml:space="preserve">(23), 3158–3160. https://doi.org/10.1093/bioinformatics/bts591</w:t>
      </w:r>
    </w:p>
    <w:p>
      <w:pPr>
        <w:pStyle w:val="BodyText"/>
      </w:pPr>
      <w:r>
        <w:t xml:space="preserve">Klein, K. J., Conn, A. B., &amp; Sorra, J. S. (2001). Implementing computerized technology: An organizational analysis.</w:t>
      </w:r>
      <w:r>
        <w:t xml:space="preserve"> </w:t>
      </w:r>
      <w:r>
        <w:rPr>
          <w:iCs/>
          <w:i/>
        </w:rPr>
        <w:t xml:space="preserve">Journal of Applied Psychology, 86</w:t>
      </w:r>
      <w:r>
        <w:t xml:space="preserve">(5), 811–824. https://doi.org/10.1037/0021-9010.86.5.811</w:t>
      </w:r>
    </w:p>
    <w:p>
      <w:pPr>
        <w:pStyle w:val="BodyText"/>
      </w:pPr>
      <w:r>
        <w:t xml:space="preserve">Klein, K. J., &amp; Knight, A. P. (2005). Innovation implementation: Overcoming the challenge.</w:t>
      </w:r>
      <w:r>
        <w:t xml:space="preserve"> </w:t>
      </w:r>
      <w:r>
        <w:rPr>
          <w:iCs/>
          <w:i/>
        </w:rPr>
        <w:t xml:space="preserve">Current Directions in Psychological Science, 14</w:t>
      </w:r>
      <w:r>
        <w:t xml:space="preserve">(5), 243–246. https://doi.org/10.1111/j.0963-7214.2005.00373.x</w:t>
      </w:r>
    </w:p>
    <w:p>
      <w:pPr>
        <w:pStyle w:val="BodyText"/>
      </w:pPr>
      <w:r>
        <w:t xml:space="preserve">Klein, K. J., &amp; Sorra, J. S. (1996). The challenge of innovation implementation.</w:t>
      </w:r>
      <w:r>
        <w:t xml:space="preserve"> </w:t>
      </w:r>
      <w:r>
        <w:rPr>
          <w:iCs/>
          <w:i/>
        </w:rPr>
        <w:t xml:space="preserve">Academy of Management Review, 21</w:t>
      </w:r>
      <w:r>
        <w:t xml:space="preserve">(4), 1055–1080. https://doi.org/10.2307/259164</w:t>
      </w:r>
    </w:p>
    <w:p>
      <w:pPr>
        <w:pStyle w:val="BodyText"/>
      </w:pPr>
      <w:r>
        <w:t xml:space="preserve">Kleinert, T., Labbé, M., Ljubić, I., &amp; Schmidt, M. (2021). A survey on mixed-integer programming techniques in bilevel optimization.</w:t>
      </w:r>
      <w:r>
        <w:t xml:space="preserve"> </w:t>
      </w:r>
      <w:r>
        <w:rPr>
          <w:iCs/>
          <w:i/>
        </w:rPr>
        <w:t xml:space="preserve">EURO Journal on Computational Optimization, 9</w:t>
      </w:r>
      <w:r>
        <w:t xml:space="preserve">, Article 100007. https://doi.org/10.1016/j.ejco.2021.100007</w:t>
      </w:r>
    </w:p>
    <w:p>
      <w:pPr>
        <w:pStyle w:val="BodyText"/>
      </w:pPr>
      <w:r>
        <w:t xml:space="preserve">Ko, D.-G., Kirsch, L. J., &amp; King, W. R. (2005). Antecedents of knowledge transfer from consultants to clients in enterprise system implementations.</w:t>
      </w:r>
      <w:r>
        <w:t xml:space="preserve"> </w:t>
      </w:r>
      <w:r>
        <w:rPr>
          <w:iCs/>
          <w:i/>
        </w:rPr>
        <w:t xml:space="preserve">MIS Quarterly, 29</w:t>
      </w:r>
      <w:r>
        <w:t xml:space="preserve">(1), 59–86. https://doi.org/10.2307/25148668</w:t>
      </w:r>
    </w:p>
    <w:p>
      <w:pPr>
        <w:pStyle w:val="BodyText"/>
      </w:pPr>
      <w:r>
        <w:t xml:space="preserve">Kozlowski, S. W. J., &amp; Klein, K. J. (2000). A multilevel approach to theory and research in organizations: Contextual, temporal, and emergent processes. In K. J. Klein &amp; S. W. J. Kozlowski (Eds.),</w:t>
      </w:r>
      <w:r>
        <w:t xml:space="preserve"> </w:t>
      </w:r>
      <w:r>
        <w:rPr>
          <w:iCs/>
          <w:i/>
        </w:rPr>
        <w:t xml:space="preserve">Multilevel theory, research, and methods in organizations: Foundations, extensions, and new directions</w:t>
      </w:r>
      <w:r>
        <w:t xml:space="preserve"> </w:t>
      </w:r>
      <w:r>
        <w:t xml:space="preserve">(pp. 3–90). Jossey-Bass.</w:t>
      </w:r>
    </w:p>
    <w:p>
      <w:pPr>
        <w:pStyle w:val="BodyText"/>
      </w:pPr>
      <w:r>
        <w:t xml:space="preserve">Krippendorff, K. (2004). Reliability in content analysis: Some common misconceptions and recommendations.</w:t>
      </w:r>
      <w:r>
        <w:t xml:space="preserve"> </w:t>
      </w:r>
      <w:r>
        <w:rPr>
          <w:iCs/>
          <w:i/>
        </w:rPr>
        <w:t xml:space="preserve">Human Communication Research, 30</w:t>
      </w:r>
      <w:r>
        <w:t xml:space="preserve">(3), 411–433. https://doi.org/10.1111/j.1468-2958.2004.tb00738.x</w:t>
      </w:r>
    </w:p>
    <w:p>
      <w:pPr>
        <w:pStyle w:val="BodyText"/>
      </w:pPr>
      <w:r>
        <w:t xml:space="preserve">Krippendorff, K. (2019).</w:t>
      </w:r>
      <w:r>
        <w:t xml:space="preserve"> </w:t>
      </w:r>
      <w:r>
        <w:rPr>
          <w:iCs/>
          <w:i/>
        </w:rPr>
        <w:t xml:space="preserve">Content analysis: An introduction to its methodology</w:t>
      </w:r>
      <w:r>
        <w:t xml:space="preserve"> </w:t>
      </w:r>
      <w:r>
        <w:t xml:space="preserve">(4th ed.). SAGE Publications.</w:t>
      </w:r>
    </w:p>
    <w:p>
      <w:pPr>
        <w:pStyle w:val="BodyText"/>
      </w:pPr>
      <w:r>
        <w:t xml:space="preserve">Krippendorff, K., Mathet, Y., Bouvry, S., &amp; Widlöcher, A. (2016). On the reliability of unitizing textual continua: Further developments.</w:t>
      </w:r>
      <w:r>
        <w:t xml:space="preserve"> </w:t>
      </w:r>
      <w:r>
        <w:rPr>
          <w:iCs/>
          <w:i/>
        </w:rPr>
        <w:t xml:space="preserve">Quality &amp; Quantity, 50</w:t>
      </w:r>
      <w:r>
        <w:t xml:space="preserve">(6), 2347–2364. https://doi.org/10.1007/s11135-015-0266-1</w:t>
      </w:r>
    </w:p>
    <w:p>
      <w:pPr>
        <w:pStyle w:val="BodyText"/>
      </w:pPr>
      <w:r>
        <w:t xml:space="preserve">Lacity, M. C., Khan, S. A., Yan, A., &amp; Willcocks, L. P. (2010). A review of the IT outsourcing empirical literature and future research directions.</w:t>
      </w:r>
      <w:r>
        <w:t xml:space="preserve"> </w:t>
      </w:r>
      <w:r>
        <w:rPr>
          <w:iCs/>
          <w:i/>
        </w:rPr>
        <w:t xml:space="preserve">Journal of Information Technology, 25</w:t>
      </w:r>
      <w:r>
        <w:t xml:space="preserve">(4), 395–433. https://doi.org/10.1057/jit.2010.21</w:t>
      </w:r>
    </w:p>
    <w:p>
      <w:pPr>
        <w:pStyle w:val="BodyText"/>
      </w:pPr>
      <w:r>
        <w:t xml:space="preserve">Lebovitz, S., Lifshitz-Assaf, H., &amp; Levina, N. (2022). To engage or not to engage with AI for critical judgments: How professionals deal with opacity when using AI for medical diagnosis.</w:t>
      </w:r>
      <w:r>
        <w:t xml:space="preserve"> </w:t>
      </w:r>
      <w:r>
        <w:rPr>
          <w:iCs/>
          <w:i/>
        </w:rPr>
        <w:t xml:space="preserve">Organization Science, 33</w:t>
      </w:r>
      <w:r>
        <w:t xml:space="preserve">(1), 126–148. https://doi.org/10.1287/orsc.2021.1549</w:t>
      </w:r>
    </w:p>
    <w:p>
      <w:pPr>
        <w:pStyle w:val="BodyText"/>
      </w:pPr>
      <w:r>
        <w:t xml:space="preserve">Lempert, R. J., Popper, S. W., &amp; Bankes, S. C. (2003).</w:t>
      </w:r>
      <w:r>
        <w:t xml:space="preserve"> </w:t>
      </w:r>
      <w:r>
        <w:rPr>
          <w:iCs/>
          <w:i/>
        </w:rPr>
        <w:t xml:space="preserve">Shaping the next one hundred years: New methods for quantitative, long-term policy analysis</w:t>
      </w:r>
      <w:r>
        <w:t xml:space="preserve"> </w:t>
      </w:r>
      <w:r>
        <w:t xml:space="preserve">(MR-1626-RPC). RAND Corporation. https://doi.org/10.7249/MR1626</w:t>
      </w:r>
    </w:p>
    <w:p>
      <w:pPr>
        <w:pStyle w:val="BodyText"/>
      </w:pPr>
      <w:r>
        <w:t xml:space="preserve">Lewis, P., Perez, E., Piktus, A., Petroni, F., Karpukhin, V., Goyal, N., Küttler, H., Lewis, M., Yih, W.-t., Rocktäschel, T., Riedel, S., &amp; Kiela, D. (2020). Retrieval-augmented generation for knowledge-intensive NLP tasks. In</w:t>
      </w:r>
      <w:r>
        <w:t xml:space="preserve"> </w:t>
      </w:r>
      <w:r>
        <w:rPr>
          <w:iCs/>
          <w:i/>
        </w:rPr>
        <w:t xml:space="preserve">Advances in Neural Information Processing Systems</w:t>
      </w:r>
      <w:r>
        <w:t xml:space="preserve"> </w:t>
      </w:r>
      <w:r>
        <w:t xml:space="preserve">(Vol. 33, pp. 9459–9474). https://proceedings.neurips.cc/paper/2020/hash/6b493230205f780e1bc26945df7481e5-Abstract.html</w:t>
      </w:r>
    </w:p>
    <w:p>
      <w:pPr>
        <w:pStyle w:val="BodyText"/>
      </w:pPr>
      <w:r>
        <w:t xml:space="preserve">Leydesdorff, L., &amp; Vaughan, L. (2006). Co-occurrence matrices and their applications in information science: Extending ACA to the Web environment.</w:t>
      </w:r>
      <w:r>
        <w:t xml:space="preserve"> </w:t>
      </w:r>
      <w:r>
        <w:rPr>
          <w:iCs/>
          <w:i/>
        </w:rPr>
        <w:t xml:space="preserve">Journal of the American Society for Information Science and Technology, 57</w:t>
      </w:r>
      <w:r>
        <w:t xml:space="preserve">(12), 1616–1628. https://doi.org/10.1002/asi.20335</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Maslov, S., &amp; Sneppen, K. (2002). Specificity and stability in topology of protein networks.</w:t>
      </w:r>
      <w:r>
        <w:t xml:space="preserve"> </w:t>
      </w:r>
      <w:r>
        <w:rPr>
          <w:iCs/>
          <w:i/>
        </w:rPr>
        <w:t xml:space="preserve">Science, 296</w:t>
      </w:r>
      <w:r>
        <w:t xml:space="preserve">(5569), 910–913. https://doi.org/10.1126/science.1065103</w:t>
      </w:r>
    </w:p>
    <w:p>
      <w:pPr>
        <w:pStyle w:val="BodyText"/>
      </w:pPr>
      <w:r>
        <w:t xml:space="preserve">McFarlan, F. W. (1981, September). Portfolio approach to information systems.</w:t>
      </w:r>
      <w:r>
        <w:t xml:space="preserve"> </w:t>
      </w:r>
      <w:r>
        <w:rPr>
          <w:iCs/>
          <w:i/>
        </w:rPr>
        <w:t xml:space="preserve">Harvard Business Review</w:t>
      </w:r>
      <w:r>
        <w:t xml:space="preserve">. https://hbr.org/1981/09/portfolio-approach-to-information-systems</w:t>
      </w:r>
    </w:p>
    <w:p>
      <w:pPr>
        <w:pStyle w:val="BodyText"/>
      </w:pPr>
      <w:r>
        <w:t xml:space="preserve">Mikalef, P., &amp; Gupta, M. (2021). Artificial intelligence capability: Conceptualization, measurement calibration, and empirical study on its impact on organizational creativity and firm performance.</w:t>
      </w:r>
      <w:r>
        <w:t xml:space="preserve"> </w:t>
      </w:r>
      <w:r>
        <w:rPr>
          <w:iCs/>
          <w:i/>
        </w:rPr>
        <w:t xml:space="preserve">Information &amp; Management, 58</w:t>
      </w:r>
      <w:r>
        <w:t xml:space="preserve">(3), Article 103434. https://doi.org/10.1016/j.im.2021.103434</w:t>
      </w:r>
    </w:p>
    <w:p>
      <w:pPr>
        <w:pStyle w:val="BodyText"/>
      </w:pPr>
      <w:r>
        <w:t xml:space="preserve">Mintzberg, H., Raisinghani, D., &amp; Théorêt, A. (1976). The structure of</w:t>
      </w:r>
      <w:r>
        <w:t xml:space="preserve"> </w:t>
      </w:r>
      <w:r>
        <w:t xml:space="preserve">“</w:t>
      </w:r>
      <w:r>
        <w:t xml:space="preserve">unstructured</w:t>
      </w:r>
      <w:r>
        <w:t xml:space="preserve">”</w:t>
      </w:r>
      <w:r>
        <w:t xml:space="preserve"> </w:t>
      </w:r>
      <w:r>
        <w:t xml:space="preserve">decision processes.</w:t>
      </w:r>
      <w:r>
        <w:t xml:space="preserve"> </w:t>
      </w:r>
      <w:r>
        <w:rPr>
          <w:iCs/>
          <w:i/>
        </w:rPr>
        <w:t xml:space="preserve">Administrative Science Quarterly, 21</w:t>
      </w:r>
      <w:r>
        <w:t xml:space="preserve">(2), 246–275. https://doi.org/10.2307/2392045</w:t>
      </w:r>
    </w:p>
    <w:p>
      <w:pPr>
        <w:pStyle w:val="BodyText"/>
      </w:pPr>
      <w:r>
        <w:t xml:space="preserve">Mökander, J., Morley, J., Taddeo, M., &amp; Floridi, L. (2021). Ethics-based auditing of automated decision-making systems: Nature, scope, and limitations.</w:t>
      </w:r>
      <w:r>
        <w:t xml:space="preserve"> </w:t>
      </w:r>
      <w:r>
        <w:rPr>
          <w:iCs/>
          <w:i/>
        </w:rPr>
        <w:t xml:space="preserve">Science and Engineering Ethics, 27</w:t>
      </w:r>
      <w:r>
        <w:t xml:space="preserve">(4), Article 44. https://doi.org/10.1007/s11948-021-00319-4</w:t>
      </w:r>
    </w:p>
    <w:p>
      <w:pPr>
        <w:pStyle w:val="BodyText"/>
      </w:pPr>
      <w:r>
        <w:t xml:space="preserve">Moore, J. T., &amp; Bard, J. F. (1990). The mixed integer linear bilevel programming problem.</w:t>
      </w:r>
      <w:r>
        <w:t xml:space="preserve"> </w:t>
      </w:r>
      <w:r>
        <w:rPr>
          <w:iCs/>
          <w:i/>
        </w:rPr>
        <w:t xml:space="preserve">Operations Research, 38</w:t>
      </w:r>
      <w:r>
        <w:t xml:space="preserve">(5), 911–921. https://doi.org/10.1287/opre.38.5.911</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 U.S. Department of Commerce. https://doi.org/10.6028/NIST.AI.600-1</w:t>
      </w:r>
    </w:p>
    <w:p>
      <w:pPr>
        <w:pStyle w:val="BodyText"/>
      </w:pPr>
      <w:r>
        <w:t xml:space="preserve">Neuendorf, K. A. (2017).</w:t>
      </w:r>
      <w:r>
        <w:t xml:space="preserve"> </w:t>
      </w:r>
      <w:r>
        <w:rPr>
          <w:iCs/>
          <w:i/>
        </w:rPr>
        <w:t xml:space="preserve">The content analysis guidebook</w:t>
      </w:r>
      <w:r>
        <w:t xml:space="preserve"> </w:t>
      </w:r>
      <w:r>
        <w:t xml:space="preserve">(2nd ed.). SAGE Publications. https://doi.org/10.4135/9781071873045</w:t>
      </w:r>
    </w:p>
    <w:p>
      <w:pPr>
        <w:pStyle w:val="BodyText"/>
      </w:pPr>
      <w:r>
        <w:t xml:space="preserve">Newman, M. E. J., Strogatz, S. H., &amp; Watts, D. J. (2001). Random graphs with arbitrary degree distributions and their applications.</w:t>
      </w:r>
      <w:r>
        <w:t xml:space="preserve"> </w:t>
      </w:r>
      <w:r>
        <w:rPr>
          <w:iCs/>
          <w:i/>
        </w:rPr>
        <w:t xml:space="preserve">Physical Review E, 64</w:t>
      </w:r>
      <w:r>
        <w:t xml:space="preserve">(2), Article 026118. https://doi.org/10.1103/PhysRevE.64.026118</w:t>
      </w:r>
    </w:p>
    <w:p>
      <w:pPr>
        <w:pStyle w:val="BodyText"/>
      </w:pPr>
      <w:r>
        <w:t xml:space="preserve">O’Hara, K., Massimi, M., &amp; Khan, M. (2026). Exploring how knowledge workers situate an organisationally embedded LLM agent in their collaborative work practices.</w:t>
      </w:r>
      <w:r>
        <w:t xml:space="preserve"> </w:t>
      </w:r>
      <w:r>
        <w:rPr>
          <w:iCs/>
          <w:i/>
        </w:rPr>
        <w:t xml:space="preserve">Computer Supported Cooperative Work (CSCW), 35</w:t>
      </w:r>
      <w:r>
        <w:t xml:space="preserve">(4), Article 16. https://doi.org/10.1007/s10606-026-09549-1</w:t>
      </w:r>
    </w:p>
    <w:p>
      <w:pPr>
        <w:pStyle w:val="BodyText"/>
      </w:pPr>
      <w:r>
        <w:t xml:space="preserve">Papagiannidis, E., Mikalef, P., &amp; Conboy, K. (2025). Responsible artificial intelligence governance: A review and research framework.</w:t>
      </w:r>
      <w:r>
        <w:t xml:space="preserve"> </w:t>
      </w:r>
      <w:r>
        <w:rPr>
          <w:iCs/>
          <w:i/>
        </w:rPr>
        <w:t xml:space="preserve">Journal of Strategic Information Systems, 34</w:t>
      </w:r>
      <w:r>
        <w:t xml:space="preserve">(2), Article 101885. https://doi.org/10.1016/j.jsis.2024.101885</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 Systems and Humans, 30</w:t>
      </w:r>
      <w:r>
        <w:t xml:space="preserve">(3), 286–297. https://doi.org/10.1109/3468.844354</w:t>
      </w:r>
    </w:p>
    <w:p>
      <w:pPr>
        <w:pStyle w:val="BodyText"/>
      </w:pPr>
      <w:r>
        <w:t xml:space="preserve">Phelps, C., Heidl, R., &amp; Wadhwa, A. (2012). Knowledge, networks, and knowledge networks: A review and research agenda.</w:t>
      </w:r>
      <w:r>
        <w:t xml:space="preserve"> </w:t>
      </w:r>
      <w:r>
        <w:rPr>
          <w:iCs/>
          <w:i/>
        </w:rPr>
        <w:t xml:space="preserve">Journal of Management, 38</w:t>
      </w:r>
      <w:r>
        <w:t xml:space="preserve">(4), 1115–1166. https://doi.org/10.1177/0149206311432640</w:t>
      </w:r>
    </w:p>
    <w:p>
      <w:pPr>
        <w:pStyle w:val="BodyText"/>
      </w:pPr>
      <w:r>
        <w:t xml:space="preserve">Phipson, B., &amp; Smyth, G. K. (2010). Permutation p-values should never be zero: Calculating exact p-values when permutations are randomly drawn.</w:t>
      </w:r>
      <w:r>
        <w:t xml:space="preserve"> </w:t>
      </w:r>
      <w:r>
        <w:rPr>
          <w:iCs/>
          <w:i/>
        </w:rPr>
        <w:t xml:space="preserve">Statistical Applications in Genetics and Molecular Biology, 9</w:t>
      </w:r>
      <w:r>
        <w:t xml:space="preserve">(1), Article 39. https://doi.org/10.2202/1544-6115.1585</w:t>
      </w:r>
    </w:p>
    <w:p>
      <w:pPr>
        <w:pStyle w:val="BodyText"/>
      </w:pPr>
      <w:r>
        <w:t xml:space="preserve">Polit, D. F., &amp; Beck, C. T. (2006). The content validity index: Are you sure you know what’s being reported? Critique and recommendations.</w:t>
      </w:r>
      <w:r>
        <w:t xml:space="preserve"> </w:t>
      </w:r>
      <w:r>
        <w:rPr>
          <w:iCs/>
          <w:i/>
        </w:rPr>
        <w:t xml:space="preserve">Research in Nursing &amp; Health, 29</w:t>
      </w:r>
      <w:r>
        <w:t xml:space="preserve">(5), 489–497. https://doi.org/10.1002/nur.20147</w:t>
      </w:r>
    </w:p>
    <w:p>
      <w:pPr>
        <w:pStyle w:val="BodyText"/>
      </w:pPr>
      <w:r>
        <w:t xml:space="preserve">Polit, D. F., Beck, C. T., &amp; Owen, S. V. (2007). Is the CVI an acceptable indicator of content validity? Appraisal and recommendations.</w:t>
      </w:r>
      <w:r>
        <w:t xml:space="preserve"> </w:t>
      </w:r>
      <w:r>
        <w:rPr>
          <w:iCs/>
          <w:i/>
        </w:rPr>
        <w:t xml:space="preserve">Research in Nursing &amp; Health, 30</w:t>
      </w:r>
      <w:r>
        <w:t xml:space="preserve">(4), 459–467. https://doi.org/10.1002/nur.20199</w:t>
      </w:r>
    </w:p>
    <w:p>
      <w:pPr>
        <w:pStyle w:val="BodyText"/>
      </w:pPr>
      <w:r>
        <w:t xml:space="preserve">Rai, A. (2020). Explainable AI: From black box to glass box.</w:t>
      </w:r>
      <w:r>
        <w:t xml:space="preserve"> </w:t>
      </w:r>
      <w:r>
        <w:rPr>
          <w:iCs/>
          <w:i/>
        </w:rPr>
        <w:t xml:space="preserve">Journal of the Academy of Marketing Science, 48</w:t>
      </w:r>
      <w:r>
        <w:t xml:space="preserve">(1), 137–141. https://doi.org/10.1007/s11747-019-00710-5</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 https://doi.org/10.5465/amr.2018.0072</w:t>
      </w:r>
    </w:p>
    <w:p>
      <w:pPr>
        <w:pStyle w:val="BodyText"/>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w:t>
      </w:r>
      <w:r>
        <w:t xml:space="preserve"> </w:t>
      </w:r>
      <w:r>
        <w:t xml:space="preserve">(pp. 33–44). ACM. https://doi.org/10.1145/3351095.3372873</w:t>
      </w:r>
    </w:p>
    <w:p>
      <w:pPr>
        <w:pStyle w:val="BodyText"/>
      </w:pPr>
      <w: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(2026).</w:t>
      </w:r>
      <w:r>
        <w:t xml:space="preserve"> </w:t>
      </w:r>
      <w:r>
        <w:rPr>
          <w:iCs/>
          <w:i/>
        </w:rPr>
        <w:t xml:space="preserve">Official Journal of the European Union</w:t>
      </w:r>
      <w:r>
        <w:t xml:space="preserve">, L, 2026/1744. http://data.europa.eu/eli/reg/2026/1744/oj</w:t>
      </w:r>
      <w:r>
        <w:t xml:space="preserve"> </w:t>
      </w:r>
      <w:r>
        <w:rPr>
          <w:rStyle w:val="VerbatimChar"/>
        </w:rPr>
        <w:t xml:space="preserve">[VERIFY：完整官方標題與《官方公報》刊登日期僅經 EUR-Lex 中繼資料與第二手追蹤頁確認]</w:t>
      </w:r>
    </w:p>
    <w:p>
      <w:pPr>
        <w:pStyle w:val="BodyText"/>
      </w:pPr>
      <w:r>
        <w:t xml:space="preserve">Rindflesch, T. C., &amp; Fiszman, M. (2003). The interaction of domain knowledge and linguistic structure in natural language processing: Interpreting hypernymic propositions in biomedical text.</w:t>
      </w:r>
      <w:r>
        <w:t xml:space="preserve"> </w:t>
      </w:r>
      <w:r>
        <w:rPr>
          <w:iCs/>
          <w:i/>
        </w:rPr>
        <w:t xml:space="preserve">Journal of Biomedical Informatics, 36</w:t>
      </w:r>
      <w:r>
        <w:t xml:space="preserve">(6), 462–477. https://doi.org/10.1016/j.jbi.2003.11.003</w:t>
      </w:r>
    </w:p>
    <w:p>
      <w:pPr>
        <w:pStyle w:val="BodyText"/>
      </w:pPr>
      <w:r>
        <w:t xml:space="preserve">Rodan, S., &amp; Galunic, C. (2004). More than network structure: How knowledge heterogeneity influences managerial performance and innovativeness.</w:t>
      </w:r>
      <w:r>
        <w:t xml:space="preserve"> </w:t>
      </w:r>
      <w:r>
        <w:rPr>
          <w:iCs/>
          <w:i/>
        </w:rPr>
        <w:t xml:space="preserve">Strategic Management Journal, 25</w:t>
      </w:r>
      <w:r>
        <w:t xml:space="preserve">(6), 541–562. https://doi.org/10.1002/smj.398</w:t>
      </w:r>
    </w:p>
    <w:p>
      <w:pPr>
        <w:pStyle w:val="BodyText"/>
      </w:pPr>
      <w:r>
        <w:t xml:space="preserve">Rosenbaum, P. R., &amp; Rubin, D. B. (1983). The central role of the propensity score in observational studies for causal effects.</w:t>
      </w:r>
      <w:r>
        <w:t xml:space="preserve"> </w:t>
      </w:r>
      <w:r>
        <w:rPr>
          <w:iCs/>
          <w:i/>
        </w:rPr>
        <w:t xml:space="preserve">Biometrika, 70</w:t>
      </w:r>
      <w:r>
        <w:t xml:space="preserve">(1), 41–55. https://doi.org/10.1093/biomet/70.1.41</w:t>
      </w:r>
    </w:p>
    <w:p>
      <w:pPr>
        <w:pStyle w:val="BodyText"/>
      </w:pPr>
      <w:r>
        <w:t xml:space="preserve">Russell, S., &amp; Norvig, P. (2021).</w:t>
      </w:r>
      <w:r>
        <w:t xml:space="preserve"> </w:t>
      </w:r>
      <w:r>
        <w:rPr>
          <w:iCs/>
          <w:i/>
        </w:rPr>
        <w:t xml:space="preserve">Artificial intelligence: A modern approach</w:t>
      </w:r>
      <w:r>
        <w:t xml:space="preserve"> </w:t>
      </w:r>
      <w:r>
        <w:t xml:space="preserve">(4th ed.). Pearson.</w:t>
      </w:r>
    </w:p>
    <w:p>
      <w:pPr>
        <w:pStyle w:val="BodyText"/>
      </w:pPr>
      <w:r>
        <w:t xml:space="preserve">Sambamurthy, V., &amp; Zmud, R. W. (1999). Arrangements for information technology governance: A theory of multiple contingencies.</w:t>
      </w:r>
      <w:r>
        <w:t xml:space="preserve"> </w:t>
      </w:r>
      <w:r>
        <w:rPr>
          <w:iCs/>
          <w:i/>
        </w:rPr>
        <w:t xml:space="preserve">MIS Quarterly, 23</w:t>
      </w:r>
      <w:r>
        <w:t xml:space="preserve">(2), 261–289. https://doi.org/10.2307/249754</w:t>
      </w:r>
    </w:p>
    <w:p>
      <w:pPr>
        <w:pStyle w:val="BodyText"/>
      </w:pPr>
      <w:r>
        <w:t xml:space="preserve">Savage, L. J. (1951). The theory of statistical decision.</w:t>
      </w:r>
      <w:r>
        <w:t xml:space="preserve"> </w:t>
      </w:r>
      <w:r>
        <w:rPr>
          <w:iCs/>
          <w:i/>
        </w:rPr>
        <w:t xml:space="preserve">Journal of the American Statistical Association, 46</w:t>
      </w:r>
      <w:r>
        <w:t xml:space="preserve">(253), 55–67. https://doi.org/10.1080/01621459.1951.10500768</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w:t>
      </w:r>
      <w:r>
        <w:t xml:space="preserve"> </w:t>
      </w:r>
      <w:r>
        <w:t xml:space="preserve">(Vol. 28, pp. 2503–2511). https://proceedings.neurips.cc/paper/2015/hash/86df7dcfd896fcaf2674f757a2463eba-Abstract.html</w:t>
      </w:r>
    </w:p>
    <w:p>
      <w:pPr>
        <w:pStyle w:val="BodyText"/>
      </w:pPr>
      <w:r>
        <w:t xml:space="preserve">Sharma, R., &amp; Yetton, P. (2007). The contingent effects of training, technical complexity, and task interdependence on successful information systems implementation.</w:t>
      </w:r>
      <w:r>
        <w:t xml:space="preserve"> </w:t>
      </w:r>
      <w:r>
        <w:rPr>
          <w:iCs/>
          <w:i/>
        </w:rPr>
        <w:t xml:space="preserve">MIS Quarterly, 31</w:t>
      </w:r>
      <w:r>
        <w:t xml:space="preserve">(2), 219–238. https://doi.org/10.2307/25148789</w:t>
      </w:r>
    </w:p>
    <w:p>
      <w:pPr>
        <w:pStyle w:val="BodyText"/>
      </w:pPr>
      <w:r>
        <w:t xml:space="preserve">Shea, C. M. (2021). A conceptual model to guide research on the activities and effects of innovation champions.</w:t>
      </w:r>
      <w:r>
        <w:t xml:space="preserve"> </w:t>
      </w:r>
      <w:r>
        <w:rPr>
          <w:iCs/>
          <w:i/>
        </w:rPr>
        <w:t xml:space="preserve">Implementation Research and Practice, 2</w:t>
      </w:r>
      <w:r>
        <w:t xml:space="preserve">. https://doi.org/10.1177/2633489521990443</w:t>
      </w:r>
    </w:p>
    <w:p>
      <w:pPr>
        <w:pStyle w:val="BodyText"/>
      </w:pPr>
      <w:r>
        <w:t xml:space="preserve">Shmueli, G. (2010). To explain or to predict?</w:t>
      </w:r>
      <w:r>
        <w:t xml:space="preserve"> </w:t>
      </w:r>
      <w:r>
        <w:rPr>
          <w:iCs/>
          <w:i/>
        </w:rPr>
        <w:t xml:space="preserve">Statistical Science, 25</w:t>
      </w:r>
      <w:r>
        <w:t xml:space="preserve">(3), 289–310. https://doi.org/10.1214/10-STS330</w:t>
      </w:r>
    </w:p>
    <w:p>
      <w:pPr>
        <w:pStyle w:val="BodyText"/>
      </w:pPr>
      <w:r>
        <w:t xml:space="preserve">Shrestha, Y. R., Ben-Menahem, S. M., &amp; von Krogh, G. (2019). Organizational decision-making structures in the age of artificial intelligence.</w:t>
      </w:r>
      <w:r>
        <w:t xml:space="preserve"> </w:t>
      </w:r>
      <w:r>
        <w:rPr>
          <w:iCs/>
          <w:i/>
        </w:rPr>
        <w:t xml:space="preserve">California Management Review, 61</w:t>
      </w:r>
      <w:r>
        <w:t xml:space="preserve">(4), 66–83. https://doi.org/10.1177/0008125619862257</w:t>
      </w:r>
    </w:p>
    <w:p>
      <w:pPr>
        <w:pStyle w:val="BodyText"/>
      </w:pPr>
      <w:r>
        <w:t xml:space="preserve">Simon, H. A. (1960).</w:t>
      </w:r>
      <w:r>
        <w:t xml:space="preserve"> </w:t>
      </w:r>
      <w:r>
        <w:rPr>
          <w:iCs/>
          <w:i/>
        </w:rPr>
        <w:t xml:space="preserve">The new science of management decision</w:t>
      </w:r>
      <w:r>
        <w:t xml:space="preserve">. Harper &amp; Brothers.</w:t>
      </w:r>
    </w:p>
    <w:p>
      <w:pPr>
        <w:pStyle w:val="BodyText"/>
      </w:pPr>
      <w:r>
        <w:t xml:space="preserve">Smalheiser, N. R. (2017). Rediscovering Don Swanson: The past, present and future of literature-based discovery.</w:t>
      </w:r>
      <w:r>
        <w:t xml:space="preserve"> </w:t>
      </w:r>
      <w:r>
        <w:rPr>
          <w:iCs/>
          <w:i/>
        </w:rPr>
        <w:t xml:space="preserve">Journal of Data and Information Science, 2</w:t>
      </w:r>
      <w:r>
        <w:t xml:space="preserve">(4), 43–64. https://doi.org/10.1515/jdis-2017-0019</w:t>
      </w:r>
    </w:p>
    <w:p>
      <w:pPr>
        <w:pStyle w:val="BodyText"/>
      </w:pPr>
      <w:r>
        <w:t xml:space="preserve">Strona, G., Nappo, D., Boccacci, F., Fattorini, S., &amp; San-Miguel-Ayanz, J. (2014). A fast and unbiased procedure to randomize ecological binary matrices with fixed row and column totals.</w:t>
      </w:r>
      <w:r>
        <w:t xml:space="preserve"> </w:t>
      </w:r>
      <w:r>
        <w:rPr>
          <w:iCs/>
          <w:i/>
        </w:rPr>
        <w:t xml:space="preserve">Nature Communications, 5</w:t>
      </w:r>
      <w:r>
        <w:t xml:space="preserve">(1), Article 4114. https://doi.org/10.1038/ncomms5114</w:t>
      </w:r>
    </w:p>
    <w:p>
      <w:pPr>
        <w:pStyle w:val="BodyText"/>
      </w:pPr>
      <w:r>
        <w:t xml:space="preserve">Swanson, D. R. (1986). Fish oil, Raynaud’s syndrome, and undiscovered public knowledge.</w:t>
      </w:r>
      <w:r>
        <w:t xml:space="preserve"> </w:t>
      </w:r>
      <w:r>
        <w:rPr>
          <w:iCs/>
          <w:i/>
        </w:rPr>
        <w:t xml:space="preserve">Perspectives in Biology and Medicine, 30</w:t>
      </w:r>
      <w:r>
        <w:t xml:space="preserve">(1), 7–18. https://doi.org/10.1353/pbm.1986.0087</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Tiwana, A., &amp; Konsynski, B. R. (2010). Complementarities between organizational IT architecture and governance structure.</w:t>
      </w:r>
      <w:r>
        <w:t xml:space="preserve"> </w:t>
      </w:r>
      <w:r>
        <w:rPr>
          <w:iCs/>
          <w:i/>
        </w:rPr>
        <w:t xml:space="preserve">Information Systems Research, 21</w:t>
      </w:r>
      <w:r>
        <w:t xml:space="preserve">(2), 288–304. https://doi.org/10.1287/isre.1080.0206</w:t>
      </w:r>
    </w:p>
    <w:p>
      <w:pPr>
        <w:pStyle w:val="BodyText"/>
      </w:pPr>
      <w:r>
        <w:t xml:space="preserve">Trieu, V.-H., Burton-Jones, A., Green, P., &amp; Cockcroft, S. (2022). Applying and extending the theory of effective use in a business intelligence context.</w:t>
      </w:r>
      <w:r>
        <w:t xml:space="preserve"> </w:t>
      </w:r>
      <w:r>
        <w:rPr>
          <w:iCs/>
          <w:i/>
        </w:rPr>
        <w:t xml:space="preserve">MIS Quarterly, 46</w:t>
      </w:r>
      <w:r>
        <w:t xml:space="preserve">(1), 645–678. https://doi.org/10.25300/MISQ/2022/14880</w:t>
      </w:r>
    </w:p>
    <w:p>
      <w:pPr>
        <w:pStyle w:val="BodyText"/>
      </w:pPr>
      <w:r>
        <w:t xml:space="preserve">Unger, C., Kemper, H.-G., &amp; Russland, A. (2008). Business intelligence center concepts. In</w:t>
      </w:r>
      <w:r>
        <w:t xml:space="preserve"> </w:t>
      </w:r>
      <w:r>
        <w:rPr>
          <w:iCs/>
          <w:i/>
        </w:rPr>
        <w:t xml:space="preserve">AMCIS 2008 Proceedings</w:t>
      </w:r>
      <w:r>
        <w:t xml:space="preserve"> </w:t>
      </w:r>
      <w:r>
        <w:t xml:space="preserve">(Paper 147). Association for Information Systems. https://aisel.aisnet.org/amcis2008/147</w:t>
      </w:r>
    </w:p>
    <w:p>
      <w:pPr>
        <w:pStyle w:val="BodyTex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2293–2303. https://doi.org/10.1038/s41562-024-02024-1</w:t>
      </w:r>
    </w:p>
    <w:p>
      <w:pPr>
        <w:pStyle w:val="BodyText"/>
      </w:pPr>
      <w:r>
        <w:t xml:space="preserve">van Eck, N. J., &amp; Waltman, L. (2010). Software survey: VOSviewer, a computer program for bibliometric mapping.</w:t>
      </w:r>
      <w:r>
        <w:t xml:space="preserve"> </w:t>
      </w:r>
      <w:r>
        <w:rPr>
          <w:iCs/>
          <w:i/>
        </w:rPr>
        <w:t xml:space="preserve">Scientometrics, 84</w:t>
      </w:r>
      <w:r>
        <w:t xml:space="preserve">(2), 523–538. https://doi.org/10.1007/s11192-009-0146-3</w:t>
      </w:r>
    </w:p>
    <w:p>
      <w:pPr>
        <w:pStyle w:val="BodyText"/>
      </w:pPr>
      <w:r>
        <w:t xml:space="preserve">Venkatesh, V., Brown, S. A., Maruping, L. M., &amp; Bala, H. (2008). Predicting different conceptualizations of system use: The competing roles of behavioral intention, facilitating conditions, and behavioral expectation.</w:t>
      </w:r>
      <w:r>
        <w:t xml:space="preserve"> </w:t>
      </w:r>
      <w:r>
        <w:rPr>
          <w:iCs/>
          <w:i/>
        </w:rPr>
        <w:t xml:space="preserve">MIS Quarterly, 32</w:t>
      </w:r>
      <w:r>
        <w:t xml:space="preserve">(3), 483–502. https://doi.org/10.2307/25148853</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Verhelst, N. D. (2008). An efficient MCMC algorithm to sample binary matrices with fixed marginals.</w:t>
      </w:r>
      <w:r>
        <w:t xml:space="preserve"> </w:t>
      </w:r>
      <w:r>
        <w:rPr>
          <w:iCs/>
          <w:i/>
        </w:rPr>
        <w:t xml:space="preserve">Psychometrika, 73</w:t>
      </w:r>
      <w:r>
        <w:t xml:space="preserve">(4), 705–728. https://doi.org/10.1007/s11336-008-9062-3</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Weeber, M., Klein, H., de Jong-van den Berg, L. T. W., &amp; Vos, R. (2001). Using concepts in literature-based discovery: Simulating Swanson’s Raynaud–fish oil and migraine–magnesium discoveries.</w:t>
      </w:r>
      <w:r>
        <w:t xml:space="preserve"> </w:t>
      </w:r>
      <w:r>
        <w:rPr>
          <w:iCs/>
          <w:i/>
        </w:rPr>
        <w:t xml:space="preserve">Journal of the American Society for Information Science and Technology, 52</w:t>
      </w:r>
      <w:r>
        <w:t xml:space="preserve">(7), 548–557. https://doi.org/10.1002/asi.1104</w:t>
      </w:r>
    </w:p>
    <w:p>
      <w:pPr>
        <w:pStyle w:val="BodyText"/>
      </w:pPr>
      <w:r>
        <w:t xml:space="preserve">Wiesemann, W., Tsoukalas, A., Kleniati, P.-M., &amp; Rustem, B. (2013). Pessimistic bilevel optimization.</w:t>
      </w:r>
      <w:r>
        <w:t xml:space="preserve"> </w:t>
      </w:r>
      <w:r>
        <w:rPr>
          <w:iCs/>
          <w:i/>
        </w:rPr>
        <w:t xml:space="preserve">SIAM Journal on Optimization, 23</w:t>
      </w:r>
      <w:r>
        <w:t xml:space="preserve">(1), 353–380. https://doi.org/10.1137/120864015</w:t>
      </w:r>
    </w:p>
    <w:p>
      <w:pPr>
        <w:pStyle w:val="BodyText"/>
      </w:pPr>
      <w:r>
        <w:t xml:space="preserve">Wiesenfeld, B. M., &amp; Kellogg, K. C. (2026). Generative organizational learning: Affordances for new modes of knowledge search, creation, transfer, and forgetting with LLMs.</w:t>
      </w:r>
      <w:r>
        <w:t xml:space="preserve"> </w:t>
      </w:r>
      <w:r>
        <w:rPr>
          <w:iCs/>
          <w:i/>
        </w:rPr>
        <w:t xml:space="preserve">Strategic Organization, 24</w:t>
      </w:r>
      <w:r>
        <w:t xml:space="preserve">(2), 256–284. https://doi.org/10.1177/14761270251408580</w:t>
      </w:r>
    </w:p>
    <w:p>
      <w:pPr>
        <w:pStyle w:val="BodyText"/>
      </w:pPr>
      <w:r>
        <w:t xml:space="preserve">Williams, N. J., Ehrhart, M. G., Aarons, G. A., Marcus, S. C., &amp; Beidas, R. S. (2018). Linking molar organizational climate and strategic implementation climate to clinicians’ use of evidence-based psychotherapy techniques: Cross-sectional and lagged analyses from a 2-year observational study.</w:t>
      </w:r>
      <w:r>
        <w:t xml:space="preserve"> </w:t>
      </w:r>
      <w:r>
        <w:rPr>
          <w:iCs/>
          <w:i/>
        </w:rPr>
        <w:t xml:space="preserve">Implementation Science, 13</w:t>
      </w:r>
      <w:r>
        <w:t xml:space="preserve">(1), Article 85. https://doi.org/10.1186/s13012-018-0781-2</w:t>
      </w:r>
    </w:p>
    <w:p>
      <w:pPr>
        <w:pStyle w:val="BodyText"/>
      </w:pPr>
      <w:r>
        <w:t xml:space="preserve">Zhu, K., Kraemer, K. L., &amp; Xu, S. (2006). The process of innovation assimilation by firms in different countries: A technology diffusion perspective on e-business.</w:t>
      </w:r>
      <w:r>
        <w:t xml:space="preserve"> </w:t>
      </w:r>
      <w:r>
        <w:rPr>
          <w:iCs/>
          <w:i/>
        </w:rPr>
        <w:t xml:space="preserve">Management Science, 52</w:t>
      </w:r>
      <w:r>
        <w:t xml:space="preserve">(10), 1557–1576. https://doi.org/10.1287/mnsc.1050.0487</w:t>
      </w:r>
    </w:p>
    <w:p>
      <w:pPr>
        <w:pStyle w:val="BodyText"/>
      </w:pPr>
      <w:r>
        <w:t xml:space="preserve">Ziems, C., Held, W., Shaikh, O., Chen, J., Zhang, Z., &amp; Yang, D. (2024). Can large language models transform computational social science?</w:t>
      </w:r>
      <w:r>
        <w:t xml:space="preserve"> </w:t>
      </w:r>
      <w:r>
        <w:rPr>
          <w:iCs/>
          <w:i/>
        </w:rPr>
        <w:t xml:space="preserve">Computational Linguistics, 50</w:t>
      </w:r>
      <w:r>
        <w:t xml:space="preserve">(1), 237–291. https://doi.org/10.1162/coli_a_00502</w:t>
      </w:r>
    </w:p>
    <w:p>
      <w:r>
        <w:pict>
          <v:rect style="width:0;height:1.5pt" o:hralign="center" o:hrstd="t" o:hr="t"/>
        </w:pict>
      </w:r>
    </w:p>
    <w:bookmarkEnd w:id="194"/>
    <w:bookmarkStart w:id="210" w:name="附錄"/>
    <w:p>
      <w:pPr>
        <w:pStyle w:val="Heading1"/>
      </w:pPr>
      <w:r>
        <w:t xml:space="preserve">附錄</w:t>
      </w:r>
    </w:p>
    <w:bookmarkStart w:id="195" w:name="附錄-a-文獻分析補充資料清單"/>
    <w:p>
      <w:pPr>
        <w:pStyle w:val="Heading2"/>
      </w:pPr>
      <w:r>
        <w:t xml:space="preserve">附錄 A　文獻分析補充資料清單</w:t>
      </w:r>
    </w:p>
    <w:p>
      <w:pPr>
        <w:pStyle w:val="FirstParagraph"/>
      </w:pPr>
      <w:r>
        <w:t xml:space="preserve">補充資料提供資料版本與一致性檢查（S1）、全部 120 格結果（S2）、第二階段分類與證據對回統計（S3）、32 格穩健關聯證據摘要（S4）、文獻層級邊與原始證據（S5）、22 個功能家族完整定義（S6）、關係標籤編碼簿（S7），以及 50 筆研究者目標稽核、20 筆盲式第二編碼探索性一致度、19 筆人工調和與錯誤型態分析（S8）。S8 不估計全語料準確率；S8 另須收錄目標式人工標籤替換的替換清單、替換後矩陣與穩健集合比較（V9 套件 ROBUST_CORE_LOCAL_SENSITIVITY.csv／_DIFF.csv／.md；已核對，附錄 E39）。探索性跨骨架診斷與骨架敏感度檢查另列 S9；證據單元重切分規則、單元來源追溯、兩種替代設定的 120 格結果與穩健集合比較列於 S10。</w:t>
      </w:r>
    </w:p>
    <w:bookmarkEnd w:id="195"/>
    <w:bookmarkStart w:id="196" w:name="附錄-b-引文主張稽核企業層文獻"/>
    <w:p>
      <w:pPr>
        <w:pStyle w:val="Heading2"/>
      </w:pPr>
      <w:r>
        <w:t xml:space="preserve">附錄 B　引文主張稽核（企業層文獻）</w:t>
      </w:r>
    </w:p>
    <w:p>
      <w:pPr>
        <w:pStyle w:val="FirstParagraph"/>
      </w:pPr>
      <w:r>
        <w:t xml:space="preserve">驗證狀態（v1.1，依隨稿附件 76 的逐筆核對；v1.3 依附件 94 更新 N6、N7、N8、N14、N17、N31、N46、N47、N48 並新增 N49–N75；v1.4 依附件 103 改標版本並新增 N76–N83）：第一欄為存取狀態——</w:t>
      </w:r>
      <w:r>
        <w:rPr>
          <w:rStyle w:val="VerbatimChar"/>
        </w:rPr>
        <w:t xml:space="preserve">FULL_TEXT_VERIFIED</w:t>
      </w:r>
      <w:r>
        <w:t xml:space="preserve">（讀到全文）、</w:t>
      </w:r>
      <w:r>
        <w:rPr>
          <w:rStyle w:val="VerbatimChar"/>
        </w:rPr>
        <w:t xml:space="preserve">ABSTRACT_ONLY</w:t>
      </w:r>
      <w:r>
        <w:t xml:space="preserve">（只讀到摘要或出版者摘要）、</w:t>
      </w:r>
      <w:r>
        <w:rPr>
          <w:rStyle w:val="VerbatimChar"/>
        </w:rPr>
        <w:t xml:space="preserve">METADATA_ONLY</w:t>
      </w:r>
      <w:r>
        <w:t xml:space="preserve">（只核對書目）；第二欄為支持程度——</w:t>
      </w:r>
      <w:r>
        <w:rPr>
          <w:rStyle w:val="VerbatimChar"/>
        </w:rPr>
        <w:t xml:space="preserve">DIRECT_SUPPORT</w:t>
      </w:r>
      <w:r>
        <w:t xml:space="preserve">、</w:t>
      </w:r>
      <w:r>
        <w:rPr>
          <w:rStyle w:val="VerbatimChar"/>
        </w:rPr>
        <w:t xml:space="preserve">PARTIAL_SUPPORT</w:t>
      </w:r>
      <w:r>
        <w:t xml:space="preserve">、</w:t>
      </w:r>
      <w:r>
        <w:rPr>
          <w:rStyle w:val="VerbatimChar"/>
        </w:rPr>
        <w:t xml:space="preserve">BACKGROUND_ONLY</w:t>
      </w:r>
      <w:r>
        <w:t xml:space="preserve">、</w:t>
      </w:r>
      <w:r>
        <w:rPr>
          <w:rStyle w:val="VerbatimChar"/>
        </w:rPr>
        <w:t xml:space="preserve">UNVERIFIED</w:t>
      </w:r>
      <w:r>
        <w:t xml:space="preserve">，v1.3 另用</w:t>
      </w:r>
      <w:r>
        <w:t xml:space="preserve"> </w:t>
      </w:r>
      <w:r>
        <w:rPr>
          <w:rStyle w:val="VerbatimChar"/>
        </w:rPr>
        <w:t xml:space="preserve">METHOD_SUPPORT</w:t>
      </w:r>
      <w:r>
        <w:t xml:space="preserve">（只支持方法論點，不支持本研究的假設成立）與</w:t>
      </w:r>
      <w:r>
        <w:t xml:space="preserve"> </w:t>
      </w:r>
      <w:r>
        <w:rPr>
          <w:rStyle w:val="VerbatimChar"/>
        </w:rPr>
        <w:t xml:space="preserve">PRACTICE_SUPPORT</w:t>
      </w:r>
      <w:r>
        <w:t xml:space="preserve">（實務來源的陳述，不是學術理論）。全文核對註明所讀版本；v1.4 起，讀的是作者手稿或作者自存校樣者標為</w:t>
      </w:r>
      <w:r>
        <w:t xml:space="preserve"> </w:t>
      </w:r>
      <w:r>
        <w:rPr>
          <w:rStyle w:val="VerbatimChar"/>
        </w:rPr>
        <w:t xml:space="preserve">FULL_TEXT_AUTHOR_MANUSCRIPT</w:t>
      </w:r>
      <w:r>
        <w:t xml:space="preserve">（出版版頁碼未核對），讀的是工作論文、技術報告等早期版本者標為</w:t>
      </w:r>
      <w:r>
        <w:t xml:space="preserve"> </w:t>
      </w:r>
      <w:r>
        <w:rPr>
          <w:rStyle w:val="VerbatimChar"/>
        </w:rPr>
        <w:t xml:space="preserve">FULL_TEXT_EARLIER_VERSION</w:t>
      </w:r>
      <w:r>
        <w:t xml:space="preserve">；引語標〔OpenAlex 摘要索引重組〕者，是由摘要索引依詞序重組的文字，未見原文排版，定稿前須以原文核對。引語後括號內為來源位置；只讀到摘要者無頁碼。引語由網頁擷取工具取得，屬機器中介的短摘，定稿前應以原文再核一次。Section 欄已改為本論文節號。文獻層（第 2.1–2.7 節與第三章前半）的引文另於附件 76 逐筆核對。</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驗證</w:t>
            </w:r>
          </w:p>
        </w:tc>
        <w:tc>
          <w:tcPr/>
          <w:p>
            <w:pPr>
              <w:pStyle w:val="Compact"/>
              <w:jc w:val="left"/>
            </w:pPr>
            <w:r>
              <w:t xml:space="preserve">Exact Claim（短摘）</w:t>
            </w:r>
          </w:p>
        </w:tc>
        <w:tc>
          <w:tcPr/>
          <w:p>
            <w:pPr>
              <w:pStyle w:val="Compact"/>
              <w:jc w:val="left"/>
            </w:pPr>
            <w:r>
              <w:t xml:space="preserve">What It Supports</w:t>
            </w:r>
          </w:p>
        </w:tc>
        <w:tc>
          <w:tcPr/>
          <w:p>
            <w:pPr>
              <w:pStyle w:val="Compact"/>
              <w:jc w:val="left"/>
            </w:pPr>
            <w:r>
              <w:t xml:space="preserve">What It Does NOT Support</w:t>
            </w:r>
          </w:p>
        </w:tc>
        <w:tc>
          <w:tcPr/>
          <w:p>
            <w:pPr>
              <w:pStyle w:val="Compact"/>
              <w:jc w:val="left"/>
            </w:pPr>
            <w:r>
              <w:t xml:space="preserve">Model Element</w:t>
            </w:r>
          </w:p>
        </w:tc>
        <w:tc>
          <w:tcPr/>
          <w:p>
            <w:pPr>
              <w:pStyle w:val="Compact"/>
              <w:jc w:val="left"/>
            </w:pPr>
            <w:r>
              <w:t xml:space="preserve">Section</w:t>
            </w:r>
          </w:p>
        </w:tc>
      </w:tr>
      <w:tr>
        <w:tc>
          <w:tcPr/>
          <w:p>
            <w:pPr>
              <w:pStyle w:val="Compact"/>
              <w:jc w:val="left"/>
            </w:pPr>
            <w:r>
              <w:t xml:space="preserve">S1</w:t>
            </w:r>
          </w:p>
        </w:tc>
        <w:tc>
          <w:tcPr/>
          <w:p>
            <w:pPr>
              <w:pStyle w:val="Compact"/>
              <w:jc w:val="left"/>
            </w:pPr>
            <w:r>
              <w:t xml:space="preserve">Shrestha et al. (2019)</w:t>
            </w:r>
          </w:p>
        </w:tc>
        <w:tc>
          <w:tcPr/>
          <w:p>
            <w:pPr>
              <w:pStyle w:val="Compact"/>
              <w:jc w:val="left"/>
            </w:pPr>
            <w:r>
              <w:t xml:space="preserve">ABSTRACT_ONLY；DIRECT_SUPPORT</w:t>
            </w:r>
          </w:p>
        </w:tc>
        <w:tc>
          <w:tcPr/>
          <w:p>
            <w:pPr>
              <w:pStyle w:val="Compact"/>
              <w:jc w:val="left"/>
            </w:pPr>
            <w:r>
              <w:t xml:space="preserve">“</w:t>
            </w:r>
            <w:r>
              <w:t xml:space="preserve">full human to AI delegation</w:t>
            </w:r>
            <w:r>
              <w:t xml:space="preserve">”</w:t>
            </w:r>
            <w:r>
              <w:t xml:space="preserve">（Abstract）</w:t>
            </w:r>
          </w:p>
        </w:tc>
        <w:tc>
          <w:tcPr/>
          <w:p>
            <w:pPr>
              <w:pStyle w:val="Compact"/>
              <w:jc w:val="left"/>
            </w:pPr>
            <w:r>
              <w:t xml:space="preserve">決策結構可分委託、序列、聚合</w:t>
            </w:r>
          </w:p>
        </w:tc>
        <w:tc>
          <w:tcPr/>
          <w:p>
            <w:pPr>
              <w:pStyle w:val="Compact"/>
              <w:jc w:val="left"/>
            </w:pPr>
            <w:r>
              <w:t xml:space="preserve">本研究 A0–A3 或配置清單是原文分類</w:t>
            </w:r>
          </w:p>
        </w:tc>
        <w:tc>
          <w:tcPr/>
          <w:p>
            <w:pPr>
              <w:pStyle w:val="Compact"/>
              <w:jc w:val="left"/>
            </w:pPr>
            <w:r>
              <w:rPr>
                <w:rStyle w:val="VerbatimChar"/>
              </w:rPr>
              <w:t xml:space="preserve">m_k</w:t>
            </w:r>
            <w:r>
              <w:t xml:space="preserve">、</w:t>
            </w:r>
            <w:r>
              <w:rPr>
                <w:rStyle w:val="VerbatimChar"/>
              </w:rPr>
              <w:t xml:space="preserve">Cons(A,m)</w:t>
            </w:r>
          </w:p>
        </w:tc>
        <w:tc>
          <w:tcPr/>
          <w:p>
            <w:pPr>
              <w:pStyle w:val="Compact"/>
              <w:jc w:val="left"/>
            </w:pPr>
            <w:r>
              <w:t xml:space="preserve">2.8</w:t>
            </w:r>
          </w:p>
        </w:tc>
      </w:tr>
      <w:tr>
        <w:tc>
          <w:tcPr/>
          <w:p>
            <w:pPr>
              <w:pStyle w:val="Compact"/>
              <w:jc w:val="left"/>
            </w:pPr>
            <w:r>
              <w:t xml:space="preserve">S2</w:t>
            </w:r>
          </w:p>
        </w:tc>
        <w:tc>
          <w:tcPr/>
          <w:p>
            <w:pPr>
              <w:pStyle w:val="Compact"/>
              <w:jc w:val="left"/>
            </w:pPr>
            <w:r>
              <w:t xml:space="preserve">Raisch &amp; Krakowski (2021)</w:t>
            </w:r>
          </w:p>
        </w:tc>
        <w:tc>
          <w:tcPr/>
          <w:p>
            <w:pPr>
              <w:pStyle w:val="Compact"/>
              <w:jc w:val="left"/>
            </w:pPr>
            <w:r>
              <w:t xml:space="preserve">FULL_TEXT_VERIFIED；DIRECT_SUPPORT</w:t>
            </w:r>
          </w:p>
        </w:tc>
        <w:tc>
          <w:tcPr/>
          <w:p>
            <w:pPr>
              <w:pStyle w:val="Compact"/>
              <w:jc w:val="left"/>
            </w:pPr>
            <w:r>
              <w:t xml:space="preserve">“</w:t>
            </w:r>
            <w:r>
              <w:t xml:space="preserve">augmentation cannot be neatly separated from automation</w:t>
            </w:r>
            <w:r>
              <w:t xml:space="preserve">”</w:t>
            </w:r>
            <w:r>
              <w:t xml:space="preserve">（Abstract, p. 192）</w:t>
            </w:r>
          </w:p>
        </w:tc>
        <w:tc>
          <w:tcPr/>
          <w:p>
            <w:pPr>
              <w:pStyle w:val="Compact"/>
              <w:jc w:val="left"/>
            </w:pPr>
            <w:r>
              <w:t xml:space="preserve">自動化與增強相互依賴</w:t>
            </w:r>
          </w:p>
        </w:tc>
        <w:tc>
          <w:tcPr/>
          <w:p>
            <w:pPr>
              <w:pStyle w:val="Compact"/>
              <w:jc w:val="left"/>
            </w:pPr>
            <w:r>
              <w:t xml:space="preserve">全文細節；跨期效果量</w:t>
            </w:r>
          </w:p>
        </w:tc>
        <w:tc>
          <w:tcPr/>
          <w:p>
            <w:pPr>
              <w:pStyle w:val="Compact"/>
              <w:jc w:val="left"/>
            </w:pPr>
            <w:r>
              <w:rPr>
                <w:rStyle w:val="VerbatimChar"/>
              </w:rPr>
              <w:t xml:space="preserve">m_k</w:t>
            </w:r>
            <w:r>
              <w:t xml:space="preserve"> </w:t>
            </w:r>
            <w:r>
              <w:t xml:space="preserve">與</w:t>
            </w:r>
            <w:r>
              <w:t xml:space="preserve"> </w:t>
            </w:r>
            <w:r>
              <w:rPr>
                <w:rStyle w:val="VerbatimChar"/>
              </w:rPr>
              <w:t xml:space="preserve">A_k</w:t>
            </w:r>
            <w:r>
              <w:t xml:space="preserve"> </w:t>
            </w:r>
            <w:r>
              <w:t xml:space="preserve">組合；M5</w:t>
            </w:r>
          </w:p>
        </w:tc>
        <w:tc>
          <w:tcPr/>
          <w:p>
            <w:pPr>
              <w:pStyle w:val="Compact"/>
              <w:jc w:val="left"/>
            </w:pPr>
            <w:r>
              <w:t xml:space="preserve">2.10</w:t>
            </w:r>
          </w:p>
        </w:tc>
      </w:tr>
      <w:tr>
        <w:tc>
          <w:tcPr/>
          <w:p>
            <w:pPr>
              <w:pStyle w:val="Compact"/>
              <w:jc w:val="left"/>
            </w:pPr>
            <w:r>
              <w:t xml:space="preserve">S3</w:t>
            </w:r>
          </w:p>
        </w:tc>
        <w:tc>
          <w:tcPr/>
          <w:p>
            <w:pPr>
              <w:pStyle w:val="Compact"/>
              <w:jc w:val="left"/>
            </w:pPr>
            <w:r>
              <w:t xml:space="preserve">Vaccaro et al. (2024)</w:t>
            </w:r>
          </w:p>
        </w:tc>
        <w:tc>
          <w:tcPr/>
          <w:p>
            <w:pPr>
              <w:pStyle w:val="Compact"/>
              <w:jc w:val="left"/>
            </w:pPr>
            <w:r>
              <w:t xml:space="preserve">FULL_TEXT_VERIFIED；DIRECT_SUPPORT</w:t>
            </w:r>
          </w:p>
        </w:tc>
        <w:tc>
          <w:tcPr/>
          <w:p>
            <w:pPr>
              <w:pStyle w:val="Compact"/>
              <w:jc w:val="left"/>
            </w:pPr>
            <w:r>
              <w:t xml:space="preserve">“</w:t>
            </w:r>
            <w:r>
              <w:t xml:space="preserve">decision tasks were associated with performance losses</w:t>
            </w:r>
            <w:r>
              <w:t xml:space="preserve">”</w:t>
            </w:r>
            <w:r>
              <w:t xml:space="preserve">（Discussion）</w:t>
            </w:r>
          </w:p>
        </w:tc>
        <w:tc>
          <w:tcPr/>
          <w:p>
            <w:pPr>
              <w:pStyle w:val="Compact"/>
              <w:jc w:val="left"/>
            </w:pPr>
            <w:r>
              <w:t xml:space="preserve">人機組合不必然互補；異質性</w:t>
            </w:r>
          </w:p>
        </w:tc>
        <w:tc>
          <w:tcPr/>
          <w:p>
            <w:pPr>
              <w:pStyle w:val="Compact"/>
              <w:jc w:val="left"/>
            </w:pPr>
            <w:r>
              <w:t xml:space="preserve">本企業效果；人機協作必然有害</w:t>
            </w:r>
          </w:p>
        </w:tc>
        <w:tc>
          <w:tcPr/>
          <w:p>
            <w:pPr>
              <w:pStyle w:val="Compact"/>
              <w:jc w:val="left"/>
            </w:pPr>
            <w:r>
              <w:rPr>
                <w:rStyle w:val="VerbatimChar"/>
              </w:rPr>
              <w:t xml:space="preserve">P, ρ</w:t>
            </w:r>
            <w:r>
              <w:t xml:space="preserve"> </w:t>
            </w:r>
            <w:r>
              <w:t xml:space="preserve">須查表；禁止固定 adoption bonus</w:t>
            </w:r>
          </w:p>
        </w:tc>
        <w:tc>
          <w:tcPr/>
          <w:p>
            <w:pPr>
              <w:pStyle w:val="Compact"/>
              <w:jc w:val="left"/>
            </w:pPr>
            <w:r>
              <w:t xml:space="preserve">2.8</w:t>
            </w:r>
          </w:p>
        </w:tc>
      </w:tr>
      <w:tr>
        <w:tc>
          <w:tcPr/>
          <w:p>
            <w:pPr>
              <w:pStyle w:val="Compact"/>
              <w:jc w:val="left"/>
            </w:pPr>
            <w:r>
              <w:t xml:space="preserve">S4</w:t>
            </w:r>
          </w:p>
        </w:tc>
        <w:tc>
          <w:tcPr/>
          <w:p>
            <w:pPr>
              <w:pStyle w:val="Compact"/>
              <w:jc w:val="left"/>
            </w:pPr>
            <w:r>
              <w:t xml:space="preserve">Bansal et al. (2021)</w:t>
            </w:r>
          </w:p>
        </w:tc>
        <w:tc>
          <w:tcPr/>
          <w:p>
            <w:pPr>
              <w:pStyle w:val="Compact"/>
              <w:jc w:val="left"/>
            </w:pPr>
            <w:r>
              <w:t xml:space="preserve">FULL_TEXT_AUTHOR_MANUSCRIPT（arXiv 2006.14779v3，CHI ’21 定稿頁首；出版版頁碼未核對）；DIRECT_SUPPORT</w:t>
            </w:r>
          </w:p>
        </w:tc>
        <w:tc>
          <w:tcPr/>
          <w:p>
            <w:pPr>
              <w:pStyle w:val="Compact"/>
              <w:jc w:val="left"/>
            </w:pPr>
            <w:r>
              <w:t xml:space="preserve">“</w:t>
            </w:r>
            <w:r>
              <w:t xml:space="preserve">regardless of its correctness</w:t>
            </w:r>
            <w:r>
              <w:t xml:space="preserve">”</w:t>
            </w:r>
            <w:r>
              <w:t xml:space="preserve">（Abstract）</w:t>
            </w:r>
          </w:p>
        </w:tc>
        <w:tc>
          <w:tcPr/>
          <w:p>
            <w:pPr>
              <w:pStyle w:val="Compact"/>
              <w:jc w:val="left"/>
            </w:pPr>
            <w:r>
              <w:t xml:space="preserve">解釋提高接受，包括錯誤建議</w:t>
            </w:r>
          </w:p>
        </w:tc>
        <w:tc>
          <w:tcPr/>
          <w:p>
            <w:pPr>
              <w:pStyle w:val="Compact"/>
              <w:jc w:val="left"/>
            </w:pPr>
            <w:r>
              <w:t xml:space="preserve">解釋降低風險</w:t>
            </w:r>
          </w:p>
        </w:tc>
        <w:tc>
          <w:tcPr/>
          <w:p>
            <w:pPr>
              <w:pStyle w:val="Compact"/>
              <w:jc w:val="left"/>
            </w:pPr>
            <w:r>
              <w:rPr>
                <w:rStyle w:val="VerbatimChar"/>
              </w:rPr>
              <w:t xml:space="preserve">EAX</w:t>
            </w:r>
            <w:r>
              <w:t xml:space="preserve"> </w:t>
            </w:r>
            <w:r>
              <w:t xml:space="preserve">只作</w:t>
            </w:r>
            <w:r>
              <w:t xml:space="preserve"> </w:t>
            </w:r>
            <w:r>
              <w:rPr>
                <w:rStyle w:val="VerbatimChar"/>
              </w:rPr>
              <w:t xml:space="preserve">ρ</w:t>
            </w:r>
            <w:r>
              <w:t xml:space="preserve"> </w:t>
            </w:r>
            <w:r>
              <w:t xml:space="preserve">鍵</w:t>
            </w:r>
          </w:p>
        </w:tc>
        <w:tc>
          <w:tcPr/>
          <w:p>
            <w:pPr>
              <w:pStyle w:val="Compact"/>
              <w:jc w:val="left"/>
            </w:pPr>
            <w:r>
              <w:t xml:space="preserve">2.8、2.11</w:t>
            </w:r>
          </w:p>
        </w:tc>
      </w:tr>
      <w:tr>
        <w:tc>
          <w:tcPr/>
          <w:p>
            <w:pPr>
              <w:pStyle w:val="Compact"/>
              <w:jc w:val="left"/>
            </w:pPr>
            <w:r>
              <w:t xml:space="preserve">S5</w:t>
            </w:r>
          </w:p>
        </w:tc>
        <w:tc>
          <w:tcPr/>
          <w:p>
            <w:pPr>
              <w:pStyle w:val="Compact"/>
              <w:jc w:val="left"/>
            </w:pPr>
            <w:r>
              <w:t xml:space="preserve">Elish (2019)</w:t>
            </w:r>
          </w:p>
        </w:tc>
        <w:tc>
          <w:tcPr/>
          <w:p>
            <w:pPr>
              <w:pStyle w:val="Compact"/>
              <w:jc w:val="left"/>
            </w:pPr>
            <w:r>
              <w:t xml:space="preserve">FULL_TEXT_VERIFIED；DIRECT_SUPPORT</w:t>
            </w:r>
          </w:p>
        </w:tc>
        <w:tc>
          <w:tcPr/>
          <w:p>
            <w:pPr>
              <w:pStyle w:val="Compact"/>
              <w:jc w:val="left"/>
            </w:pPr>
            <w:r>
              <w:t xml:space="preserve">“</w:t>
            </w:r>
            <w:r>
              <w:t xml:space="preserve">limited control over the behavior</w:t>
            </w:r>
            <w:r>
              <w:t xml:space="preserve">”</w:t>
            </w:r>
            <w:r>
              <w:t xml:space="preserve">（Abstract, p. 40）</w:t>
            </w:r>
          </w:p>
        </w:tc>
        <w:tc>
          <w:tcPr/>
          <w:p>
            <w:pPr>
              <w:pStyle w:val="Compact"/>
              <w:jc w:val="left"/>
            </w:pPr>
            <w:r>
              <w:t xml:space="preserve">責任與控制可能錯置</w:t>
            </w:r>
          </w:p>
        </w:tc>
        <w:tc>
          <w:tcPr/>
          <w:p>
            <w:pPr>
              <w:pStyle w:val="Compact"/>
              <w:jc w:val="left"/>
            </w:pPr>
            <w:r>
              <w:t xml:space="preserve">本企業已發生錯置</w:t>
            </w:r>
          </w:p>
        </w:tc>
        <w:tc>
          <w:tcPr/>
          <w:p>
            <w:pPr>
              <w:pStyle w:val="Compact"/>
              <w:jc w:val="left"/>
            </w:pPr>
            <w:r>
              <w:rPr>
                <w:rStyle w:val="VerbatimChar"/>
              </w:rPr>
              <w:t xml:space="preserve">Eff_H</w:t>
            </w:r>
            <w:r>
              <w:t xml:space="preserve">、(F6)</w:t>
            </w:r>
          </w:p>
        </w:tc>
        <w:tc>
          <w:tcPr/>
          <w:p>
            <w:pPr>
              <w:pStyle w:val="Compact"/>
              <w:jc w:val="left"/>
            </w:pPr>
            <w:r>
              <w:t xml:space="preserve">2.9</w:t>
            </w:r>
          </w:p>
        </w:tc>
      </w:tr>
      <w:tr>
        <w:tc>
          <w:tcPr/>
          <w:p>
            <w:pPr>
              <w:pStyle w:val="Compact"/>
              <w:jc w:val="left"/>
            </w:pPr>
            <w:r>
              <w:t xml:space="preserve">S6</w:t>
            </w:r>
          </w:p>
        </w:tc>
        <w:tc>
          <w:tcPr/>
          <w:p>
            <w:pPr>
              <w:pStyle w:val="Compact"/>
              <w:jc w:val="left"/>
            </w:pPr>
            <w:r>
              <w:t xml:space="preserve">Jöhnk et al. (2021)</w:t>
            </w:r>
          </w:p>
        </w:tc>
        <w:tc>
          <w:tcPr/>
          <w:p>
            <w:pPr>
              <w:pStyle w:val="Compact"/>
              <w:jc w:val="left"/>
            </w:pPr>
            <w:r>
              <w:t xml:space="preserve">FULL_TEXT_VERIFIED；PARTIAL_SUPPORT</w:t>
            </w:r>
          </w:p>
        </w:tc>
        <w:tc>
          <w:tcPr/>
          <w:p>
            <w:pPr>
              <w:pStyle w:val="Compact"/>
              <w:jc w:val="left"/>
            </w:pPr>
            <w:r>
              <w:t xml:space="preserve">“</w:t>
            </w:r>
            <w:r>
              <w:t xml:space="preserve">we compile five categories – strategic alignment, resources, knowledge, culture, and data – with 18 factors</w:t>
            </w:r>
            <w:r>
              <w:t xml:space="preserve">”</w:t>
            </w:r>
            <w:r>
              <w:t xml:space="preserve">（Introduction）</w:t>
            </w:r>
          </w:p>
        </w:tc>
        <w:tc>
          <w:tcPr/>
          <w:p>
            <w:pPr>
              <w:pStyle w:val="Compact"/>
              <w:jc w:val="left"/>
            </w:pPr>
            <w:r>
              <w:t xml:space="preserve">準備度多面向</w:t>
            </w:r>
          </w:p>
        </w:tc>
        <w:tc>
          <w:tcPr/>
          <w:p>
            <w:pPr>
              <w:pStyle w:val="Compact"/>
              <w:jc w:val="left"/>
            </w:pPr>
            <w:r>
              <w:t xml:space="preserve">D/R/G 涵蓋完整準備度</w:t>
            </w:r>
          </w:p>
        </w:tc>
        <w:tc>
          <w:tcPr/>
          <w:p>
            <w:pPr>
              <w:pStyle w:val="Compact"/>
              <w:jc w:val="left"/>
            </w:pPr>
            <w:r>
              <w:t xml:space="preserve">準備度作情境；F5 門檻鍵</w:t>
            </w:r>
          </w:p>
        </w:tc>
        <w:tc>
          <w:tcPr/>
          <w:p>
            <w:pPr>
              <w:pStyle w:val="Compact"/>
              <w:jc w:val="left"/>
            </w:pPr>
            <w:r>
              <w:t xml:space="preserve">2.1</w:t>
            </w:r>
          </w:p>
        </w:tc>
      </w:tr>
      <w:tr>
        <w:tc>
          <w:tcPr/>
          <w:p>
            <w:pPr>
              <w:pStyle w:val="Compact"/>
              <w:jc w:val="left"/>
            </w:pPr>
            <w:r>
              <w:t xml:space="preserve">N1</w:t>
            </w:r>
          </w:p>
        </w:tc>
        <w:tc>
          <w:tcPr/>
          <w:p>
            <w:pPr>
              <w:pStyle w:val="Compact"/>
              <w:jc w:val="left"/>
            </w:pPr>
            <w:r>
              <w:t xml:space="preserve">Berente et al. (2021)</w:t>
            </w:r>
          </w:p>
        </w:tc>
        <w:tc>
          <w:tcPr/>
          <w:p>
            <w:pPr>
              <w:pStyle w:val="Compact"/>
              <w:jc w:val="left"/>
            </w:pPr>
            <w:r>
              <w:t xml:space="preserve">ABSTRACT_ONLY；DIRECT_SUPPORT</w:t>
            </w:r>
          </w:p>
        </w:tc>
        <w:tc>
          <w:tcPr/>
          <w:p>
            <w:pPr>
              <w:pStyle w:val="Compact"/>
              <w:jc w:val="left"/>
            </w:pPr>
            <w:r>
              <w:t xml:space="preserve">“</w:t>
            </w:r>
            <w:r>
              <w:t xml:space="preserve">Managing artificial intelligence (AI) marks the dawn of a new age of information technology management.</w:t>
            </w:r>
            <w:r>
              <w:t xml:space="preserve">”</w:t>
            </w:r>
            <w:r>
              <w:t xml:space="preserve">（Abstract）</w:t>
            </w:r>
          </w:p>
        </w:tc>
        <w:tc>
          <w:tcPr/>
          <w:p>
            <w:pPr>
              <w:pStyle w:val="Compact"/>
              <w:jc w:val="left"/>
            </w:pPr>
            <w:r>
              <w:t xml:space="preserve">管理 AI 為 IT 管理新階段的框架定位</w:t>
            </w:r>
          </w:p>
        </w:tc>
        <w:tc>
          <w:tcPr/>
          <w:p>
            <w:pPr>
              <w:pStyle w:val="Compact"/>
              <w:jc w:val="left"/>
            </w:pPr>
            <w:r>
              <w:t xml:space="preserve">任何實證效果（此為編輯評論）</w:t>
            </w:r>
          </w:p>
        </w:tc>
        <w:tc>
          <w:tcPr/>
          <w:p>
            <w:pPr>
              <w:pStyle w:val="Compact"/>
              <w:jc w:val="left"/>
            </w:pPr>
            <w:r>
              <w:t xml:space="preserve">研究定位</w:t>
            </w:r>
          </w:p>
        </w:tc>
        <w:tc>
          <w:tcPr/>
          <w:p>
            <w:pPr>
              <w:pStyle w:val="Compact"/>
              <w:jc w:val="left"/>
            </w:pPr>
            <w:r>
              <w:t xml:space="preserve">2.1</w:t>
            </w:r>
          </w:p>
        </w:tc>
      </w:tr>
      <w:tr>
        <w:tc>
          <w:tcPr/>
          <w:p>
            <w:pPr>
              <w:pStyle w:val="Compact"/>
              <w:jc w:val="left"/>
            </w:pPr>
            <w:r>
              <w:t xml:space="preserve">N2</w:t>
            </w:r>
          </w:p>
        </w:tc>
        <w:tc>
          <w:tcPr/>
          <w:p>
            <w:pPr>
              <w:pStyle w:val="Compact"/>
              <w:jc w:val="left"/>
            </w:pPr>
            <w:r>
              <w:t xml:space="preserve">Mikalef &amp; Gupta (2021)</w:t>
            </w:r>
          </w:p>
        </w:tc>
        <w:tc>
          <w:tcPr/>
          <w:p>
            <w:pPr>
              <w:pStyle w:val="Compact"/>
              <w:jc w:val="left"/>
            </w:pPr>
            <w:r>
              <w:t xml:space="preserve">ABSTRACT_ONLY；PARTIAL_SUPPORT</w:t>
            </w:r>
          </w:p>
        </w:tc>
        <w:tc>
          <w:tcPr/>
          <w:p>
            <w:pPr>
              <w:pStyle w:val="Compact"/>
              <w:jc w:val="left"/>
            </w:pPr>
            <w:r>
              <w:t xml:space="preserve">“</w:t>
            </w:r>
            <w:r>
              <w:t xml:space="preserve">develops an instrument to capture the AI capability of the firms</w:t>
            </w:r>
            <w:r>
              <w:t xml:space="preserve">”</w:t>
            </w:r>
            <w:r>
              <w:t xml:space="preserve">；作者報告</w:t>
            </w:r>
            <w:r>
              <w:t xml:space="preserve"> </w:t>
            </w:r>
            <w:r>
              <w:t xml:space="preserve">“</w:t>
            </w:r>
            <w:r>
              <w:t xml:space="preserve">AI capability results in increased organizational creativity and performance</w:t>
            </w:r>
            <w:r>
              <w:t xml:space="preserve">”</w:t>
            </w:r>
            <w:r>
              <w:t xml:space="preserve">（本稿改述為「相關」）（Abstract）</w:t>
            </w:r>
          </w:p>
        </w:tc>
        <w:tc>
          <w:tcPr/>
          <w:p>
            <w:pPr>
              <w:pStyle w:val="Compact"/>
              <w:jc w:val="left"/>
            </w:pPr>
            <w:r>
              <w:t xml:space="preserve">AI capability 可被概念化與測量，並與績效相關</w:t>
            </w:r>
          </w:p>
        </w:tc>
        <w:tc>
          <w:tcPr/>
          <w:p>
            <w:pPr>
              <w:pStyle w:val="Compact"/>
              <w:jc w:val="left"/>
            </w:pPr>
            <w:r>
              <w:t xml:space="preserve">特定投資的因果效果；成熟度分數作決策模型</w:t>
            </w:r>
          </w:p>
        </w:tc>
        <w:tc>
          <w:tcPr/>
          <w:p>
            <w:pPr>
              <w:pStyle w:val="Compact"/>
              <w:jc w:val="left"/>
            </w:pPr>
            <w:r>
              <w:t xml:space="preserve">不以能力分數作目標</w:t>
            </w:r>
          </w:p>
        </w:tc>
        <w:tc>
          <w:tcPr/>
          <w:p>
            <w:pPr>
              <w:pStyle w:val="Compact"/>
              <w:jc w:val="left"/>
            </w:pPr>
            <w:r>
              <w:t xml:space="preserve">2.1</w:t>
            </w:r>
          </w:p>
        </w:tc>
      </w:tr>
      <w:tr>
        <w:tc>
          <w:tcPr/>
          <w:p>
            <w:pPr>
              <w:pStyle w:val="Compact"/>
              <w:jc w:val="left"/>
            </w:pPr>
            <w:r>
              <w:t xml:space="preserve">N3</w:t>
            </w:r>
          </w:p>
        </w:tc>
        <w:tc>
          <w:tcPr/>
          <w:p>
            <w:pPr>
              <w:pStyle w:val="Compact"/>
              <w:jc w:val="left"/>
            </w:pPr>
            <w:r>
              <w:t xml:space="preserve">Enholm et al. (2022)</w:t>
            </w:r>
          </w:p>
        </w:tc>
        <w:tc>
          <w:tcPr/>
          <w:p>
            <w:pPr>
              <w:pStyle w:val="Compact"/>
              <w:jc w:val="left"/>
            </w:pPr>
            <w:r>
              <w:t xml:space="preserve">FULL_TEXT_VERIFIED；DIRECT_SUPPORT</w:t>
            </w:r>
          </w:p>
        </w:tc>
        <w:tc>
          <w:tcPr/>
          <w:p>
            <w:pPr>
              <w:pStyle w:val="Compact"/>
              <w:jc w:val="left"/>
            </w:pPr>
            <w:r>
              <w:t xml:space="preserve">“</w:t>
            </w:r>
            <w:r>
              <w:t xml:space="preserve">(3) first- and second-order effects of AI</w:t>
            </w:r>
            <w:r>
              <w:t xml:space="preserve">”</w:t>
            </w:r>
            <w:r>
              <w:t xml:space="preserve">（Abstract）</w:t>
            </w:r>
          </w:p>
        </w:tc>
        <w:tc>
          <w:tcPr/>
          <w:p>
            <w:pPr>
              <w:pStyle w:val="Compact"/>
              <w:jc w:val="left"/>
            </w:pPr>
            <w:r>
              <w:t xml:space="preserve">價值實現有促成／阻礙因素與第一、二序效果</w:t>
            </w:r>
          </w:p>
        </w:tc>
        <w:tc>
          <w:tcPr/>
          <w:p>
            <w:pPr>
              <w:pStyle w:val="Compact"/>
              <w:jc w:val="left"/>
            </w:pPr>
            <w:r>
              <w:t xml:space="preserve">價值大小；配置規則</w:t>
            </w:r>
          </w:p>
        </w:tc>
        <w:tc>
          <w:tcPr/>
          <w:p>
            <w:pPr>
              <w:pStyle w:val="Compact"/>
              <w:jc w:val="left"/>
            </w:pPr>
            <w:r>
              <w:t xml:space="preserve">帳本（V1）分項</w:t>
            </w:r>
          </w:p>
        </w:tc>
        <w:tc>
          <w:tcPr/>
          <w:p>
            <w:pPr>
              <w:pStyle w:val="Compact"/>
              <w:jc w:val="left"/>
            </w:pPr>
            <w:r>
              <w:t xml:space="preserve">2.1</w:t>
            </w:r>
          </w:p>
        </w:tc>
      </w:tr>
      <w:tr>
        <w:tc>
          <w:tcPr/>
          <w:p>
            <w:pPr>
              <w:pStyle w:val="Compact"/>
              <w:jc w:val="left"/>
            </w:pPr>
            <w:r>
              <w:t xml:space="preserve">N4</w:t>
            </w:r>
          </w:p>
        </w:tc>
        <w:tc>
          <w:tcPr/>
          <w:p>
            <w:pPr>
              <w:pStyle w:val="Compact"/>
              <w:jc w:val="left"/>
            </w:pPr>
            <w:r>
              <w:t xml:space="preserve">Brynjolfsson et al. (2021)</w:t>
            </w:r>
          </w:p>
        </w:tc>
        <w:tc>
          <w:tcPr/>
          <w:p>
            <w:pPr>
              <w:pStyle w:val="Compact"/>
              <w:jc w:val="left"/>
            </w:pPr>
            <w:r>
              <w:t xml:space="preserve">ABSTRACT_ONLY；DIRECT_SUPPORT</w:t>
            </w:r>
          </w:p>
        </w:tc>
        <w:tc>
          <w:tcPr/>
          <w:p>
            <w:pPr>
              <w:pStyle w:val="Compact"/>
              <w:jc w:val="left"/>
            </w:pPr>
            <w:r>
              <w:t xml:space="preserve">“</w:t>
            </w:r>
            <w:r>
              <w:t xml:space="preserve">These investments are often intangible and poorly measured in national accounts.</w:t>
            </w:r>
            <w:r>
              <w:t xml:space="preserve">”</w:t>
            </w:r>
            <w:r>
              <w:t xml:space="preserve">（Abstract）</w:t>
            </w:r>
          </w:p>
        </w:tc>
        <w:tc>
          <w:tcPr/>
          <w:p>
            <w:pPr>
              <w:pStyle w:val="Compact"/>
              <w:jc w:val="left"/>
            </w:pPr>
            <w:r>
              <w:t xml:space="preserve">互補無形投資；J-curve</w:t>
            </w:r>
          </w:p>
        </w:tc>
        <w:tc>
          <w:tcPr/>
          <w:p>
            <w:pPr>
              <w:pStyle w:val="Compact"/>
              <w:jc w:val="left"/>
            </w:pPr>
            <w:r>
              <w:t xml:space="preserve">本企業時間型態</w:t>
            </w:r>
          </w:p>
        </w:tc>
        <w:tc>
          <w:tcPr/>
          <w:p>
            <w:pPr>
              <w:pStyle w:val="Compact"/>
              <w:jc w:val="left"/>
            </w:pPr>
            <w:r>
              <w:rPr>
                <w:rStyle w:val="VerbatimChar"/>
              </w:rPr>
              <w:t xml:space="preserve">F_c</w:t>
            </w:r>
            <w:r>
              <w:t xml:space="preserve">、</w:t>
            </w:r>
            <w:r>
              <w:rPr>
                <w:rStyle w:val="VerbatimChar"/>
              </w:rPr>
              <w:t xml:space="preserve">C^impl</w:t>
            </w:r>
            <w:r>
              <w:t xml:space="preserve"> </w:t>
            </w:r>
            <w:r>
              <w:t xml:space="preserve">必須明列；M5</w:t>
            </w:r>
          </w:p>
        </w:tc>
        <w:tc>
          <w:tcPr/>
          <w:p>
            <w:pPr>
              <w:pStyle w:val="Compact"/>
              <w:jc w:val="left"/>
            </w:pPr>
            <w:r>
              <w:t xml:space="preserve">2.1、2.12、5.8.6</w:t>
            </w:r>
          </w:p>
        </w:tc>
      </w:tr>
      <w:tr>
        <w:tc>
          <w:tcPr/>
          <w:p>
            <w:pPr>
              <w:pStyle w:val="Compact"/>
              <w:jc w:val="left"/>
            </w:pPr>
            <w:r>
              <w:t xml:space="preserve">N5</w:t>
            </w:r>
          </w:p>
        </w:tc>
        <w:tc>
          <w:tcPr/>
          <w:p>
            <w:pPr>
              <w:pStyle w:val="Compact"/>
              <w:jc w:val="left"/>
            </w:pPr>
            <w:r>
              <w:t xml:space="preserve">Sambamurthy &amp; Zmud (1999)</w:t>
            </w:r>
          </w:p>
        </w:tc>
        <w:tc>
          <w:tcPr/>
          <w:p>
            <w:pPr>
              <w:pStyle w:val="Compact"/>
              <w:jc w:val="left"/>
            </w:pPr>
            <w:r>
              <w:t xml:space="preserve">ABSTRACT_ONLY；DIRECT_SUPPORT</w:t>
            </w:r>
          </w:p>
        </w:tc>
        <w:tc>
          <w:tcPr/>
          <w:p>
            <w:pPr>
              <w:pStyle w:val="Compact"/>
              <w:jc w:val="left"/>
            </w:pPr>
            <w:r>
              <w:t xml:space="preserve">“</w:t>
            </w:r>
            <w:r>
              <w:t xml:space="preserve">IT governance arrangements refers to the patterns of authority for key IT activities in business firms</w:t>
            </w:r>
            <w:r>
              <w:t xml:space="preserve">”</w:t>
            </w:r>
            <w:r>
              <w:t xml:space="preserve">（Abstract）</w:t>
            </w:r>
          </w:p>
        </w:tc>
        <w:tc>
          <w:tcPr/>
          <w:p>
            <w:pPr>
              <w:pStyle w:val="Compact"/>
              <w:jc w:val="left"/>
            </w:pPr>
            <w:r>
              <w:t xml:space="preserve">治理為權威配置模式，依多重情境</w:t>
            </w:r>
          </w:p>
        </w:tc>
        <w:tc>
          <w:tcPr/>
          <w:p>
            <w:pPr>
              <w:pStyle w:val="Compact"/>
              <w:jc w:val="left"/>
            </w:pPr>
            <w:r>
              <w:t xml:space="preserve">特定 AI 治理方案的價值</w:t>
            </w:r>
          </w:p>
        </w:tc>
        <w:tc>
          <w:tcPr/>
          <w:p>
            <w:pPr>
              <w:pStyle w:val="Compact"/>
              <w:jc w:val="left"/>
            </w:pPr>
            <w:r>
              <w:rPr>
                <w:rStyle w:val="VerbatimChar"/>
              </w:rPr>
              <w:t xml:space="preserve">Γ</w:t>
            </w:r>
            <w:r>
              <w:t xml:space="preserve"> </w:t>
            </w:r>
            <w:r>
              <w:t xml:space="preserve">為有限選單</w:t>
            </w:r>
          </w:p>
        </w:tc>
        <w:tc>
          <w:tcPr/>
          <w:p>
            <w:pPr>
              <w:pStyle w:val="Compact"/>
              <w:jc w:val="left"/>
            </w:pPr>
            <w:r>
              <w:t xml:space="preserve">2.9、2.13</w:t>
            </w:r>
          </w:p>
        </w:tc>
      </w:tr>
      <w:tr>
        <w:tc>
          <w:tcPr/>
          <w:p>
            <w:pPr>
              <w:pStyle w:val="Compact"/>
              <w:jc w:val="left"/>
            </w:pPr>
            <w:r>
              <w:t xml:space="preserve">N6</w:t>
            </w:r>
          </w:p>
        </w:tc>
        <w:tc>
          <w:tcPr/>
          <w:p>
            <w:pPr>
              <w:pStyle w:val="Compact"/>
              <w:jc w:val="left"/>
            </w:pPr>
            <w:r>
              <w:t xml:space="preserve">Weill &amp; Ross (2004)</w:t>
            </w:r>
          </w:p>
        </w:tc>
        <w:tc>
          <w:tcPr/>
          <w:p>
            <w:pPr>
              <w:pStyle w:val="Compact"/>
              <w:jc w:val="left"/>
            </w:pPr>
            <w:r>
              <w:t xml:space="preserve">METADATA_ONLY；UNVERIFIED</w:t>
            </w:r>
          </w:p>
        </w:tc>
        <w:tc>
          <w:tcPr/>
          <w:p>
            <w:pPr>
              <w:pStyle w:val="Compact"/>
              <w:jc w:val="left"/>
            </w:pPr>
            <w:r>
              <w:t xml:space="preserve">[SOURCE TEXT NOT VERIFIED]（v1.3：只見出版者介紹，未見書中文字）</w:t>
            </w:r>
          </w:p>
        </w:tc>
        <w:tc>
          <w:tcPr/>
          <w:p>
            <w:pPr>
              <w:pStyle w:val="Compact"/>
              <w:jc w:val="left"/>
            </w:pPr>
            <w:r>
              <w:t xml:space="preserve">不作實質依據；正文改以 A. E. Brown &amp; Grant（2005，p. 698、p. 707）的二手整理引用</w:t>
            </w:r>
          </w:p>
        </w:tc>
        <w:tc>
          <w:tcPr/>
          <w:p>
            <w:pPr>
              <w:pStyle w:val="Compact"/>
              <w:jc w:val="left"/>
            </w:pPr>
            <w:r>
              <w:t xml:space="preserve">出版者行銷文字中的獲利差異數字（不得引用）</w:t>
            </w:r>
          </w:p>
        </w:tc>
        <w:tc>
          <w:tcPr/>
          <w:p>
            <w:pPr>
              <w:pStyle w:val="Compact"/>
              <w:jc w:val="left"/>
            </w:pPr>
            <w:r>
              <w:rPr>
                <w:rStyle w:val="VerbatimChar"/>
              </w:rPr>
              <w:t xml:space="preserve">γ</w:t>
            </w:r>
            <w:r>
              <w:t xml:space="preserve">、</w:t>
            </w:r>
            <w:r>
              <w:rPr>
                <w:rStyle w:val="VerbatimChar"/>
              </w:rPr>
              <w:t xml:space="preserve">G_j(γ)</w:t>
            </w:r>
          </w:p>
        </w:tc>
        <w:tc>
          <w:tcPr/>
          <w:p>
            <w:pPr>
              <w:pStyle w:val="Compact"/>
              <w:jc w:val="left"/>
            </w:pPr>
            <w:r>
              <w:t xml:space="preserve">2.9</w:t>
            </w:r>
          </w:p>
        </w:tc>
      </w:tr>
      <w:tr>
        <w:tc>
          <w:tcPr/>
          <w:p>
            <w:pPr>
              <w:pStyle w:val="Compact"/>
              <w:jc w:val="left"/>
            </w:pPr>
            <w:r>
              <w:t xml:space="preserve">N7</w:t>
            </w:r>
          </w:p>
        </w:tc>
        <w:tc>
          <w:tcPr/>
          <w:p>
            <w:pPr>
              <w:pStyle w:val="Compact"/>
              <w:jc w:val="left"/>
            </w:pPr>
            <w:r>
              <w:t xml:space="preserve">Papagiannidis et al. (2025)</w:t>
            </w:r>
          </w:p>
        </w:tc>
        <w:tc>
          <w:tcPr/>
          <w:p>
            <w:pPr>
              <w:pStyle w:val="Compact"/>
              <w:jc w:val="left"/>
            </w:pPr>
            <w:r>
              <w:t xml:space="preserve">ABSTRACT_ONLY；DIRECT_SUPPORT</w:t>
            </w:r>
          </w:p>
        </w:tc>
        <w:tc>
          <w:tcPr/>
          <w:p>
            <w:pPr>
              <w:pStyle w:val="Compact"/>
              <w:jc w:val="left"/>
            </w:pPr>
            <w:r>
              <w:t xml:space="preserve">“</w:t>
            </w:r>
            <w:r>
              <w:t xml:space="preserve">defined through structural, relational, and procedural practices</w:t>
            </w:r>
            <w:r>
              <w:t xml:space="preserve">”</w:t>
            </w:r>
            <w:r>
              <w:t xml:space="preserve">〔OpenAlex 摘要索引重組〕（Abstract）</w:t>
            </w:r>
          </w:p>
        </w:tc>
        <w:tc>
          <w:tcPr/>
          <w:p>
            <w:pPr>
              <w:pStyle w:val="Compact"/>
              <w:jc w:val="left"/>
            </w:pPr>
            <w:r>
              <w:t xml:space="preserve">負責任 AI 治理的結構性、關係性、程序性實務</w:t>
            </w:r>
          </w:p>
        </w:tc>
        <w:tc>
          <w:tcPr/>
          <w:p>
            <w:pPr>
              <w:pStyle w:val="Compact"/>
              <w:jc w:val="left"/>
            </w:pPr>
            <w:r>
              <w:t xml:space="preserve">任何治理實務的效果大小</w:t>
            </w:r>
          </w:p>
        </w:tc>
        <w:tc>
          <w:tcPr/>
          <w:p>
            <w:pPr>
              <w:pStyle w:val="Compact"/>
              <w:jc w:val="left"/>
            </w:pPr>
            <w:r>
              <w:rPr>
                <w:rStyle w:val="VerbatimChar"/>
              </w:rPr>
              <w:t xml:space="preserve">γ</w:t>
            </w:r>
            <w:r>
              <w:t xml:space="preserve"> </w:t>
            </w:r>
            <w:r>
              <w:t xml:space="preserve">的組成（Allow、要求表、程序成本）</w:t>
            </w:r>
          </w:p>
        </w:tc>
        <w:tc>
          <w:tcPr/>
          <w:p>
            <w:pPr>
              <w:pStyle w:val="Compact"/>
              <w:jc w:val="left"/>
            </w:pPr>
            <w:r>
              <w:t xml:space="preserve">2.9</w:t>
            </w:r>
          </w:p>
        </w:tc>
      </w:tr>
      <w:tr>
        <w:tc>
          <w:tcPr/>
          <w:p>
            <w:pPr>
              <w:pStyle w:val="Compact"/>
              <w:jc w:val="left"/>
            </w:pPr>
            <w:r>
              <w:t xml:space="preserve">N8</w:t>
            </w:r>
          </w:p>
        </w:tc>
        <w:tc>
          <w:tcPr/>
          <w:p>
            <w:pPr>
              <w:pStyle w:val="Compact"/>
              <w:jc w:val="left"/>
            </w:pPr>
            <w:r>
              <w:t xml:space="preserve">Aghion &amp; Tirole (1997)</w:t>
            </w:r>
          </w:p>
        </w:tc>
        <w:tc>
          <w:tcPr/>
          <w:p>
            <w:pPr>
              <w:pStyle w:val="Compact"/>
              <w:jc w:val="left"/>
            </w:pPr>
            <w:r>
              <w:t xml:space="preserve">FULL_TEXT_VERIFIED（v1.3，Harvard DASH 典藏本）；DIRECT_SUPPORT</w:t>
            </w:r>
          </w:p>
        </w:tc>
        <w:tc>
          <w:tcPr/>
          <w:p>
            <w:pPr>
              <w:pStyle w:val="Compact"/>
              <w:jc w:val="left"/>
            </w:pPr>
            <w:r>
              <w:t xml:space="preserve">“</w:t>
            </w:r>
            <w:r>
              <w:t xml:space="preserve">Real authority is determined by the structure of information, which in turn depends on the allocation of formal authority.</w:t>
            </w:r>
            <w:r>
              <w:t xml:space="preserve">”</w:t>
            </w:r>
            <w:r>
              <w:t xml:space="preserve">（Abstract, p. 1）</w:t>
            </w:r>
          </w:p>
        </w:tc>
        <w:tc>
          <w:tcPr/>
          <w:p>
            <w:pPr>
              <w:pStyle w:val="Compact"/>
              <w:jc w:val="left"/>
            </w:pPr>
            <w:r>
              <w:t xml:space="preserve">正式權威與實質權威分離</w:t>
            </w:r>
          </w:p>
        </w:tc>
        <w:tc>
          <w:tcPr/>
          <w:p>
            <w:pPr>
              <w:pStyle w:val="Compact"/>
              <w:jc w:val="left"/>
            </w:pPr>
            <w:r>
              <w:t xml:space="preserve">AI 特定門檻</w:t>
            </w:r>
          </w:p>
        </w:tc>
        <w:tc>
          <w:tcPr/>
          <w:p>
            <w:pPr>
              <w:pStyle w:val="Compact"/>
              <w:jc w:val="left"/>
            </w:pPr>
            <w:r>
              <w:rPr>
                <w:rStyle w:val="VerbatimChar"/>
              </w:rPr>
              <w:t xml:space="preserve">G_j(γ)</w:t>
            </w:r>
            <w:r>
              <w:t xml:space="preserve"> </w:t>
            </w:r>
            <w:r>
              <w:t xml:space="preserve">vs</w:t>
            </w:r>
            <w:r>
              <w:t xml:space="preserve"> </w:t>
            </w:r>
            <w:r>
              <w:rPr>
                <w:rStyle w:val="VerbatimChar"/>
              </w:rPr>
              <w:t xml:space="preserve">Eff_H</w:t>
            </w:r>
          </w:p>
        </w:tc>
        <w:tc>
          <w:tcPr/>
          <w:p>
            <w:pPr>
              <w:pStyle w:val="Compact"/>
              <w:jc w:val="left"/>
            </w:pPr>
            <w:r>
              <w:t xml:space="preserve">2.9</w:t>
            </w:r>
          </w:p>
        </w:tc>
      </w:tr>
      <w:tr>
        <w:tc>
          <w:tcPr/>
          <w:p>
            <w:pPr>
              <w:pStyle w:val="Compact"/>
              <w:jc w:val="left"/>
            </w:pPr>
            <w:r>
              <w:t xml:space="preserve">N9</w:t>
            </w:r>
          </w:p>
        </w:tc>
        <w:tc>
          <w:tcPr/>
          <w:p>
            <w:pPr>
              <w:pStyle w:val="Compact"/>
              <w:jc w:val="left"/>
            </w:pPr>
            <w:r>
              <w:t xml:space="preserve">NIST (2023)</w:t>
            </w:r>
          </w:p>
        </w:tc>
        <w:tc>
          <w:tcPr/>
          <w:p>
            <w:pPr>
              <w:pStyle w:val="Compact"/>
              <w:jc w:val="left"/>
            </w:pPr>
            <w:r>
              <w:t xml:space="preserve">FULL_TEXT_VERIFIED；DIRECT_SUPPORT</w:t>
            </w:r>
          </w:p>
        </w:tc>
        <w:tc>
          <w:tcPr/>
          <w:p>
            <w:pPr>
              <w:pStyle w:val="Compact"/>
              <w:jc w:val="left"/>
            </w:pPr>
            <w:r>
              <w:t xml:space="preserve">“</w:t>
            </w:r>
            <w:r>
              <w:t xml:space="preserve">to help manage the many risks of AI and promote trustworthy and responsible development and use of AI systems</w:t>
            </w:r>
            <w:r>
              <w:t xml:space="preserve">”</w:t>
            </w:r>
            <w:r>
              <w:t xml:space="preserve">（p. 2）</w:t>
            </w:r>
          </w:p>
        </w:tc>
        <w:tc>
          <w:tcPr/>
          <w:p>
            <w:pPr>
              <w:pStyle w:val="Compact"/>
              <w:jc w:val="left"/>
            </w:pPr>
            <w:r>
              <w:t xml:space="preserve">自願性 AI 風險管理結構</w:t>
            </w:r>
          </w:p>
        </w:tc>
        <w:tc>
          <w:tcPr/>
          <w:p>
            <w:pPr>
              <w:pStyle w:val="Compact"/>
              <w:jc w:val="left"/>
            </w:pPr>
            <w:r>
              <w:t xml:space="preserve">本企業的要求值；強制性</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2.9、2.11</w:t>
            </w:r>
          </w:p>
        </w:tc>
      </w:tr>
      <w:tr>
        <w:tc>
          <w:tcPr/>
          <w:p>
            <w:pPr>
              <w:pStyle w:val="Compact"/>
              <w:jc w:val="left"/>
            </w:pPr>
            <w:r>
              <w:t xml:space="preserve">N10</w:t>
            </w:r>
          </w:p>
        </w:tc>
        <w:tc>
          <w:tcPr/>
          <w:p>
            <w:pPr>
              <w:pStyle w:val="Compact"/>
              <w:jc w:val="left"/>
            </w:pPr>
            <w:r>
              <w:t xml:space="preserve">International Organization for Standardization &amp; International Electrotechnical Commission (2023)</w:t>
            </w:r>
          </w:p>
        </w:tc>
        <w:tc>
          <w:tcPr/>
          <w:p>
            <w:pPr>
              <w:pStyle w:val="Compact"/>
              <w:jc w:val="left"/>
            </w:pPr>
            <w:r>
              <w:t xml:space="preserve">ABSTRACT_ONLY；DIRECT_SUPPORT</w:t>
            </w:r>
          </w:p>
        </w:tc>
        <w:tc>
          <w:tcPr/>
          <w:p>
            <w:pPr>
              <w:pStyle w:val="Compact"/>
              <w:jc w:val="left"/>
            </w:pPr>
            <w:r>
              <w:t xml:space="preserve">“</w:t>
            </w:r>
            <w:r>
              <w:t xml:space="preserve">This document specifies the requirements and provides guidance for establishing, implementing, maintaining and continually…</w:t>
            </w:r>
            <w:r>
              <w:t xml:space="preserve">”</w:t>
            </w:r>
            <w:r>
              <w:t xml:space="preserve">（Official abstract）</w:t>
            </w:r>
          </w:p>
        </w:tc>
        <w:tc>
          <w:tcPr/>
          <w:p>
            <w:pPr>
              <w:pStyle w:val="Compact"/>
              <w:jc w:val="left"/>
            </w:pPr>
            <w:r>
              <w:t xml:space="preserve">組織 AI 管理系統要求存在</w:t>
            </w:r>
          </w:p>
        </w:tc>
        <w:tc>
          <w:tcPr/>
          <w:p>
            <w:pPr>
              <w:pStyle w:val="Compact"/>
              <w:jc w:val="left"/>
            </w:pPr>
            <w:r>
              <w:t xml:space="preserve">本企業是否採用或其效果</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w:t>
            </w:r>
          </w:p>
        </w:tc>
      </w:tr>
      <w:tr>
        <w:tc>
          <w:tcPr/>
          <w:p>
            <w:pPr>
              <w:pStyle w:val="Compact"/>
              <w:jc w:val="left"/>
            </w:pPr>
            <w:r>
              <w:t xml:space="preserve">N11</w:t>
            </w:r>
          </w:p>
        </w:tc>
        <w:tc>
          <w:tcPr/>
          <w:p>
            <w:pPr>
              <w:pStyle w:val="Compact"/>
              <w:jc w:val="left"/>
            </w:pPr>
            <w:r>
              <w:t xml:space="preserve">Regulation (EU) 2024/1689 (2024)</w:t>
            </w:r>
          </w:p>
        </w:tc>
        <w:tc>
          <w:tcPr/>
          <w:p>
            <w:pPr>
              <w:pStyle w:val="Compact"/>
              <w:jc w:val="left"/>
            </w:pPr>
            <w:r>
              <w:t xml:space="preserve">FULL_TEXT_VERIFIED；DIRECT_SUPPORT</w:t>
            </w:r>
          </w:p>
        </w:tc>
        <w:tc>
          <w:tcPr/>
          <w:p>
            <w:pPr>
              <w:pStyle w:val="Compact"/>
              <w:jc w:val="left"/>
            </w:pPr>
            <w:r>
              <w:t xml:space="preserve">“</w:t>
            </w:r>
            <w:r>
              <w:t xml:space="preserve">The purpose of this Regulation is to improve the functioning of the internal market and promote the uptake</w:t>
            </w:r>
            <w:r>
              <w:t xml:space="preserve">”</w:t>
            </w:r>
            <w:r>
              <w:t xml:space="preserve">（Art. 1(1)）</w:t>
            </w:r>
          </w:p>
        </w:tc>
        <w:tc>
          <w:tcPr/>
          <w:p>
            <w:pPr>
              <w:pStyle w:val="Compact"/>
              <w:jc w:val="left"/>
            </w:pPr>
            <w:r>
              <w:t xml:space="preserve">存在具拘束力的 AI 統一規則</w:t>
            </w:r>
          </w:p>
        </w:tc>
        <w:tc>
          <w:tcPr/>
          <w:p>
            <w:pPr>
              <w:pStyle w:val="Compact"/>
              <w:jc w:val="left"/>
            </w:pPr>
            <w:r>
              <w:t xml:space="preserve">特定條文對本企業的適用（須逐條法律核對）</w:t>
            </w:r>
          </w:p>
        </w:tc>
        <w:tc>
          <w:tcPr/>
          <w:p>
            <w:pPr>
              <w:pStyle w:val="Compact"/>
              <w:jc w:val="left"/>
            </w:pPr>
            <w:r>
              <w:rPr>
                <w:rStyle w:val="VerbatimChar"/>
              </w:rPr>
              <w:t xml:space="preserve">Legal_jk</w:t>
            </w:r>
          </w:p>
        </w:tc>
        <w:tc>
          <w:tcPr/>
          <w:p>
            <w:pPr>
              <w:pStyle w:val="Compact"/>
              <w:jc w:val="left"/>
            </w:pPr>
            <w:r>
              <w:t xml:space="preserve">2.9</w:t>
            </w:r>
          </w:p>
        </w:tc>
      </w:tr>
      <w:tr>
        <w:tc>
          <w:tcPr/>
          <w:p>
            <w:pPr>
              <w:pStyle w:val="Compact"/>
              <w:jc w:val="left"/>
            </w:pPr>
            <w:r>
              <w:t xml:space="preserve">N12</w:t>
            </w:r>
          </w:p>
        </w:tc>
        <w:tc>
          <w:tcPr/>
          <w:p>
            <w:pPr>
              <w:pStyle w:val="Compact"/>
              <w:jc w:val="left"/>
            </w:pPr>
            <w:r>
              <w:t xml:space="preserve">Amershi et al. (2019)</w:t>
            </w:r>
          </w:p>
        </w:tc>
        <w:tc>
          <w:tcPr/>
          <w:p>
            <w:pPr>
              <w:pStyle w:val="Compact"/>
              <w:jc w:val="left"/>
            </w:pPr>
            <w:r>
              <w:t xml:space="preserve">ABSTRACT_ONLY；DIRECT_SUPPORT</w:t>
            </w:r>
          </w:p>
        </w:tc>
        <w:tc>
          <w:tcPr/>
          <w:p>
            <w:pPr>
              <w:pStyle w:val="Compact"/>
              <w:jc w:val="left"/>
            </w:pPr>
            <w:r>
              <w:t xml:space="preserve">“</w:t>
            </w:r>
            <w:r>
              <w:t xml:space="preserve">We report on a study that we conducted on observing software teams at Microsoft as they develop AI-based applications.</w:t>
            </w:r>
            <w:r>
              <w:t xml:space="preserve">”</w:t>
            </w:r>
            <w:r>
              <w:t xml:space="preserve">（Abstract）</w:t>
            </w:r>
          </w:p>
        </w:tc>
        <w:tc>
          <w:tcPr/>
          <w:p>
            <w:pPr>
              <w:pStyle w:val="Compact"/>
              <w:jc w:val="left"/>
            </w:pPr>
            <w:r>
              <w:t xml:space="preserve">ML 納入工作流程有特有挑戰</w:t>
            </w:r>
          </w:p>
        </w:tc>
        <w:tc>
          <w:tcPr/>
          <w:p>
            <w:pPr>
              <w:pStyle w:val="Compact"/>
              <w:jc w:val="left"/>
            </w:pPr>
            <w:r>
              <w:t xml:space="preserve">本企業整合成本</w:t>
            </w:r>
          </w:p>
        </w:tc>
        <w:tc>
          <w:tcPr/>
          <w:p>
            <w:pPr>
              <w:pStyle w:val="Compact"/>
              <w:jc w:val="left"/>
            </w:pPr>
            <w:r>
              <w:rPr>
                <w:rStyle w:val="VerbatimChar"/>
              </w:rPr>
              <w:t xml:space="preserve">WI</w:t>
            </w:r>
            <w:r>
              <w:t xml:space="preserve">、</w:t>
            </w:r>
            <w:r>
              <w:rPr>
                <w:rStyle w:val="VerbatimChar"/>
              </w:rPr>
              <w:t xml:space="preserve">C^impl</w:t>
            </w:r>
            <w:r>
              <w:t xml:space="preserve">、</w:t>
            </w:r>
            <w:r>
              <w:rPr>
                <w:rStyle w:val="VerbatimChar"/>
              </w:rPr>
              <w:t xml:space="preserve">a^ENG</w:t>
            </w:r>
          </w:p>
        </w:tc>
        <w:tc>
          <w:tcPr/>
          <w:p>
            <w:pPr>
              <w:pStyle w:val="Compact"/>
              <w:jc w:val="left"/>
            </w:pPr>
            <w:r>
              <w:t xml:space="preserve">2.10</w:t>
            </w:r>
          </w:p>
        </w:tc>
      </w:tr>
      <w:tr>
        <w:tc>
          <w:tcPr/>
          <w:p>
            <w:pPr>
              <w:pStyle w:val="Compact"/>
              <w:jc w:val="left"/>
            </w:pPr>
            <w:r>
              <w:t xml:space="preserve">N13</w:t>
            </w:r>
          </w:p>
        </w:tc>
        <w:tc>
          <w:tcPr/>
          <w:p>
            <w:pPr>
              <w:pStyle w:val="Compact"/>
              <w:jc w:val="left"/>
            </w:pPr>
            <w:r>
              <w:t xml:space="preserve">Sculley et al. (2015)</w:t>
            </w:r>
          </w:p>
        </w:tc>
        <w:tc>
          <w:tcPr/>
          <w:p>
            <w:pPr>
              <w:pStyle w:val="Compact"/>
              <w:jc w:val="left"/>
            </w:pPr>
            <w:r>
              <w:t xml:space="preserve">FULL_TEXT_VERIFIED；DIRECT_SUPPORT</w:t>
            </w:r>
          </w:p>
        </w:tc>
        <w:tc>
          <w:tcPr/>
          <w:p>
            <w:pPr>
              <w:pStyle w:val="Compact"/>
              <w:jc w:val="left"/>
            </w:pPr>
            <w:r>
              <w:t xml:space="preserve">“</w:t>
            </w:r>
            <w:r>
              <w:t xml:space="preserve">it is common to incur massive ongoing maintenance costs in real-world ML systems</w:t>
            </w:r>
            <w:r>
              <w:t xml:space="preserve">”</w:t>
            </w:r>
            <w:r>
              <w:t xml:space="preserve">（Abstract）</w:t>
            </w:r>
          </w:p>
        </w:tc>
        <w:tc>
          <w:tcPr/>
          <w:p>
            <w:pPr>
              <w:pStyle w:val="Compact"/>
              <w:jc w:val="left"/>
            </w:pPr>
            <w:r>
              <w:t xml:space="preserve">ML 系統伴隨持續維護成本</w:t>
            </w:r>
          </w:p>
        </w:tc>
        <w:tc>
          <w:tcPr/>
          <w:p>
            <w:pPr>
              <w:pStyle w:val="Compact"/>
              <w:jc w:val="left"/>
            </w:pPr>
            <w:r>
              <w:t xml:space="preserve">技術債量級</w:t>
            </w:r>
          </w:p>
        </w:tc>
        <w:tc>
          <w:tcPr/>
          <w:p>
            <w:pPr>
              <w:pStyle w:val="Compact"/>
              <w:jc w:val="left"/>
            </w:pPr>
            <w:r>
              <w:rPr>
                <w:rStyle w:val="VerbatimChar"/>
              </w:rPr>
              <w:t xml:space="preserve">Rec_jk</w:t>
            </w:r>
            <w:r>
              <w:t xml:space="preserve">、</w:t>
            </w:r>
            <w:r>
              <w:rPr>
                <w:rStyle w:val="VerbatimChar"/>
              </w:rPr>
              <w:t xml:space="preserve">F_c</w:t>
            </w:r>
            <w:r>
              <w:t xml:space="preserve"> </w:t>
            </w:r>
            <w:r>
              <w:t xml:space="preserve">持續成本</w:t>
            </w:r>
          </w:p>
        </w:tc>
        <w:tc>
          <w:tcPr/>
          <w:p>
            <w:pPr>
              <w:pStyle w:val="Compact"/>
              <w:jc w:val="left"/>
            </w:pPr>
            <w:r>
              <w:t xml:space="preserve">2.10、2.12</w:t>
            </w:r>
          </w:p>
        </w:tc>
      </w:tr>
      <w:tr>
        <w:tc>
          <w:tcPr/>
          <w:p>
            <w:pPr>
              <w:pStyle w:val="Compact"/>
              <w:jc w:val="left"/>
            </w:pPr>
            <w:r>
              <w:t xml:space="preserve">N14</w:t>
            </w:r>
          </w:p>
        </w:tc>
        <w:tc>
          <w:tcPr/>
          <w:p>
            <w:pPr>
              <w:pStyle w:val="Compact"/>
              <w:jc w:val="left"/>
            </w:pPr>
            <w:r>
              <w:t xml:space="preserve">Kellogg et al. (2020)</w:t>
            </w:r>
          </w:p>
        </w:tc>
        <w:tc>
          <w:tcPr/>
          <w:p>
            <w:pPr>
              <w:pStyle w:val="Compact"/>
              <w:jc w:val="left"/>
            </w:pPr>
            <w:r>
              <w:t xml:space="preserve">FULL_TEXT_VERIFIED（v1.3，出版者版本；NSF 公共典藏）；DIRECT_SUPPORT</w:t>
            </w:r>
          </w:p>
        </w:tc>
        <w:tc>
          <w:tcPr/>
          <w:p>
            <w:pPr>
              <w:pStyle w:val="Compact"/>
              <w:jc w:val="left"/>
            </w:pPr>
            <w:r>
              <w:t xml:space="preserve">“</w:t>
            </w:r>
            <w:r>
              <w:t xml:space="preserve">algorithmic control in the workplace operates through six main mechanisms</w:t>
            </w:r>
            <w:r>
              <w:t xml:space="preserve">”</w:t>
            </w:r>
            <w:r>
              <w:t xml:space="preserve">（Abstract, p. 366）</w:t>
            </w:r>
          </w:p>
        </w:tc>
        <w:tc>
          <w:tcPr/>
          <w:p>
            <w:pPr>
              <w:pStyle w:val="Compact"/>
              <w:jc w:val="left"/>
            </w:pPr>
            <w:r>
              <w:t xml:space="preserve">演算法控制機制與工作者抵抗</w:t>
            </w:r>
          </w:p>
        </w:tc>
        <w:tc>
          <w:tcPr/>
          <w:p>
            <w:pPr>
              <w:pStyle w:val="Compact"/>
              <w:jc w:val="left"/>
            </w:pPr>
            <w:r>
              <w:t xml:space="preserve">本企業反應機率；「6 Rs」是雇主的控制機制，不是本研究的六種使用者反應</w:t>
            </w:r>
          </w:p>
        </w:tc>
        <w:tc>
          <w:tcPr/>
          <w:p>
            <w:pPr>
              <w:pStyle w:val="Compact"/>
              <w:jc w:val="left"/>
            </w:pPr>
            <w:r>
              <w:rPr>
                <w:rStyle w:val="VerbatimChar"/>
              </w:rPr>
              <w:t xml:space="preserve">R</w:t>
            </w:r>
            <w:r>
              <w:t xml:space="preserve"> </w:t>
            </w:r>
            <w:r>
              <w:t xml:space="preserve">含 Reject、Bypass</w:t>
            </w:r>
          </w:p>
        </w:tc>
        <w:tc>
          <w:tcPr/>
          <w:p>
            <w:pPr>
              <w:pStyle w:val="Compact"/>
              <w:jc w:val="left"/>
            </w:pPr>
            <w:r>
              <w:t xml:space="preserve">2.10、1.1</w:t>
            </w:r>
          </w:p>
        </w:tc>
      </w:tr>
      <w:tr>
        <w:tc>
          <w:tcPr/>
          <w:p>
            <w:pPr>
              <w:pStyle w:val="Compact"/>
              <w:jc w:val="left"/>
            </w:pPr>
            <w:r>
              <w:t xml:space="preserve">N15</w:t>
            </w:r>
          </w:p>
        </w:tc>
        <w:tc>
          <w:tcPr/>
          <w:p>
            <w:pPr>
              <w:pStyle w:val="Compact"/>
              <w:jc w:val="left"/>
            </w:pPr>
            <w:r>
              <w:t xml:space="preserve">Dietvorst et al. (2015)</w:t>
            </w:r>
          </w:p>
        </w:tc>
        <w:tc>
          <w:tcPr/>
          <w:p>
            <w:pPr>
              <w:pStyle w:val="Compact"/>
              <w:jc w:val="left"/>
            </w:pPr>
            <w:r>
              <w:t xml:space="preserve">FULL_TEXT_VERIFIED；DIRECT_SUPPORT</w:t>
            </w:r>
          </w:p>
        </w:tc>
        <w:tc>
          <w:tcPr/>
          <w:p>
            <w:pPr>
              <w:pStyle w:val="Compact"/>
              <w:jc w:val="left"/>
            </w:pPr>
            <w:r>
              <w:t xml:space="preserve">“</w:t>
            </w:r>
            <w:r>
              <w:t xml:space="preserve">people more quickly lose confidence in algorithmic than human forecasters</w:t>
            </w:r>
            <w:r>
              <w:t xml:space="preserve">”</w:t>
            </w:r>
            <w:r>
              <w:t xml:space="preserve">（Abstract, p. 114）</w:t>
            </w:r>
          </w:p>
        </w:tc>
        <w:tc>
          <w:tcPr/>
          <w:p>
            <w:pPr>
              <w:pStyle w:val="Compact"/>
              <w:jc w:val="left"/>
            </w:pPr>
            <w:r>
              <w:t xml:space="preserve">演算法迴避</w:t>
            </w:r>
          </w:p>
        </w:tc>
        <w:tc>
          <w:tcPr/>
          <w:p>
            <w:pPr>
              <w:pStyle w:val="Compact"/>
              <w:jc w:val="left"/>
            </w:pPr>
            <w:r>
              <w:t xml:space="preserve">本企業拒用率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N16</w:t>
            </w:r>
          </w:p>
        </w:tc>
        <w:tc>
          <w:tcPr/>
          <w:p>
            <w:pPr>
              <w:pStyle w:val="Compact"/>
              <w:jc w:val="left"/>
            </w:pPr>
            <w:r>
              <w:t xml:space="preserve">Logg et al. (2019)</w:t>
            </w:r>
          </w:p>
        </w:tc>
        <w:tc>
          <w:tcPr/>
          <w:p>
            <w:pPr>
              <w:pStyle w:val="Compact"/>
              <w:jc w:val="left"/>
            </w:pPr>
            <w:r>
              <w:t xml:space="preserve">FULL_TEXT_VERIFIED；DIRECT_SUPPORT</w:t>
            </w:r>
          </w:p>
        </w:tc>
        <w:tc>
          <w:tcPr/>
          <w:p>
            <w:pPr>
              <w:pStyle w:val="Compact"/>
              <w:jc w:val="left"/>
            </w:pPr>
            <w:r>
              <w:t xml:space="preserve">“</w:t>
            </w:r>
            <w:r>
              <w:t xml:space="preserve">lay people adhere more to advice when they think it comes from an algorithm than from a person</w:t>
            </w:r>
            <w:r>
              <w:t xml:space="preserve">”</w:t>
            </w:r>
            <w:r>
              <w:t xml:space="preserve">（Abstract, p. 90）</w:t>
            </w:r>
          </w:p>
        </w:tc>
        <w:tc>
          <w:tcPr/>
          <w:p>
            <w:pPr>
              <w:pStyle w:val="Compact"/>
              <w:jc w:val="left"/>
            </w:pPr>
            <w:r>
              <w:t xml:space="preserve">演算法偏好</w:t>
            </w:r>
          </w:p>
        </w:tc>
        <w:tc>
          <w:tcPr/>
          <w:p>
            <w:pPr>
              <w:pStyle w:val="Compact"/>
              <w:jc w:val="left"/>
            </w:pPr>
            <w:r>
              <w:t xml:space="preserve">本企業採用率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N17</w:t>
            </w:r>
          </w:p>
        </w:tc>
        <w:tc>
          <w:tcPr/>
          <w:p>
            <w:pPr>
              <w:pStyle w:val="Compact"/>
              <w:jc w:val="left"/>
            </w:pPr>
            <w:r>
              <w:t xml:space="preserve">Lebovitz et al. (2022)</w:t>
            </w:r>
          </w:p>
        </w:tc>
        <w:tc>
          <w:tcPr/>
          <w:p>
            <w:pPr>
              <w:pStyle w:val="Compact"/>
              <w:jc w:val="left"/>
            </w:pPr>
            <w:r>
              <w:t xml:space="preserve">FULL_TEXT_AUTHOR_MANUSCRIPT（作者手稿；出版版頁碼未核對）；DIRECT_SUPPORT</w:t>
            </w:r>
          </w:p>
        </w:tc>
        <w:tc>
          <w:tcPr/>
          <w:p>
            <w:pPr>
              <w:pStyle w:val="Compact"/>
              <w:jc w:val="left"/>
            </w:pPr>
            <w:r>
              <w:t xml:space="preserve">“</w:t>
            </w:r>
            <w:r>
              <w:t xml:space="preserve">professionals experiencing increased uncertainty because AI tool results often diverged from their initial judgment</w:t>
            </w:r>
            <w:r>
              <w:t xml:space="preserve">”</w:t>
            </w:r>
            <w:r>
              <w:t xml:space="preserve">（Abstract）</w:t>
            </w:r>
          </w:p>
        </w:tc>
        <w:tc>
          <w:tcPr/>
          <w:p>
            <w:pPr>
              <w:pStyle w:val="Compact"/>
              <w:jc w:val="left"/>
            </w:pPr>
            <w:r>
              <w:t xml:space="preserve">反應與分歧訊號及不透明有關（質性研究）</w:t>
            </w:r>
          </w:p>
        </w:tc>
        <w:tc>
          <w:tcPr/>
          <w:p>
            <w:pPr>
              <w:pStyle w:val="Compact"/>
              <w:jc w:val="left"/>
            </w:pPr>
            <w:r>
              <w:t xml:space="preserve">醫療以外的外推</w:t>
            </w:r>
          </w:p>
        </w:tc>
        <w:tc>
          <w:tcPr/>
          <w:p>
            <w:pPr>
              <w:pStyle w:val="Compact"/>
              <w:jc w:val="left"/>
            </w:pPr>
            <w:r>
              <w:rPr>
                <w:rStyle w:val="VerbatimChar"/>
              </w:rPr>
              <w:t xml:space="preserve">z</w:t>
            </w:r>
            <w:r>
              <w:t xml:space="preserve">（可見訊號）作</w:t>
            </w:r>
            <w:r>
              <w:t xml:space="preserve"> </w:t>
            </w:r>
            <w:r>
              <w:rPr>
                <w:rStyle w:val="VerbatimChar"/>
              </w:rPr>
              <w:t xml:space="preserve">ρ</w:t>
            </w:r>
            <w:r>
              <w:t xml:space="preserve"> </w:t>
            </w:r>
            <w:r>
              <w:t xml:space="preserve">條件</w:t>
            </w:r>
          </w:p>
        </w:tc>
        <w:tc>
          <w:tcPr/>
          <w:p>
            <w:pPr>
              <w:pStyle w:val="Compact"/>
              <w:jc w:val="left"/>
            </w:pPr>
            <w:r>
              <w:t xml:space="preserve">2.8</w:t>
            </w:r>
          </w:p>
        </w:tc>
      </w:tr>
      <w:tr>
        <w:tc>
          <w:tcPr/>
          <w:p>
            <w:pPr>
              <w:pStyle w:val="Compact"/>
              <w:jc w:val="left"/>
            </w:pPr>
            <w:r>
              <w:t xml:space="preserve">N18</w:t>
            </w:r>
          </w:p>
        </w:tc>
        <w:tc>
          <w:tcPr/>
          <w:p>
            <w:pPr>
              <w:pStyle w:val="Compact"/>
              <w:jc w:val="left"/>
            </w:pPr>
            <w:r>
              <w:t xml:space="preserve">Breck et al. (2017)</w:t>
            </w:r>
          </w:p>
        </w:tc>
        <w:tc>
          <w:tcPr/>
          <w:p>
            <w:pPr>
              <w:pStyle w:val="Compact"/>
              <w:jc w:val="left"/>
            </w:pPr>
            <w:r>
              <w:t xml:space="preserve">FULL_TEXT_VERIFIED；DIRECT_SUPPORT</w:t>
            </w:r>
          </w:p>
        </w:tc>
        <w:tc>
          <w:tcPr/>
          <w:p>
            <w:pPr>
              <w:pStyle w:val="Compact"/>
              <w:jc w:val="left"/>
            </w:pPr>
            <w:r>
              <w:t xml:space="preserve">“</w:t>
            </w:r>
            <w:r>
              <w:t xml:space="preserve">In this paper, we present 28 specific tests and monitoring needs</w:t>
            </w:r>
            <w:r>
              <w:t xml:space="preserve">”</w:t>
            </w:r>
            <w:r>
              <w:t xml:space="preserve">（Abstract）</w:t>
            </w:r>
          </w:p>
        </w:tc>
        <w:tc>
          <w:tcPr/>
          <w:p>
            <w:pPr>
              <w:pStyle w:val="Compact"/>
              <w:jc w:val="left"/>
            </w:pPr>
            <w:r>
              <w:t xml:space="preserve">測試與監控可分級</w:t>
            </w:r>
          </w:p>
        </w:tc>
        <w:tc>
          <w:tcPr/>
          <w:p>
            <w:pPr>
              <w:pStyle w:val="Compact"/>
              <w:jc w:val="left"/>
            </w:pPr>
            <w:r>
              <w:t xml:space="preserve">EA 單調降低損失</w:t>
            </w:r>
          </w:p>
        </w:tc>
        <w:tc>
          <w:tcPr/>
          <w:p>
            <w:pPr>
              <w:pStyle w:val="Compact"/>
              <w:jc w:val="left"/>
            </w:pPr>
            <w:r>
              <w:rPr>
                <w:rStyle w:val="VerbatimChar"/>
              </w:rPr>
              <w:t xml:space="preserve">EA</w:t>
            </w:r>
            <w:r>
              <w:t xml:space="preserve"> </w:t>
            </w:r>
            <w:r>
              <w:t xml:space="preserve">錨點與成本</w:t>
            </w:r>
          </w:p>
        </w:tc>
        <w:tc>
          <w:tcPr/>
          <w:p>
            <w:pPr>
              <w:pStyle w:val="Compact"/>
              <w:jc w:val="left"/>
            </w:pPr>
            <w:r>
              <w:t xml:space="preserve">2.11</w:t>
            </w:r>
          </w:p>
        </w:tc>
      </w:tr>
      <w:tr>
        <w:tc>
          <w:tcPr/>
          <w:p>
            <w:pPr>
              <w:pStyle w:val="Compact"/>
              <w:jc w:val="left"/>
            </w:pPr>
            <w:r>
              <w:t xml:space="preserve">N19</w:t>
            </w:r>
          </w:p>
        </w:tc>
        <w:tc>
          <w:tcPr/>
          <w:p>
            <w:pPr>
              <w:pStyle w:val="Compact"/>
              <w:jc w:val="left"/>
            </w:pPr>
            <w:r>
              <w:t xml:space="preserve">Raji et al. (2020)</w:t>
            </w:r>
          </w:p>
        </w:tc>
        <w:tc>
          <w:tcPr/>
          <w:p>
            <w:pPr>
              <w:pStyle w:val="Compact"/>
              <w:jc w:val="left"/>
            </w:pPr>
            <w:r>
              <w:t xml:space="preserve">FULL_TEXT_VERIFIED；DIRECT_SUPPORT</w:t>
            </w:r>
          </w:p>
        </w:tc>
        <w:tc>
          <w:tcPr/>
          <w:p>
            <w:pPr>
              <w:pStyle w:val="Compact"/>
              <w:jc w:val="left"/>
            </w:pPr>
            <w:r>
              <w:t xml:space="preserve">“</w:t>
            </w:r>
            <w:r>
              <w:t xml:space="preserve">we introduce a framework for algorithmic auditing that supports artificial intelligence system development end-to-end</w:t>
            </w:r>
            <w:r>
              <w:t xml:space="preserve">”</w:t>
            </w:r>
            <w:r>
              <w:t xml:space="preserve">（Abstract）</w:t>
            </w:r>
          </w:p>
        </w:tc>
        <w:tc>
          <w:tcPr/>
          <w:p>
            <w:pPr>
              <w:pStyle w:val="Compact"/>
              <w:jc w:val="left"/>
            </w:pPr>
            <w:r>
              <w:t xml:space="preserve">內部稽核框架</w:t>
            </w:r>
          </w:p>
        </w:tc>
        <w:tc>
          <w:tcPr/>
          <w:p>
            <w:pPr>
              <w:pStyle w:val="Compact"/>
              <w:jc w:val="left"/>
            </w:pPr>
            <w:r>
              <w:t xml:space="preserve">稽核效果大小</w:t>
            </w:r>
          </w:p>
        </w:tc>
        <w:tc>
          <w:tcPr/>
          <w:p>
            <w:pPr>
              <w:pStyle w:val="Compact"/>
              <w:jc w:val="left"/>
            </w:pPr>
            <w:r>
              <w:rPr>
                <w:rStyle w:val="VerbatimChar"/>
              </w:rPr>
              <w:t xml:space="preserve">EA</w:t>
            </w:r>
            <w:r>
              <w:t xml:space="preserve">、</w:t>
            </w:r>
            <w:r>
              <w:rPr>
                <w:rStyle w:val="VerbatimChar"/>
              </w:rPr>
              <w:t xml:space="preserve">y_EVAL</w:t>
            </w:r>
            <w:r>
              <w:t xml:space="preserve">、輸出 provenance</w:t>
            </w:r>
          </w:p>
        </w:tc>
        <w:tc>
          <w:tcPr/>
          <w:p>
            <w:pPr>
              <w:pStyle w:val="Compact"/>
              <w:jc w:val="left"/>
            </w:pPr>
            <w:r>
              <w:t xml:space="preserve">2.11</w:t>
            </w:r>
          </w:p>
        </w:tc>
      </w:tr>
      <w:tr>
        <w:tc>
          <w:tcPr/>
          <w:p>
            <w:pPr>
              <w:pStyle w:val="Compact"/>
              <w:jc w:val="left"/>
            </w:pPr>
            <w:r>
              <w:t xml:space="preserve">N20</w:t>
            </w:r>
          </w:p>
        </w:tc>
        <w:tc>
          <w:tcPr/>
          <w:p>
            <w:pPr>
              <w:pStyle w:val="Compact"/>
              <w:jc w:val="left"/>
            </w:pPr>
            <w:r>
              <w:t xml:space="preserve">McFarlan (1981)</w:t>
            </w:r>
          </w:p>
        </w:tc>
        <w:tc>
          <w:tcPr/>
          <w:p>
            <w:pPr>
              <w:pStyle w:val="Compact"/>
              <w:jc w:val="left"/>
            </w:pPr>
            <w:r>
              <w:t xml:space="preserve">ABSTRACT_ONLY；DIRECT_SUPPORT</w:t>
            </w:r>
          </w:p>
        </w:tc>
        <w:tc>
          <w:tcPr/>
          <w:p>
            <w:pPr>
              <w:pStyle w:val="Compact"/>
              <w:jc w:val="left"/>
            </w:pPr>
            <w:r>
              <w:t xml:space="preserve">“</w:t>
            </w:r>
            <w:r>
              <w:t xml:space="preserve">assessing the risks—singly and as a portfolio—in advance of implementation</w:t>
            </w:r>
            <w:r>
              <w:t xml:space="preserve">”</w:t>
            </w:r>
            <w:r>
              <w:t xml:space="preserve">（HBR summary）</w:t>
            </w:r>
          </w:p>
        </w:tc>
        <w:tc>
          <w:tcPr/>
          <w:p>
            <w:pPr>
              <w:pStyle w:val="Compact"/>
              <w:jc w:val="left"/>
            </w:pPr>
            <w:r>
              <w:t xml:space="preserve">專案層與 portfolio 層風險評估</w:t>
            </w:r>
          </w:p>
        </w:tc>
        <w:tc>
          <w:tcPr/>
          <w:p>
            <w:pPr>
              <w:pStyle w:val="Compact"/>
              <w:jc w:val="left"/>
            </w:pPr>
            <w:r>
              <w:t xml:space="preserve">AI 特定 portfolio 規則</w:t>
            </w:r>
          </w:p>
        </w:tc>
        <w:tc>
          <w:tcPr/>
          <w:p>
            <w:pPr>
              <w:pStyle w:val="Compact"/>
              <w:jc w:val="left"/>
            </w:pPr>
            <w:r>
              <w:t xml:space="preserve">portfolio 層求解</w:t>
            </w:r>
          </w:p>
        </w:tc>
        <w:tc>
          <w:tcPr/>
          <w:p>
            <w:pPr>
              <w:pStyle w:val="Compact"/>
              <w:jc w:val="left"/>
            </w:pPr>
            <w:r>
              <w:t xml:space="preserve">1.2.3、2.12</w:t>
            </w:r>
          </w:p>
        </w:tc>
      </w:tr>
      <w:tr>
        <w:tc>
          <w:tcPr/>
          <w:p>
            <w:pPr>
              <w:pStyle w:val="Compact"/>
              <w:jc w:val="left"/>
            </w:pPr>
            <w:r>
              <w:t xml:space="preserve">N21</w:t>
            </w:r>
          </w:p>
        </w:tc>
        <w:tc>
          <w:tcPr/>
          <w:p>
            <w:pPr>
              <w:pStyle w:val="Compact"/>
              <w:jc w:val="left"/>
            </w:pPr>
            <w:r>
              <w:t xml:space="preserve">Archer &amp; Ghasemzadeh (1999)</w:t>
            </w:r>
          </w:p>
        </w:tc>
        <w:tc>
          <w:tcPr/>
          <w:p>
            <w:pPr>
              <w:pStyle w:val="Compact"/>
              <w:jc w:val="left"/>
            </w:pPr>
            <w:r>
              <w:t xml:space="preserve">ABSTRACT_ONLY；DIRECT_SUPPORT</w:t>
            </w:r>
          </w:p>
        </w:tc>
        <w:tc>
          <w:tcPr/>
          <w:p>
            <w:pPr>
              <w:pStyle w:val="Compact"/>
              <w:jc w:val="left"/>
            </w:pPr>
            <w:r>
              <w:t xml:space="preserve">“</w:t>
            </w:r>
            <w:r>
              <w:t xml:space="preserve">developing a framework which separates the work into distinct stages</w:t>
            </w:r>
            <w:r>
              <w:t xml:space="preserve">”</w:t>
            </w:r>
            <w:r>
              <w:t xml:space="preserve">（Abstract）</w:t>
            </w:r>
          </w:p>
        </w:tc>
        <w:tc>
          <w:tcPr/>
          <w:p>
            <w:pPr>
              <w:pStyle w:val="Compact"/>
              <w:jc w:val="left"/>
            </w:pPr>
            <w:r>
              <w:t xml:space="preserve">分階段 portfolio 選擇</w:t>
            </w:r>
          </w:p>
        </w:tc>
        <w:tc>
          <w:tcPr/>
          <w:p>
            <w:pPr>
              <w:pStyle w:val="Compact"/>
              <w:jc w:val="left"/>
            </w:pPr>
            <w:r>
              <w:t xml:space="preserve">本研究的目標函數</w:t>
            </w:r>
          </w:p>
        </w:tc>
        <w:tc>
          <w:tcPr/>
          <w:p>
            <w:pPr>
              <w:pStyle w:val="Compact"/>
              <w:jc w:val="left"/>
            </w:pPr>
            <w:r>
              <w:t xml:space="preserve">前處理（可行性篩選）→ 選擇</w:t>
            </w:r>
          </w:p>
        </w:tc>
        <w:tc>
          <w:tcPr/>
          <w:p>
            <w:pPr>
              <w:pStyle w:val="Compact"/>
              <w:jc w:val="left"/>
            </w:pPr>
            <w:r>
              <w:t xml:space="preserve">1.2.3、2.12</w:t>
            </w:r>
          </w:p>
        </w:tc>
      </w:tr>
      <w:tr>
        <w:tc>
          <w:tcPr/>
          <w:p>
            <w:pPr>
              <w:pStyle w:val="Compact"/>
              <w:jc w:val="left"/>
            </w:pPr>
            <w:r>
              <w:t xml:space="preserve">N22</w:t>
            </w:r>
          </w:p>
        </w:tc>
        <w:tc>
          <w:tcPr/>
          <w:p>
            <w:pPr>
              <w:pStyle w:val="Compact"/>
              <w:jc w:val="left"/>
            </w:pPr>
            <w:r>
              <w:t xml:space="preserve">Teece (1986)</w:t>
            </w:r>
          </w:p>
        </w:tc>
        <w:tc>
          <w:tcPr/>
          <w:p>
            <w:pPr>
              <w:pStyle w:val="Compact"/>
              <w:jc w:val="left"/>
            </w:pPr>
            <w:r>
              <w:t xml:space="preserve">ABSTRACT_ONLY；DIRECT_SUPPORT</w:t>
            </w:r>
          </w:p>
        </w:tc>
        <w:tc>
          <w:tcPr/>
          <w:p>
            <w:pPr>
              <w:pStyle w:val="Compact"/>
              <w:jc w:val="left"/>
            </w:pPr>
            <w:r>
              <w:t xml:space="preserve">“</w:t>
            </w:r>
            <w:r>
              <w:t xml:space="preserve">innovating firms often fail to obtain significant economic returns from an innovation</w:t>
            </w:r>
            <w:r>
              <w:t xml:space="preserve">”</w:t>
            </w:r>
            <w:r>
              <w:t xml:space="preserve">（Abstract）</w:t>
            </w:r>
          </w:p>
        </w:tc>
        <w:tc>
          <w:tcPr/>
          <w:p>
            <w:pPr>
              <w:pStyle w:val="Compact"/>
              <w:jc w:val="left"/>
            </w:pPr>
            <w:r>
              <w:t xml:space="preserve">價值歸屬依互補資產</w:t>
            </w:r>
          </w:p>
        </w:tc>
        <w:tc>
          <w:tcPr/>
          <w:p>
            <w:pPr>
              <w:pStyle w:val="Compact"/>
              <w:jc w:val="left"/>
            </w:pPr>
            <w:r>
              <w:t xml:space="preserve">共享能力必然有價值</w:t>
            </w:r>
          </w:p>
        </w:tc>
        <w:tc>
          <w:tcPr/>
          <w:p>
            <w:pPr>
              <w:pStyle w:val="Compact"/>
              <w:jc w:val="left"/>
            </w:pPr>
            <w:r>
              <w:rPr>
                <w:rStyle w:val="VerbatimChar"/>
              </w:rPr>
              <w:t xml:space="preserve">Pre(j,k)</w:t>
            </w:r>
            <w:r>
              <w:t xml:space="preserve"> </w:t>
            </w:r>
            <w:r>
              <w:t xml:space="preserve">能力前提</w:t>
            </w:r>
          </w:p>
        </w:tc>
        <w:tc>
          <w:tcPr/>
          <w:p>
            <w:pPr>
              <w:pStyle w:val="Compact"/>
              <w:jc w:val="left"/>
            </w:pPr>
            <w:r>
              <w:t xml:space="preserve">2.12</w:t>
            </w:r>
          </w:p>
        </w:tc>
      </w:tr>
      <w:tr>
        <w:tc>
          <w:tcPr/>
          <w:p>
            <w:pPr>
              <w:pStyle w:val="Compact"/>
              <w:jc w:val="left"/>
            </w:pPr>
            <w:r>
              <w:t xml:space="preserve">N23</w:t>
            </w:r>
          </w:p>
        </w:tc>
        <w:tc>
          <w:tcPr/>
          <w:p>
            <w:pPr>
              <w:pStyle w:val="Compact"/>
              <w:jc w:val="left"/>
            </w:pPr>
            <w:r>
              <w:t xml:space="preserve">Benaroch &amp; Kauffman (1999)</w:t>
            </w:r>
          </w:p>
        </w:tc>
        <w:tc>
          <w:tcPr/>
          <w:p>
            <w:pPr>
              <w:pStyle w:val="Compact"/>
              <w:jc w:val="left"/>
            </w:pPr>
            <w:r>
              <w:t xml:space="preserve">ABSTRACT_ONLY；DIRECT_SUPPORT</w:t>
            </w:r>
          </w:p>
        </w:tc>
        <w:tc>
          <w:tcPr/>
          <w:p>
            <w:pPr>
              <w:pStyle w:val="Compact"/>
              <w:jc w:val="left"/>
            </w:pPr>
            <w:r>
              <w:t xml:space="preserve">“</w:t>
            </w:r>
            <w:r>
              <w:t xml:space="preserve">it provides a formal theoretical grounding for the validity of the Black-Scholes option pricing model</w:t>
            </w:r>
            <w:r>
              <w:t xml:space="preserve">”</w:t>
            </w:r>
            <w:r>
              <w:t xml:space="preserve">（Abstract）</w:t>
            </w:r>
          </w:p>
        </w:tc>
        <w:tc>
          <w:tcPr/>
          <w:p>
            <w:pPr>
              <w:pStyle w:val="Compact"/>
              <w:jc w:val="left"/>
            </w:pPr>
            <w:r>
              <w:t xml:space="preserve">IT 投資的選擇權價值</w:t>
            </w:r>
          </w:p>
        </w:tc>
        <w:tc>
          <w:tcPr/>
          <w:p>
            <w:pPr>
              <w:pStyle w:val="Compact"/>
              <w:jc w:val="left"/>
            </w:pPr>
            <w:r>
              <w:t xml:space="preserve">本企業選擇權價值</w:t>
            </w:r>
          </w:p>
        </w:tc>
        <w:tc>
          <w:tcPr/>
          <w:p>
            <w:pPr>
              <w:pStyle w:val="Compact"/>
              <w:jc w:val="left"/>
            </w:pPr>
            <w:r>
              <w:t xml:space="preserve">選擇權價值排除於靜態目標；M5</w:t>
            </w:r>
          </w:p>
        </w:tc>
        <w:tc>
          <w:tcPr/>
          <w:p>
            <w:pPr>
              <w:pStyle w:val="Compact"/>
              <w:jc w:val="left"/>
            </w:pPr>
            <w:r>
              <w:t xml:space="preserve">2.12、3.12.2</w:t>
            </w:r>
          </w:p>
        </w:tc>
      </w:tr>
      <w:tr>
        <w:tc>
          <w:tcPr/>
          <w:p>
            <w:pPr>
              <w:pStyle w:val="Compact"/>
              <w:jc w:val="left"/>
            </w:pPr>
            <w:r>
              <w:t xml:space="preserve">N24</w:t>
            </w:r>
          </w:p>
        </w:tc>
        <w:tc>
          <w:tcPr/>
          <w:p>
            <w:pPr>
              <w:pStyle w:val="Compact"/>
              <w:jc w:val="left"/>
            </w:pPr>
            <w:r>
              <w:t xml:space="preserve">W. M. Cohen &amp; Levinthal (1990)</w:t>
            </w:r>
          </w:p>
        </w:tc>
        <w:tc>
          <w:tcPr/>
          <w:p>
            <w:pPr>
              <w:pStyle w:val="Compact"/>
              <w:jc w:val="left"/>
            </w:pPr>
            <w:r>
              <w:t xml:space="preserve">ABSTRACT_ONLY；DIRECT_SUPPORT</w:t>
            </w:r>
          </w:p>
        </w:tc>
        <w:tc>
          <w:tcPr/>
          <w:p>
            <w:pPr>
              <w:pStyle w:val="Compact"/>
              <w:jc w:val="left"/>
            </w:pPr>
            <w:r>
              <w:t xml:space="preserve">“</w:t>
            </w:r>
            <w:r>
              <w:t xml:space="preserve">the ability of a firm to recognize the value of new, external information</w:t>
            </w:r>
            <w:r>
              <w:t xml:space="preserve">”</w:t>
            </w:r>
            <w:r>
              <w:t xml:space="preserve">（Abstract）</w:t>
            </w:r>
          </w:p>
        </w:tc>
        <w:tc>
          <w:tcPr/>
          <w:p>
            <w:pPr>
              <w:pStyle w:val="Compact"/>
              <w:jc w:val="left"/>
            </w:pPr>
            <w:r>
              <w:t xml:space="preserve">吸收能力依先前知識累積</w:t>
            </w:r>
          </w:p>
        </w:tc>
        <w:tc>
          <w:tcPr/>
          <w:p>
            <w:pPr>
              <w:pStyle w:val="Compact"/>
              <w:jc w:val="left"/>
            </w:pPr>
            <w:r>
              <w:t xml:space="preserve">靜態分數</w:t>
            </w:r>
          </w:p>
        </w:tc>
        <w:tc>
          <w:tcPr/>
          <w:p>
            <w:pPr>
              <w:pStyle w:val="Compact"/>
              <w:jc w:val="left"/>
            </w:pPr>
            <w:r>
              <w:t xml:space="preserve">C 不作構念；</w:t>
            </w:r>
            <w:r>
              <w:rPr>
                <w:rStyle w:val="VerbatimChar"/>
              </w:rPr>
              <w:t xml:space="preserve">y_CHG</w:t>
            </w:r>
            <w:r>
              <w:t xml:space="preserve">；M5</w:t>
            </w:r>
          </w:p>
        </w:tc>
        <w:tc>
          <w:tcPr/>
          <w:p>
            <w:pPr>
              <w:pStyle w:val="Compact"/>
              <w:jc w:val="left"/>
            </w:pPr>
            <w:r>
              <w:t xml:space="preserve">2.12</w:t>
            </w:r>
          </w:p>
        </w:tc>
      </w:tr>
      <w:tr>
        <w:tc>
          <w:tcPr/>
          <w:p>
            <w:pPr>
              <w:pStyle w:val="Compact"/>
              <w:jc w:val="left"/>
            </w:pPr>
            <w:r>
              <w:t xml:space="preserve">N25</w:t>
            </w:r>
          </w:p>
        </w:tc>
        <w:tc>
          <w:tcPr/>
          <w:p>
            <w:pPr>
              <w:pStyle w:val="Compact"/>
              <w:jc w:val="left"/>
            </w:pPr>
            <w:r>
              <w:t xml:space="preserve">Kozlowski &amp; Klein (2000)</w:t>
            </w:r>
          </w:p>
        </w:tc>
        <w:tc>
          <w:tcPr/>
          <w:p>
            <w:pPr>
              <w:pStyle w:val="Compact"/>
              <w:jc w:val="left"/>
            </w:pPr>
            <w:r>
              <w:t xml:space="preserve">FULL_TEXT_VERIFIED；DIRECT_SUPPORT</w:t>
            </w:r>
          </w:p>
        </w:tc>
        <w:tc>
          <w:tcPr/>
          <w:p>
            <w:pPr>
              <w:pStyle w:val="Compact"/>
              <w:jc w:val="left"/>
            </w:pPr>
            <w:r>
              <w:t xml:space="preserve">“</w:t>
            </w:r>
            <w:r>
              <w:t xml:space="preserve">Our goal in this chapter is to help resolve this confusion by synthesizing and extending prior work</w:t>
            </w:r>
            <w:r>
              <w:t xml:space="preserve">”</w:t>
            </w:r>
            <w:r>
              <w:t xml:space="preserve">（Chapter introduction）</w:t>
            </w:r>
          </w:p>
        </w:tc>
        <w:tc>
          <w:tcPr/>
          <w:p>
            <w:pPr>
              <w:pStyle w:val="Compact"/>
              <w:jc w:val="left"/>
            </w:pPr>
            <w:r>
              <w:t xml:space="preserve">多層次理論</w:t>
            </w:r>
          </w:p>
        </w:tc>
        <w:tc>
          <w:tcPr/>
          <w:p>
            <w:pPr>
              <w:pStyle w:val="Compact"/>
              <w:jc w:val="left"/>
            </w:pPr>
            <w:r>
              <w:t xml:space="preserve">本模型的層級數</w:t>
            </w:r>
          </w:p>
        </w:tc>
        <w:tc>
          <w:tcPr/>
          <w:p>
            <w:pPr>
              <w:pStyle w:val="Compact"/>
              <w:jc w:val="left"/>
            </w:pPr>
            <w:r>
              <w:t xml:space="preserve">3.2 層級</w:t>
            </w:r>
          </w:p>
        </w:tc>
        <w:tc>
          <w:tcPr/>
          <w:p>
            <w:pPr>
              <w:pStyle w:val="Compact"/>
              <w:jc w:val="left"/>
            </w:pPr>
            <w:r>
              <w:t xml:space="preserve">2.13</w:t>
            </w:r>
          </w:p>
        </w:tc>
      </w:tr>
      <w:tr>
        <w:tc>
          <w:tcPr/>
          <w:p>
            <w:pPr>
              <w:pStyle w:val="Compact"/>
              <w:jc w:val="left"/>
            </w:pPr>
            <w:r>
              <w:t xml:space="preserve">N26</w:t>
            </w:r>
          </w:p>
        </w:tc>
        <w:tc>
          <w:tcPr/>
          <w:p>
            <w:pPr>
              <w:pStyle w:val="Compact"/>
              <w:jc w:val="left"/>
            </w:pPr>
            <w:r>
              <w:t xml:space="preserve">Colson et al. (2007)</w:t>
            </w:r>
          </w:p>
        </w:tc>
        <w:tc>
          <w:tcPr/>
          <w:p>
            <w:pPr>
              <w:pStyle w:val="Compact"/>
              <w:jc w:val="left"/>
            </w:pPr>
            <w:r>
              <w:t xml:space="preserve">ABSTRACT_ONLY；DIRECT_SUPPORT</w:t>
            </w:r>
          </w:p>
        </w:tc>
        <w:tc>
          <w:tcPr/>
          <w:p>
            <w:pPr>
              <w:pStyle w:val="Compact"/>
              <w:jc w:val="left"/>
            </w:pPr>
            <w:r>
              <w:t xml:space="preserve">“</w:t>
            </w:r>
            <w:r>
              <w:t xml:space="preserve">This paper is devoted to bilevel optimization, a branch of mathematical programming</w:t>
            </w:r>
            <w:r>
              <w:t xml:space="preserve">”</w:t>
            </w:r>
            <w:r>
              <w:t xml:space="preserve">（Abstract）</w:t>
            </w:r>
          </w:p>
        </w:tc>
        <w:tc>
          <w:tcPr/>
          <w:p>
            <w:pPr>
              <w:pStyle w:val="Compact"/>
              <w:jc w:val="left"/>
            </w:pPr>
            <w:r>
              <w:t xml:space="preserve">雙層最佳化形式與解法</w:t>
            </w:r>
          </w:p>
        </w:tc>
        <w:tc>
          <w:tcPr/>
          <w:p>
            <w:pPr>
              <w:pStyle w:val="Compact"/>
              <w:jc w:val="left"/>
            </w:pPr>
            <w:r>
              <w:t xml:space="preserve">企業內衝突存在</w:t>
            </w:r>
          </w:p>
        </w:tc>
        <w:tc>
          <w:tcPr/>
          <w:p>
            <w:pPr>
              <w:pStyle w:val="Compact"/>
              <w:jc w:val="left"/>
            </w:pPr>
            <w:r>
              <w:t xml:space="preserve">Model C</w:t>
            </w:r>
          </w:p>
        </w:tc>
        <w:tc>
          <w:tcPr/>
          <w:p>
            <w:pPr>
              <w:pStyle w:val="Compact"/>
              <w:jc w:val="left"/>
            </w:pPr>
            <w:r>
              <w:t xml:space="preserve">2.13</w:t>
            </w:r>
          </w:p>
        </w:tc>
      </w:tr>
      <w:tr>
        <w:tc>
          <w:tcPr/>
          <w:p>
            <w:pPr>
              <w:pStyle w:val="Compact"/>
              <w:jc w:val="left"/>
            </w:pPr>
            <w:r>
              <w:t xml:space="preserve">N27</w:t>
            </w:r>
          </w:p>
        </w:tc>
        <w:tc>
          <w:tcPr/>
          <w:p>
            <w:pPr>
              <w:pStyle w:val="Compact"/>
              <w:jc w:val="left"/>
            </w:pPr>
            <w:r>
              <w:t xml:space="preserve">Dempe (2002)</w:t>
            </w:r>
          </w:p>
        </w:tc>
        <w:tc>
          <w:tcPr/>
          <w:p>
            <w:pPr>
              <w:pStyle w:val="Compact"/>
              <w:jc w:val="left"/>
            </w:pPr>
            <w:r>
              <w:t xml:space="preserve">ABSTRACT_ONLY；DIRECT_SUPPORT</w:t>
            </w:r>
          </w:p>
        </w:tc>
        <w:tc>
          <w:tcPr/>
          <w:p>
            <w:pPr>
              <w:pStyle w:val="Compact"/>
              <w:jc w:val="left"/>
            </w:pPr>
            <w:r>
              <w:t xml:space="preserve">“</w:t>
            </w:r>
            <w:r>
              <w:t xml:space="preserve">If the lower level problem has a unique optimal solution for all parameter values</w:t>
            </w:r>
            <w:r>
              <w:t xml:space="preserve">”</w:t>
            </w:r>
            <w:r>
              <w:t xml:space="preserve">（Publisher description）</w:t>
            </w:r>
          </w:p>
        </w:tc>
        <w:tc>
          <w:tcPr/>
          <w:p>
            <w:pPr>
              <w:pStyle w:val="Compact"/>
              <w:jc w:val="left"/>
            </w:pPr>
            <w:r>
              <w:t xml:space="preserve">雙層理論基礎；下層唯一解與否的區分</w:t>
            </w:r>
          </w:p>
        </w:tc>
        <w:tc>
          <w:tcPr/>
          <w:p>
            <w:pPr>
              <w:pStyle w:val="Compact"/>
              <w:jc w:val="left"/>
            </w:pPr>
            <w:r>
              <w:t xml:space="preserve">—</w:t>
            </w:r>
          </w:p>
        </w:tc>
        <w:tc>
          <w:tcPr/>
          <w:p>
            <w:pPr>
              <w:pStyle w:val="Compact"/>
              <w:jc w:val="left"/>
            </w:pPr>
            <w:r>
              <w:t xml:space="preserve">樂觀／悲觀界</w:t>
            </w:r>
          </w:p>
        </w:tc>
        <w:tc>
          <w:tcPr/>
          <w:p>
            <w:pPr>
              <w:pStyle w:val="Compact"/>
              <w:jc w:val="left"/>
            </w:pPr>
            <w:r>
              <w:t xml:space="preserve">2.13</w:t>
            </w:r>
          </w:p>
        </w:tc>
      </w:tr>
      <w:tr>
        <w:tc>
          <w:tcPr/>
          <w:p>
            <w:pPr>
              <w:pStyle w:val="Compact"/>
              <w:jc w:val="left"/>
            </w:pPr>
            <w:r>
              <w:t xml:space="preserve">N28</w:t>
            </w:r>
          </w:p>
        </w:tc>
        <w:tc>
          <w:tcPr/>
          <w:p>
            <w:pPr>
              <w:pStyle w:val="Compact"/>
              <w:jc w:val="left"/>
            </w:pPr>
            <w:r>
              <w:t xml:space="preserve">Moore &amp; Bard (1990)</w:t>
            </w:r>
          </w:p>
        </w:tc>
        <w:tc>
          <w:tcPr/>
          <w:p>
            <w:pPr>
              <w:pStyle w:val="Compact"/>
              <w:jc w:val="left"/>
            </w:pPr>
            <w:r>
              <w:t xml:space="preserve">ABSTRACT_ONLY；DIRECT_SUPPORT</w:t>
            </w:r>
          </w:p>
        </w:tc>
        <w:tc>
          <w:tcPr/>
          <w:p>
            <w:pPr>
              <w:pStyle w:val="Compact"/>
              <w:jc w:val="left"/>
            </w:pPr>
            <w:r>
              <w:t xml:space="preserve">“</w:t>
            </w:r>
            <w:r>
              <w:t xml:space="preserve">A two-person, noncooperative game in which the players move in sequence can be modeled as a bilevel optimization problem.</w:t>
            </w:r>
            <w:r>
              <w:t xml:space="preserve">”</w:t>
            </w:r>
            <w:r>
              <w:t xml:space="preserve">（Abstract）</w:t>
            </w:r>
          </w:p>
        </w:tc>
        <w:tc>
          <w:tcPr/>
          <w:p>
            <w:pPr>
              <w:pStyle w:val="Compact"/>
              <w:jc w:val="left"/>
            </w:pPr>
            <w:r>
              <w:t xml:space="preserve">依序賽局可為雙層；整數雙層需專門方法</w:t>
            </w:r>
          </w:p>
        </w:tc>
        <w:tc>
          <w:tcPr/>
          <w:p>
            <w:pPr>
              <w:pStyle w:val="Compact"/>
              <w:jc w:val="left"/>
            </w:pPr>
            <w:r>
              <w:t xml:space="preserve">—</w:t>
            </w:r>
          </w:p>
        </w:tc>
        <w:tc>
          <w:tcPr/>
          <w:p>
            <w:pPr>
              <w:pStyle w:val="Compact"/>
              <w:jc w:val="left"/>
            </w:pPr>
            <w:r>
              <w:t xml:space="preserve">3.11 不採 KKT</w:t>
            </w:r>
          </w:p>
        </w:tc>
        <w:tc>
          <w:tcPr/>
          <w:p>
            <w:pPr>
              <w:pStyle w:val="Compact"/>
              <w:jc w:val="left"/>
            </w:pPr>
            <w:r>
              <w:t xml:space="preserve">2.13、3.12.6</w:t>
            </w:r>
          </w:p>
        </w:tc>
      </w:tr>
      <w:tr>
        <w:tc>
          <w:tcPr/>
          <w:p>
            <w:pPr>
              <w:pStyle w:val="Compact"/>
              <w:jc w:val="left"/>
            </w:pPr>
            <w:r>
              <w:t xml:space="preserve">N29</w:t>
            </w:r>
          </w:p>
        </w:tc>
        <w:tc>
          <w:tcPr/>
          <w:p>
            <w:pPr>
              <w:pStyle w:val="Compact"/>
              <w:jc w:val="left"/>
            </w:pPr>
            <w:r>
              <w:t xml:space="preserve">Wiesemann et al. (2013)</w:t>
            </w:r>
          </w:p>
        </w:tc>
        <w:tc>
          <w:tcPr/>
          <w:p>
            <w:pPr>
              <w:pStyle w:val="Compact"/>
              <w:jc w:val="left"/>
            </w:pPr>
            <w:r>
              <w:t xml:space="preserve">ABSTRACT_ONLY；DIRECT_SUPPORT</w:t>
            </w:r>
          </w:p>
        </w:tc>
        <w:tc>
          <w:tcPr/>
          <w:p>
            <w:pPr>
              <w:pStyle w:val="Compact"/>
              <w:jc w:val="left"/>
            </w:pPr>
            <w:r>
              <w:t xml:space="preserve">“</w:t>
            </w:r>
            <w:r>
              <w:t xml:space="preserve">We study a variant of the pessimistic bilevel optimization problem</w:t>
            </w:r>
            <w:r>
              <w:t xml:space="preserve">”</w:t>
            </w:r>
            <w:r>
              <w:t xml:space="preserve">（Abstract）</w:t>
            </w:r>
          </w:p>
        </w:tc>
        <w:tc>
          <w:tcPr/>
          <w:p>
            <w:pPr>
              <w:pStyle w:val="Compact"/>
              <w:jc w:val="left"/>
            </w:pPr>
            <w:r>
              <w:t xml:space="preserve">悲觀雙層</w:t>
            </w:r>
          </w:p>
        </w:tc>
        <w:tc>
          <w:tcPr/>
          <w:p>
            <w:pPr>
              <w:pStyle w:val="Compact"/>
              <w:jc w:val="left"/>
            </w:pPr>
            <w:r>
              <w:t xml:space="preserve">—</w:t>
            </w:r>
          </w:p>
        </w:tc>
        <w:tc>
          <w:tcPr/>
          <w:p>
            <w:pPr>
              <w:pStyle w:val="Compact"/>
              <w:jc w:val="left"/>
            </w:pPr>
            <w:r>
              <w:t xml:space="preserve">悲觀界</w:t>
            </w:r>
          </w:p>
        </w:tc>
        <w:tc>
          <w:tcPr/>
          <w:p>
            <w:pPr>
              <w:pStyle w:val="Compact"/>
              <w:jc w:val="left"/>
            </w:pPr>
            <w:r>
              <w:t xml:space="preserve">2.13、3.12.6</w:t>
            </w:r>
          </w:p>
        </w:tc>
      </w:tr>
      <w:tr>
        <w:tc>
          <w:tcPr/>
          <w:p>
            <w:pPr>
              <w:pStyle w:val="Compact"/>
              <w:jc w:val="left"/>
            </w:pPr>
            <w:r>
              <w:t xml:space="preserve">N30</w:t>
            </w:r>
          </w:p>
        </w:tc>
        <w:tc>
          <w:tcPr/>
          <w:p>
            <w:pPr>
              <w:pStyle w:val="Compact"/>
              <w:jc w:val="left"/>
            </w:pPr>
            <w:r>
              <w:t xml:space="preserve">Kleinert et al. (2021)</w:t>
            </w:r>
          </w:p>
        </w:tc>
        <w:tc>
          <w:tcPr/>
          <w:p>
            <w:pPr>
              <w:pStyle w:val="Compact"/>
              <w:jc w:val="left"/>
            </w:pPr>
            <w:r>
              <w:t xml:space="preserve">FULL_TEXT_VERIFIED；DIRECT_SUPPORT</w:t>
            </w:r>
          </w:p>
        </w:tc>
        <w:tc>
          <w:tcPr/>
          <w:p>
            <w:pPr>
              <w:pStyle w:val="Compact"/>
              <w:jc w:val="left"/>
            </w:pPr>
            <w:r>
              <w:t xml:space="preserve">“</w:t>
            </w:r>
            <w:r>
              <w:t xml:space="preserve">Bilevel optimization is a field of mathematical programming in which some variables are constrained to be the solution</w:t>
            </w:r>
            <w:r>
              <w:t xml:space="preserve">”</w:t>
            </w:r>
            <w:r>
              <w:t xml:space="preserve">（Abstract）</w:t>
            </w:r>
          </w:p>
        </w:tc>
        <w:tc>
          <w:tcPr/>
          <w:p>
            <w:pPr>
              <w:pStyle w:val="Compact"/>
              <w:jc w:val="left"/>
            </w:pPr>
            <w:r>
              <w:t xml:space="preserve">MIP 雙層技術</w:t>
            </w:r>
          </w:p>
        </w:tc>
        <w:tc>
          <w:tcPr/>
          <w:p>
            <w:pPr>
              <w:pStyle w:val="Compact"/>
              <w:jc w:val="left"/>
            </w:pPr>
            <w:r>
              <w:t xml:space="preserve">—</w:t>
            </w:r>
          </w:p>
        </w:tc>
        <w:tc>
          <w:tcPr/>
          <w:p>
            <w:pPr>
              <w:pStyle w:val="Compact"/>
              <w:jc w:val="left"/>
            </w:pPr>
            <w:r>
              <w:t xml:space="preserve">大規模求解備案</w:t>
            </w:r>
          </w:p>
        </w:tc>
        <w:tc>
          <w:tcPr/>
          <w:p>
            <w:pPr>
              <w:pStyle w:val="Compact"/>
              <w:jc w:val="left"/>
            </w:pPr>
            <w:r>
              <w:t xml:space="preserve">2.13、3.12.6</w:t>
            </w:r>
          </w:p>
        </w:tc>
      </w:tr>
      <w:tr>
        <w:tc>
          <w:tcPr/>
          <w:p>
            <w:pPr>
              <w:pStyle w:val="Compact"/>
              <w:jc w:val="left"/>
            </w:pPr>
            <w:r>
              <w:t xml:space="preserve">N31</w:t>
            </w:r>
          </w:p>
        </w:tc>
        <w:tc>
          <w:tcPr/>
          <w:p>
            <w:pPr>
              <w:pStyle w:val="Compact"/>
              <w:jc w:val="left"/>
            </w:pPr>
            <w:r>
              <w:t xml:space="preserve">Alonso et al. (2008)</w:t>
            </w:r>
          </w:p>
        </w:tc>
        <w:tc>
          <w:tcPr/>
          <w:p>
            <w:pPr>
              <w:pStyle w:val="Compact"/>
              <w:jc w:val="left"/>
            </w:pPr>
            <w:r>
              <w:t xml:space="preserve">FULL_TEXT_VERIFIED（v1.3，AER 出版版本，p. 145）；DIRECT_SUPPORT</w:t>
            </w:r>
          </w:p>
        </w:tc>
        <w:tc>
          <w:tcPr/>
          <w:p>
            <w:pPr>
              <w:pStyle w:val="Compact"/>
              <w:jc w:val="left"/>
            </w:pPr>
            <w:r>
              <w:t xml:space="preserve">“</w:t>
            </w:r>
            <w:r>
              <w:t xml:space="preserve">decentralization can dominate centralization even when coordination is extremely important relative to adaptation.</w:t>
            </w:r>
            <w:r>
              <w:t xml:space="preserve">”</w:t>
            </w:r>
            <w:r>
              <w:t xml:space="preserve">（Abstract（句首為</w:t>
            </w:r>
            <w:r>
              <w:t xml:space="preserve"> </w:t>
            </w:r>
            <w:r>
              <w:t xml:space="preserve">“</w:t>
            </w:r>
            <w:r>
              <w:t xml:space="preserve">As a result,</w:t>
            </w:r>
            <w:r>
              <w:t xml:space="preserve">”</w:t>
            </w:r>
            <w:r>
              <w:t xml:space="preserve">））</w:t>
            </w:r>
          </w:p>
        </w:tc>
        <w:tc>
          <w:tcPr/>
          <w:p>
            <w:pPr>
              <w:pStyle w:val="Compact"/>
              <w:jc w:val="left"/>
            </w:pPr>
            <w:r>
              <w:t xml:space="preserve">集權不必然優於分權</w:t>
            </w:r>
          </w:p>
        </w:tc>
        <w:tc>
          <w:tcPr/>
          <w:p>
            <w:pPr>
              <w:pStyle w:val="Compact"/>
              <w:jc w:val="left"/>
            </w:pPr>
            <w:r>
              <w:t xml:space="preserve">本企業分權較佳</w:t>
            </w:r>
          </w:p>
        </w:tc>
        <w:tc>
          <w:tcPr/>
          <w:p>
            <w:pPr>
              <w:pStyle w:val="Compact"/>
              <w:jc w:val="left"/>
            </w:pPr>
            <w:r>
              <w:t xml:space="preserve">P3 模型界線；5.6</w:t>
            </w:r>
          </w:p>
        </w:tc>
        <w:tc>
          <w:tcPr/>
          <w:p>
            <w:pPr>
              <w:pStyle w:val="Compact"/>
              <w:jc w:val="left"/>
            </w:pPr>
            <w:r>
              <w:t xml:space="preserve">2.13、5.6</w:t>
            </w:r>
          </w:p>
        </w:tc>
      </w:tr>
      <w:tr>
        <w:tc>
          <w:tcPr/>
          <w:p>
            <w:pPr>
              <w:pStyle w:val="Compact"/>
              <w:jc w:val="left"/>
            </w:pPr>
            <w:r>
              <w:t xml:space="preserve">N32</w:t>
            </w:r>
          </w:p>
        </w:tc>
        <w:tc>
          <w:tcPr/>
          <w:p>
            <w:pPr>
              <w:pStyle w:val="Compact"/>
              <w:jc w:val="left"/>
            </w:pPr>
            <w:r>
              <w:t xml:space="preserve">Ben-Tal et al. (2009)</w:t>
            </w:r>
          </w:p>
        </w:tc>
        <w:tc>
          <w:tcPr/>
          <w:p>
            <w:pPr>
              <w:pStyle w:val="Compact"/>
              <w:jc w:val="left"/>
            </w:pPr>
            <w:r>
              <w:t xml:space="preserve">ABSTRACT_ONLY；DIRECT_SUPPORT</w:t>
            </w:r>
          </w:p>
        </w:tc>
        <w:tc>
          <w:tcPr/>
          <w:p>
            <w:pPr>
              <w:pStyle w:val="Compact"/>
              <w:jc w:val="left"/>
            </w:pPr>
            <w:r>
              <w:t xml:space="preserve">“</w:t>
            </w:r>
            <w:r>
              <w:t xml:space="preserve">Robust optimization is still a relatively new approach to optimization problems affected by uncertainty</w:t>
            </w:r>
            <w:r>
              <w:t xml:space="preserve">”</w:t>
            </w:r>
            <w:r>
              <w:t xml:space="preserve">（Publisher description）</w:t>
            </w:r>
          </w:p>
        </w:tc>
        <w:tc>
          <w:tcPr/>
          <w:p>
            <w:pPr>
              <w:pStyle w:val="Compact"/>
              <w:jc w:val="left"/>
            </w:pPr>
            <w:r>
              <w:t xml:space="preserve">集合式不確定性</w:t>
            </w:r>
          </w:p>
        </w:tc>
        <w:tc>
          <w:tcPr/>
          <w:p>
            <w:pPr>
              <w:pStyle w:val="Compact"/>
              <w:jc w:val="left"/>
            </w:pPr>
            <w:r>
              <w:t xml:space="preserve">本研究分類的具體定義</w:t>
            </w:r>
          </w:p>
        </w:tc>
        <w:tc>
          <w:tcPr/>
          <w:p>
            <w:pPr>
              <w:pStyle w:val="Compact"/>
              <w:jc w:val="left"/>
            </w:pPr>
            <w:r>
              <w:rPr>
                <w:rStyle w:val="VerbatimChar"/>
              </w:rPr>
              <w:t xml:space="preserve">Θ_g</w:t>
            </w:r>
          </w:p>
        </w:tc>
        <w:tc>
          <w:tcPr/>
          <w:p>
            <w:pPr>
              <w:pStyle w:val="Compact"/>
              <w:jc w:val="left"/>
            </w:pPr>
            <w:r>
              <w:t xml:space="preserve">2.13、3.13</w:t>
            </w:r>
          </w:p>
        </w:tc>
      </w:tr>
      <w:tr>
        <w:tc>
          <w:tcPr/>
          <w:p>
            <w:pPr>
              <w:pStyle w:val="Compact"/>
              <w:jc w:val="left"/>
            </w:pPr>
            <w:r>
              <w:t xml:space="preserve">N33</w:t>
            </w:r>
          </w:p>
        </w:tc>
        <w:tc>
          <w:tcPr/>
          <w:p>
            <w:pPr>
              <w:pStyle w:val="Compact"/>
              <w:jc w:val="left"/>
            </w:pPr>
            <w:r>
              <w:t xml:space="preserve">Lempert et al. (2003)</w:t>
            </w:r>
          </w:p>
        </w:tc>
        <w:tc>
          <w:tcPr/>
          <w:p>
            <w:pPr>
              <w:pStyle w:val="Compact"/>
              <w:jc w:val="left"/>
            </w:pPr>
            <w:r>
              <w:t xml:space="preserve">FULL_TEXT_VERIFIED；DIRECT_SUPPORT</w:t>
            </w:r>
          </w:p>
        </w:tc>
        <w:tc>
          <w:tcPr/>
          <w:p>
            <w:pPr>
              <w:pStyle w:val="Compact"/>
              <w:jc w:val="left"/>
            </w:pPr>
            <w:r>
              <w:t xml:space="preserve">“</w:t>
            </w:r>
            <w:r>
              <w:t xml:space="preserve">Robust decision methods enable decisionmakers to examine a vast range of plausible futures</w:t>
            </w:r>
            <w:r>
              <w:t xml:space="preserve">”</w:t>
            </w:r>
            <w:r>
              <w:t xml:space="preserve">（RAND product page, summary paragraph）</w:t>
            </w:r>
          </w:p>
        </w:tc>
        <w:tc>
          <w:tcPr/>
          <w:p>
            <w:pPr>
              <w:pStyle w:val="Compact"/>
              <w:jc w:val="left"/>
            </w:pPr>
            <w:r>
              <w:t xml:space="preserve">跨可能未來的穩健決策</w:t>
            </w:r>
          </w:p>
        </w:tc>
        <w:tc>
          <w:tcPr/>
          <w:p>
            <w:pPr>
              <w:pStyle w:val="Compact"/>
              <w:jc w:val="left"/>
            </w:pPr>
            <w:r>
              <w:t xml:space="preserve">—</w:t>
            </w:r>
          </w:p>
        </w:tc>
        <w:tc>
          <w:tcPr/>
          <w:p>
            <w:pPr>
              <w:pStyle w:val="Compact"/>
              <w:jc w:val="left"/>
            </w:pPr>
            <w:r>
              <w:rPr>
                <w:rStyle w:val="VerbatimChar"/>
              </w:rPr>
              <w:t xml:space="preserve">𝒢</w:t>
            </w:r>
            <w:r>
              <w:t xml:space="preserve"> </w:t>
            </w:r>
            <w:r>
              <w:t xml:space="preserve">情境組</w:t>
            </w:r>
          </w:p>
        </w:tc>
        <w:tc>
          <w:tcPr/>
          <w:p>
            <w:pPr>
              <w:pStyle w:val="Compact"/>
              <w:jc w:val="left"/>
            </w:pPr>
            <w:r>
              <w:t xml:space="preserve">2.13、3.13</w:t>
            </w:r>
          </w:p>
        </w:tc>
      </w:tr>
      <w:tr>
        <w:tc>
          <w:tcPr/>
          <w:p>
            <w:pPr>
              <w:pStyle w:val="Compact"/>
              <w:jc w:val="left"/>
            </w:pPr>
            <w:r>
              <w:t xml:space="preserve">N34</w:t>
            </w:r>
          </w:p>
        </w:tc>
        <w:tc>
          <w:tcPr/>
          <w:p>
            <w:pPr>
              <w:pStyle w:val="Compact"/>
              <w:jc w:val="left"/>
            </w:pPr>
            <w:r>
              <w:t xml:space="preserve">Savage (1951)</w:t>
            </w:r>
          </w:p>
        </w:tc>
        <w:tc>
          <w:tcPr/>
          <w:p>
            <w:pPr>
              <w:pStyle w:val="Compact"/>
              <w:jc w:val="left"/>
            </w:pPr>
            <w:r>
              <w:t xml:space="preserve">METADATA_ONLY；PARTIAL_SUPPORT（歸屬僅見二手文獻）</w:t>
            </w:r>
          </w:p>
        </w:tc>
        <w:tc>
          <w:tcPr/>
          <w:p>
            <w:pPr>
              <w:pStyle w:val="Compact"/>
              <w:jc w:val="left"/>
            </w:pPr>
            <w:r>
              <w:t xml:space="preserve">原文未取得；書目經 Crossref 核對（JASA 46(253), 55–67, 1951-03）；二手文獻（arXiv:2403.11016；arXiv:2607.23660）將 minimax regret 歸於 Savage（1951）</w:t>
            </w:r>
          </w:p>
        </w:tc>
        <w:tc>
          <w:tcPr/>
          <w:p>
            <w:pPr>
              <w:pStyle w:val="Compact"/>
              <w:jc w:val="left"/>
            </w:pPr>
            <w:r>
              <w:t xml:space="preserve">minimax-regret 準則的慣用歸屬</w:t>
            </w:r>
          </w:p>
        </w:tc>
        <w:tc>
          <w:tcPr/>
          <w:p>
            <w:pPr>
              <w:pStyle w:val="Compact"/>
              <w:jc w:val="left"/>
            </w:pPr>
            <w:r>
              <w:t xml:space="preserve">Savage 原文的具體表述與術語</w:t>
            </w:r>
          </w:p>
        </w:tc>
        <w:tc>
          <w:tcPr/>
          <w:p>
            <w:pPr>
              <w:pStyle w:val="Compact"/>
              <w:jc w:val="left"/>
            </w:pPr>
            <w:r>
              <w:t xml:space="preserve">MaxRegret</w:t>
            </w:r>
          </w:p>
        </w:tc>
        <w:tc>
          <w:tcPr/>
          <w:p>
            <w:pPr>
              <w:pStyle w:val="Compact"/>
              <w:jc w:val="left"/>
            </w:pPr>
            <w:r>
              <w:t xml:space="preserve">2.13、3.13</w:t>
            </w:r>
          </w:p>
        </w:tc>
      </w:tr>
      <w:tr>
        <w:tc>
          <w:tcPr/>
          <w:p>
            <w:pPr>
              <w:pStyle w:val="Compact"/>
              <w:jc w:val="left"/>
            </w:pPr>
            <w:r>
              <w:t xml:space="preserve">N35</w:t>
            </w:r>
          </w:p>
        </w:tc>
        <w:tc>
          <w:tcPr/>
          <w:p>
            <w:pPr>
              <w:pStyle w:val="Compact"/>
              <w:jc w:val="left"/>
            </w:pPr>
            <w:r>
              <w:t xml:space="preserve">J. Cohen (1960)</w:t>
            </w:r>
          </w:p>
        </w:tc>
        <w:tc>
          <w:tcPr/>
          <w:p>
            <w:pPr>
              <w:pStyle w:val="Compact"/>
              <w:jc w:val="left"/>
            </w:pPr>
            <w:r>
              <w:t xml:space="preserve">METADATA_ONLY；UNVERIFIED</w:t>
            </w:r>
          </w:p>
        </w:tc>
        <w:tc>
          <w:tcPr/>
          <w:p>
            <w:pPr>
              <w:pStyle w:val="Compact"/>
              <w:jc w:val="left"/>
            </w:pPr>
            <w:r>
              <w:t xml:space="preserve">—</w:t>
            </w:r>
          </w:p>
        </w:tc>
        <w:tc>
          <w:tcPr/>
          <w:p>
            <w:pPr>
              <w:pStyle w:val="Compact"/>
              <w:jc w:val="left"/>
            </w:pPr>
            <w:r>
              <w:t xml:space="preserve">κ 統計量</w:t>
            </w:r>
          </w:p>
        </w:tc>
        <w:tc>
          <w:tcPr/>
          <w:p>
            <w:pPr>
              <w:pStyle w:val="Compact"/>
              <w:jc w:val="left"/>
            </w:pPr>
            <w:r>
              <w:t xml:space="preserve">—</w:t>
            </w:r>
          </w:p>
        </w:tc>
        <w:tc>
          <w:tcPr/>
          <w:p>
            <w:pPr>
              <w:pStyle w:val="Compact"/>
              <w:jc w:val="left"/>
            </w:pPr>
            <w:r>
              <w:t xml:space="preserve">V1 一致性統計</w:t>
            </w:r>
          </w:p>
        </w:tc>
        <w:tc>
          <w:tcPr/>
          <w:p>
            <w:pPr>
              <w:pStyle w:val="Compact"/>
              <w:jc w:val="left"/>
            </w:pPr>
            <w:r>
              <w:t xml:space="preserve">3.9.3</w:t>
            </w:r>
          </w:p>
        </w:tc>
      </w:tr>
      <w:tr>
        <w:tc>
          <w:tcPr/>
          <w:p>
            <w:pPr>
              <w:pStyle w:val="Compact"/>
              <w:jc w:val="left"/>
            </w:pPr>
            <w:r>
              <w:t xml:space="preserve">N36</w:t>
            </w:r>
          </w:p>
        </w:tc>
        <w:tc>
          <w:tcPr/>
          <w:p>
            <w:pPr>
              <w:pStyle w:val="Compact"/>
              <w:jc w:val="left"/>
            </w:pPr>
            <w:r>
              <w:t xml:space="preserve">Krippendorff (2004)</w:t>
            </w:r>
          </w:p>
        </w:tc>
        <w:tc>
          <w:tcPr/>
          <w:p>
            <w:pPr>
              <w:pStyle w:val="Compact"/>
              <w:jc w:val="left"/>
            </w:pPr>
            <w:r>
              <w:t xml:space="preserve">FULL_TEXT_VERIFIED（作者 postprint，UPenn ScholarlyCommons）；DIRECT_SUPPORT</w:t>
            </w:r>
          </w:p>
        </w:tc>
        <w:tc>
          <w:tcPr/>
          <w:p>
            <w:pPr>
              <w:pStyle w:val="Compact"/>
              <w:jc w:val="left"/>
            </w:pPr>
            <w:r>
              <w:t xml:space="preserve">“</w:t>
            </w:r>
            <w:r>
              <w:t xml:space="preserve">where tentative conclusions are still acceptable</w:t>
            </w:r>
            <w:r>
              <w:t xml:space="preserve">”</w:t>
            </w:r>
            <w:r>
              <w:t xml:space="preserve">（Recommendations (iii)；同句列 .800 與 .667）</w:t>
            </w:r>
          </w:p>
        </w:tc>
        <w:tc>
          <w:tcPr/>
          <w:p>
            <w:pPr>
              <w:pStyle w:val="Compact"/>
              <w:jc w:val="left"/>
            </w:pPr>
            <w:r>
              <w:t xml:space="preserve">α 與其使用；.800／.667 門檻建議</w:t>
            </w:r>
          </w:p>
        </w:tc>
        <w:tc>
          <w:tcPr/>
          <w:p>
            <w:pPr>
              <w:pStyle w:val="Compact"/>
              <w:jc w:val="left"/>
            </w:pPr>
            <w:r>
              <w:t xml:space="preserve">門檻的普遍性（原文：</w:t>
            </w:r>
            <w:r>
              <w:t xml:space="preserve">“</w:t>
            </w:r>
            <w:r>
              <w:t xml:space="preserve">there are no magical numbers</w:t>
            </w:r>
            <w:r>
              <w:t xml:space="preserve">”</w:t>
            </w:r>
            <w:r>
              <w:t xml:space="preserve">）；IMPRECISE 規則</w:t>
            </w:r>
          </w:p>
        </w:tc>
        <w:tc>
          <w:tcPr/>
          <w:p>
            <w:pPr>
              <w:pStyle w:val="Compact"/>
              <w:jc w:val="left"/>
            </w:pPr>
            <w:r>
              <w:t xml:space="preserve">V1 判準</w:t>
            </w:r>
          </w:p>
        </w:tc>
        <w:tc>
          <w:tcPr/>
          <w:p>
            <w:pPr>
              <w:pStyle w:val="Compact"/>
              <w:jc w:val="left"/>
            </w:pPr>
            <w:r>
              <w:t xml:space="preserve">3.9.3</w:t>
            </w:r>
          </w:p>
        </w:tc>
      </w:tr>
      <w:tr>
        <w:tc>
          <w:tcPr/>
          <w:p>
            <w:pPr>
              <w:pStyle w:val="Compact"/>
              <w:jc w:val="left"/>
            </w:pPr>
            <w:r>
              <w:t xml:space="preserve">N37</w:t>
            </w:r>
          </w:p>
        </w:tc>
        <w:tc>
          <w:tcPr/>
          <w:p>
            <w:pPr>
              <w:pStyle w:val="Compact"/>
              <w:jc w:val="left"/>
            </w:pPr>
            <w:r>
              <w:t xml:space="preserve">Polit et al. (2007)</w:t>
            </w:r>
          </w:p>
        </w:tc>
        <w:tc>
          <w:tcPr/>
          <w:p>
            <w:pPr>
              <w:pStyle w:val="Compact"/>
              <w:jc w:val="left"/>
            </w:pPr>
            <w:r>
              <w:t xml:space="preserve">ABSTRACT_ONLY；DIRECT_SUPPORT</w:t>
            </w:r>
          </w:p>
        </w:tc>
        <w:tc>
          <w:tcPr/>
          <w:p>
            <w:pPr>
              <w:pStyle w:val="Compact"/>
              <w:jc w:val="left"/>
            </w:pPr>
            <w:r>
              <w:t xml:space="preserve">“</w:t>
            </w:r>
            <w:r>
              <w:t xml:space="preserve">items with an I-CVI of .78 or higher for three or more experts could be considered evidence of good content validity</w:t>
            </w:r>
            <w:r>
              <w:t xml:space="preserve">”</w:t>
            </w:r>
            <w:r>
              <w:t xml:space="preserve">（Abstract）</w:t>
            </w:r>
          </w:p>
        </w:tc>
        <w:tc>
          <w:tcPr/>
          <w:p>
            <w:pPr>
              <w:pStyle w:val="Compact"/>
              <w:jc w:val="left"/>
            </w:pPr>
            <w:r>
              <w:t xml:space="preserve">I-CVI ≥ .78 規則</w:t>
            </w:r>
          </w:p>
        </w:tc>
        <w:tc>
          <w:tcPr/>
          <w:p>
            <w:pPr>
              <w:pStyle w:val="Compact"/>
              <w:jc w:val="left"/>
            </w:pPr>
            <w:r>
              <w:t xml:space="preserve">—</w:t>
            </w:r>
          </w:p>
        </w:tc>
        <w:tc>
          <w:tcPr/>
          <w:p>
            <w:pPr>
              <w:pStyle w:val="Compact"/>
              <w:jc w:val="left"/>
            </w:pPr>
            <w:r>
              <w:t xml:space="preserve">EA-X 錨點保留門檻</w:t>
            </w:r>
          </w:p>
        </w:tc>
        <w:tc>
          <w:tcPr/>
          <w:p>
            <w:pPr>
              <w:pStyle w:val="Compact"/>
              <w:jc w:val="left"/>
            </w:pPr>
            <w:r>
              <w:t xml:space="preserve">3.9.3</w:t>
            </w:r>
          </w:p>
        </w:tc>
      </w:tr>
      <w:tr>
        <w:tc>
          <w:tcPr/>
          <w:p>
            <w:pPr>
              <w:pStyle w:val="Compact"/>
              <w:jc w:val="left"/>
            </w:pPr>
            <w:r>
              <w:t xml:space="preserve">N38</w:t>
            </w:r>
          </w:p>
        </w:tc>
        <w:tc>
          <w:tcPr/>
          <w:p>
            <w:pPr>
              <w:pStyle w:val="Compact"/>
              <w:jc w:val="left"/>
            </w:pPr>
            <w:r>
              <w:t xml:space="preserve">Polit &amp; Beck (2006)</w:t>
            </w:r>
          </w:p>
        </w:tc>
        <w:tc>
          <w:tcPr/>
          <w:p>
            <w:pPr>
              <w:pStyle w:val="Compact"/>
              <w:jc w:val="left"/>
            </w:pPr>
            <w:r>
              <w:t xml:space="preserve">ABSTRACT_ONLY；DIRECT_SUPPORT</w:t>
            </w:r>
          </w:p>
        </w:tc>
        <w:tc>
          <w:tcPr/>
          <w:p>
            <w:pPr>
              <w:pStyle w:val="Compact"/>
              <w:jc w:val="left"/>
            </w:pPr>
            <w:r>
              <w:t xml:space="preserve">“</w:t>
            </w:r>
            <w:r>
              <w:t xml:space="preserve">One method requires universal agreement among experts, but a less conservative method averages the item-level CVIs.</w:t>
            </w:r>
            <w:r>
              <w:t xml:space="preserve">”</w:t>
            </w:r>
            <w:r>
              <w:t xml:space="preserve">（Abstract）</w:t>
            </w:r>
          </w:p>
        </w:tc>
        <w:tc>
          <w:tcPr/>
          <w:p>
            <w:pPr>
              <w:pStyle w:val="Compact"/>
              <w:jc w:val="left"/>
            </w:pPr>
            <w:r>
              <w:t xml:space="preserve">量表層級 CVI 有兩種算法，應說明採用何者</w:t>
            </w:r>
          </w:p>
        </w:tc>
        <w:tc>
          <w:tcPr/>
          <w:p>
            <w:pPr>
              <w:pStyle w:val="Compact"/>
              <w:jc w:val="left"/>
            </w:pPr>
            <w:r>
              <w:t xml:space="preserve">標籤名稱與數值標準</w:t>
            </w:r>
          </w:p>
        </w:tc>
        <w:tc>
          <w:tcPr/>
          <w:p>
            <w:pPr>
              <w:pStyle w:val="Compact"/>
              <w:jc w:val="left"/>
            </w:pPr>
            <w:r>
              <w:t xml:space="preserve">4.2</w:t>
            </w:r>
          </w:p>
        </w:tc>
        <w:tc>
          <w:tcPr/>
          <w:p>
            <w:pPr>
              <w:pStyle w:val="Compact"/>
              <w:jc w:val="left"/>
            </w:pPr>
            <w:r>
              <w:t xml:space="preserve">4.7.4</w:t>
            </w:r>
          </w:p>
        </w:tc>
      </w:tr>
      <w:tr>
        <w:tc>
          <w:tcPr/>
          <w:p>
            <w:pPr>
              <w:pStyle w:val="Compact"/>
              <w:jc w:val="left"/>
            </w:pPr>
            <w:r>
              <w:t xml:space="preserve">N39</w:t>
            </w:r>
          </w:p>
        </w:tc>
        <w:tc>
          <w:tcPr/>
          <w:p>
            <w:pPr>
              <w:pStyle w:val="Compact"/>
              <w:jc w:val="left"/>
            </w:pPr>
            <w:r>
              <w:t xml:space="preserve">Davis (1989)</w:t>
            </w:r>
          </w:p>
        </w:tc>
        <w:tc>
          <w:tcPr/>
          <w:p>
            <w:pPr>
              <w:pStyle w:val="Compact"/>
              <w:jc w:val="left"/>
            </w:pPr>
            <w:r>
              <w:t xml:space="preserve">ABSTRACT_ONLY；PARTIAL_SUPPORT</w:t>
            </w:r>
          </w:p>
        </w:tc>
        <w:tc>
          <w:tcPr/>
          <w:p>
            <w:pPr>
              <w:pStyle w:val="Compact"/>
              <w:jc w:val="left"/>
            </w:pPr>
            <w:r>
              <w:t xml:space="preserve">“</w:t>
            </w:r>
            <w:r>
              <w:t xml:space="preserve">which are hypothesized to be fundamental determinants of user acceptance.</w:t>
            </w:r>
            <w:r>
              <w:t xml:space="preserve">”</w:t>
            </w:r>
            <w:r>
              <w:t xml:space="preserve">（Abstract）</w:t>
            </w:r>
          </w:p>
        </w:tc>
        <w:tc>
          <w:tcPr/>
          <w:p>
            <w:pPr>
              <w:pStyle w:val="Compact"/>
              <w:jc w:val="left"/>
            </w:pPr>
            <w:r>
              <w:t xml:space="preserve">以知覺有用性與易用性解釋接受與使用</w:t>
            </w:r>
          </w:p>
        </w:tc>
        <w:tc>
          <w:tcPr/>
          <w:p>
            <w:pPr>
              <w:pStyle w:val="Compact"/>
              <w:jc w:val="left"/>
            </w:pPr>
            <w:r>
              <w:t xml:space="preserve">接受即績效改善；「被解釋變數非績效」是本研究的區辨</w:t>
            </w:r>
          </w:p>
        </w:tc>
        <w:tc>
          <w:tcPr/>
          <w:p>
            <w:pPr>
              <w:pStyle w:val="Compact"/>
              <w:jc w:val="left"/>
            </w:pPr>
            <w:r>
              <w:t xml:space="preserve">使用層：接受≠使用≠價值</w:t>
            </w:r>
          </w:p>
        </w:tc>
        <w:tc>
          <w:tcPr/>
          <w:p>
            <w:pPr>
              <w:pStyle w:val="Compact"/>
              <w:jc w:val="left"/>
            </w:pPr>
            <w:r>
              <w:t xml:space="preserve">1.1、2.8</w:t>
            </w:r>
          </w:p>
        </w:tc>
      </w:tr>
      <w:tr>
        <w:tc>
          <w:tcPr/>
          <w:p>
            <w:pPr>
              <w:pStyle w:val="Compact"/>
              <w:jc w:val="left"/>
            </w:pPr>
            <w:r>
              <w:t xml:space="preserve">N40</w:t>
            </w:r>
          </w:p>
        </w:tc>
        <w:tc>
          <w:tcPr/>
          <w:p>
            <w:pPr>
              <w:pStyle w:val="Compact"/>
              <w:jc w:val="left"/>
            </w:pPr>
            <w:r>
              <w:t xml:space="preserve">Venkatesh et al. (2003)</w:t>
            </w:r>
          </w:p>
        </w:tc>
        <w:tc>
          <w:tcPr/>
          <w:p>
            <w:pPr>
              <w:pStyle w:val="Compact"/>
              <w:jc w:val="left"/>
            </w:pPr>
            <w:r>
              <w:t xml:space="preserve">ABSTRACT_ONLY；PARTIAL_SUPPORT</w:t>
            </w:r>
          </w:p>
        </w:tc>
        <w:tc>
          <w:tcPr/>
          <w:p>
            <w:pPr>
              <w:pStyle w:val="Compact"/>
              <w:jc w:val="left"/>
            </w:pPr>
            <w:r>
              <w:t xml:space="preserve">“</w:t>
            </w:r>
            <w:r>
              <w:t xml:space="preserve">formulate a unified model that integrates elements across the eight models and their extensions</w:t>
            </w:r>
            <w:r>
              <w:t xml:space="preserve">”</w:t>
            </w:r>
            <w:r>
              <w:t xml:space="preserve">（Abstract）</w:t>
            </w:r>
          </w:p>
        </w:tc>
        <w:tc>
          <w:tcPr/>
          <w:p>
            <w:pPr>
              <w:pStyle w:val="Compact"/>
              <w:jc w:val="left"/>
            </w:pPr>
            <w:r>
              <w:t xml:space="preserve">整合八個接受模型的統一模型</w:t>
            </w:r>
          </w:p>
        </w:tc>
        <w:tc>
          <w:tcPr/>
          <w:p>
            <w:pPr>
              <w:pStyle w:val="Compact"/>
              <w:jc w:val="left"/>
            </w:pPr>
            <w:r>
              <w:t xml:space="preserve">四個決定因子的名稱（摘要未列）</w:t>
            </w:r>
          </w:p>
        </w:tc>
        <w:tc>
          <w:tcPr/>
          <w:p>
            <w:pPr>
              <w:pStyle w:val="Compact"/>
              <w:jc w:val="left"/>
            </w:pPr>
            <w:r>
              <w:t xml:space="preserve">使用層：接受與使用的區分</w:t>
            </w:r>
          </w:p>
        </w:tc>
        <w:tc>
          <w:tcPr/>
          <w:p>
            <w:pPr>
              <w:pStyle w:val="Compact"/>
              <w:jc w:val="left"/>
            </w:pPr>
            <w:r>
              <w:t xml:space="preserve">2.8</w:t>
            </w:r>
          </w:p>
        </w:tc>
      </w:tr>
      <w:tr>
        <w:tc>
          <w:tcPr/>
          <w:p>
            <w:pPr>
              <w:pStyle w:val="Compact"/>
              <w:jc w:val="left"/>
            </w:pPr>
            <w:r>
              <w:t xml:space="preserve">N41</w:t>
            </w:r>
          </w:p>
        </w:tc>
        <w:tc>
          <w:tcPr/>
          <w:p>
            <w:pPr>
              <w:pStyle w:val="Compact"/>
              <w:jc w:val="left"/>
            </w:pPr>
            <w:r>
              <w:t xml:space="preserve">Goodhue &amp; Thompson (1995)</w:t>
            </w:r>
          </w:p>
        </w:tc>
        <w:tc>
          <w:tcPr/>
          <w:p>
            <w:pPr>
              <w:pStyle w:val="Compact"/>
              <w:jc w:val="left"/>
            </w:pPr>
            <w:r>
              <w:t xml:space="preserve">ABSTRACT_ONLY；DIRECT_SUPPORT</w:t>
            </w:r>
          </w:p>
        </w:tc>
        <w:tc>
          <w:tcPr/>
          <w:p>
            <w:pPr>
              <w:pStyle w:val="Compact"/>
              <w:jc w:val="left"/>
            </w:pPr>
            <w:r>
              <w:t xml:space="preserve">“</w:t>
            </w:r>
            <w:r>
              <w:t xml:space="preserve">technology: (1) must be utilized and (2) must be a good fit with the tasks it supports.</w:t>
            </w:r>
            <w:r>
              <w:t xml:space="preserve">”</w:t>
            </w:r>
            <w:r>
              <w:t xml:space="preserve">（Abstract）</w:t>
            </w:r>
          </w:p>
        </w:tc>
        <w:tc>
          <w:tcPr/>
          <w:p>
            <w:pPr>
              <w:pStyle w:val="Compact"/>
              <w:jc w:val="left"/>
            </w:pPr>
            <w:r>
              <w:t xml:space="preserve">使用與任務適配皆是績效影響的前提（理論命題）</w:t>
            </w:r>
          </w:p>
        </w:tc>
        <w:tc>
          <w:tcPr/>
          <w:p>
            <w:pPr>
              <w:pStyle w:val="Compact"/>
              <w:jc w:val="left"/>
            </w:pPr>
            <w:r>
              <w:t xml:space="preserve">本企業的適配程度；實證只中度支持</w:t>
            </w:r>
          </w:p>
        </w:tc>
        <w:tc>
          <w:tcPr/>
          <w:p>
            <w:pPr>
              <w:pStyle w:val="Compact"/>
              <w:jc w:val="left"/>
            </w:pPr>
            <w:r>
              <w:rPr>
                <w:rStyle w:val="VerbatimChar"/>
              </w:rPr>
              <w:t xml:space="preserve">P</w:t>
            </w:r>
            <w:r>
              <w:t xml:space="preserve">、</w:t>
            </w:r>
            <w:r>
              <w:rPr>
                <w:rStyle w:val="VerbatimChar"/>
              </w:rPr>
              <w:t xml:space="preserve">ρ</w:t>
            </w:r>
            <w:r>
              <w:t xml:space="preserve"> </w:t>
            </w:r>
            <w:r>
              <w:t xml:space="preserve">承載任務—工具適配</w:t>
            </w:r>
          </w:p>
        </w:tc>
        <w:tc>
          <w:tcPr/>
          <w:p>
            <w:pPr>
              <w:pStyle w:val="Compact"/>
              <w:jc w:val="left"/>
            </w:pPr>
            <w:r>
              <w:t xml:space="preserve">2.8</w:t>
            </w:r>
          </w:p>
        </w:tc>
      </w:tr>
      <w:tr>
        <w:tc>
          <w:tcPr/>
          <w:p>
            <w:pPr>
              <w:pStyle w:val="Compact"/>
              <w:jc w:val="left"/>
            </w:pPr>
            <w:r>
              <w:t xml:space="preserve">N42</w:t>
            </w:r>
          </w:p>
        </w:tc>
        <w:tc>
          <w:tcPr/>
          <w:p>
            <w:pPr>
              <w:pStyle w:val="Compact"/>
              <w:jc w:val="left"/>
            </w:pPr>
            <w:r>
              <w:t xml:space="preserve">Burton-Jones &amp; Straub (2006)</w:t>
            </w:r>
          </w:p>
        </w:tc>
        <w:tc>
          <w:tcPr/>
          <w:p>
            <w:pPr>
              <w:pStyle w:val="Compact"/>
              <w:jc w:val="left"/>
            </w:pPr>
            <w:r>
              <w:t xml:space="preserve">ABSTRACT_ONLY；DIRECT_SUPPORT</w:t>
            </w:r>
          </w:p>
        </w:tc>
        <w:tc>
          <w:tcPr/>
          <w:p>
            <w:pPr>
              <w:pStyle w:val="Compact"/>
              <w:jc w:val="left"/>
            </w:pPr>
            <w:r>
              <w:t xml:space="preserve">“</w:t>
            </w:r>
            <w:r>
              <w:t xml:space="preserve">a tripartite, comprising a user, system, and task … should choose measures for each element (i.e., user, system, and/or task)</w:t>
            </w:r>
            <w:r>
              <w:t xml:space="preserve">”</w:t>
            </w:r>
            <w:r>
              <w:t xml:space="preserve">（Abstract）</w:t>
            </w:r>
          </w:p>
        </w:tc>
        <w:tc>
          <w:tcPr/>
          <w:p>
            <w:pPr>
              <w:pStyle w:val="Compact"/>
              <w:jc w:val="left"/>
            </w:pPr>
            <w:r>
              <w:t xml:space="preserve">使用構念缺乏公認定義；依使用者、系統、任務選擇測量</w:t>
            </w:r>
          </w:p>
        </w:tc>
        <w:tc>
          <w:tcPr/>
          <w:p>
            <w:pPr>
              <w:pStyle w:val="Compact"/>
              <w:jc w:val="left"/>
            </w:pPr>
            <w:r>
              <w:t xml:space="preserve">特定測量的優劣</w:t>
            </w:r>
          </w:p>
        </w:tc>
        <w:tc>
          <w:tcPr/>
          <w:p>
            <w:pPr>
              <w:pStyle w:val="Compact"/>
              <w:jc w:val="left"/>
            </w:pPr>
            <w:r>
              <w:t xml:space="preserve">事件分類規則與</w:t>
            </w:r>
            <w:r>
              <w:t xml:space="preserve"> </w:t>
            </w:r>
            <w:r>
              <w:rPr>
                <w:rStyle w:val="VerbatimChar"/>
              </w:rPr>
              <w:t xml:space="preserve">α</w:t>
            </w:r>
            <w:r>
              <w:t xml:space="preserve"> </w:t>
            </w:r>
            <w:r>
              <w:t xml:space="preserve">的測量</w:t>
            </w:r>
          </w:p>
        </w:tc>
        <w:tc>
          <w:tcPr/>
          <w:p>
            <w:pPr>
              <w:pStyle w:val="Compact"/>
              <w:jc w:val="left"/>
            </w:pPr>
            <w:r>
              <w:t xml:space="preserve">2.8</w:t>
            </w:r>
          </w:p>
        </w:tc>
      </w:tr>
      <w:tr>
        <w:tc>
          <w:tcPr/>
          <w:p>
            <w:pPr>
              <w:pStyle w:val="Compact"/>
              <w:jc w:val="left"/>
            </w:pPr>
            <w:r>
              <w:t xml:space="preserve">N43</w:t>
            </w:r>
          </w:p>
        </w:tc>
        <w:tc>
          <w:tcPr/>
          <w:p>
            <w:pPr>
              <w:pStyle w:val="Compact"/>
              <w:jc w:val="left"/>
            </w:pPr>
            <w:r>
              <w:t xml:space="preserve">Burton-Jones &amp; Grange (2013)</w:t>
            </w:r>
          </w:p>
        </w:tc>
        <w:tc>
          <w:tcPr/>
          <w:p>
            <w:pPr>
              <w:pStyle w:val="Compact"/>
              <w:jc w:val="left"/>
            </w:pPr>
            <w:r>
              <w:t xml:space="preserve">ABSTRACT_ONLY；PARTIAL_SUPPORT</w:t>
            </w:r>
          </w:p>
        </w:tc>
        <w:tc>
          <w:tcPr/>
          <w:p>
            <w:pPr>
              <w:pStyle w:val="Compact"/>
              <w:jc w:val="left"/>
            </w:pPr>
            <w:r>
              <w:t xml:space="preserve">“</w:t>
            </w:r>
            <w:r>
              <w:t xml:space="preserve">Information systems must be used effectively to obtain maximum benefits from them.</w:t>
            </w:r>
            <w:r>
              <w:t xml:space="preserve">”</w:t>
            </w:r>
            <w:r>
              <w:t xml:space="preserve">（Abstract）</w:t>
            </w:r>
          </w:p>
        </w:tc>
        <w:tc>
          <w:tcPr/>
          <w:p>
            <w:pPr>
              <w:pStyle w:val="Compact"/>
              <w:jc w:val="left"/>
            </w:pPr>
            <w:r>
              <w:t xml:space="preserve">使用與有效使用不同；須有效使用才有最大效益</w:t>
            </w:r>
          </w:p>
        </w:tc>
        <w:tc>
          <w:tcPr/>
          <w:p>
            <w:pPr>
              <w:pStyle w:val="Compact"/>
              <w:jc w:val="left"/>
            </w:pPr>
            <w:r>
              <w:t xml:space="preserve">有效使用的原文定義（未核對）</w:t>
            </w:r>
          </w:p>
        </w:tc>
        <w:tc>
          <w:tcPr/>
          <w:p>
            <w:pPr>
              <w:pStyle w:val="Compact"/>
              <w:jc w:val="left"/>
            </w:pPr>
            <w:r>
              <w:rPr>
                <w:rStyle w:val="VerbatimChar"/>
              </w:rPr>
              <w:t xml:space="preserve">ATT</w:t>
            </w:r>
            <w:r>
              <w:t xml:space="preserve"> </w:t>
            </w:r>
            <w:r>
              <w:t xml:space="preserve">作為有效使用的效果</w:t>
            </w:r>
          </w:p>
        </w:tc>
        <w:tc>
          <w:tcPr/>
          <w:p>
            <w:pPr>
              <w:pStyle w:val="Compact"/>
              <w:jc w:val="left"/>
            </w:pPr>
            <w:r>
              <w:t xml:space="preserve">1.1、2.8</w:t>
            </w:r>
          </w:p>
        </w:tc>
      </w:tr>
      <w:tr>
        <w:tc>
          <w:tcPr/>
          <w:p>
            <w:pPr>
              <w:pStyle w:val="Compact"/>
              <w:jc w:val="left"/>
            </w:pPr>
            <w:r>
              <w:t xml:space="preserve">N44</w:t>
            </w:r>
          </w:p>
        </w:tc>
        <w:tc>
          <w:tcPr/>
          <w:p>
            <w:pPr>
              <w:pStyle w:val="Compact"/>
              <w:jc w:val="left"/>
            </w:pPr>
            <w:r>
              <w:t xml:space="preserve">Klein &amp; Sorra (1996)</w:t>
            </w:r>
          </w:p>
        </w:tc>
        <w:tc>
          <w:tcPr/>
          <w:p>
            <w:pPr>
              <w:pStyle w:val="Compact"/>
              <w:jc w:val="left"/>
            </w:pPr>
            <w:r>
              <w:t xml:space="preserve">ABSTRACT_ONLY；PARTIAL_SUPPORT</w:t>
            </w:r>
          </w:p>
        </w:tc>
        <w:tc>
          <w:tcPr/>
          <w:p>
            <w:pPr>
              <w:pStyle w:val="Compact"/>
              <w:jc w:val="left"/>
            </w:pPr>
            <w:r>
              <w:t xml:space="preserve">“</w:t>
            </w:r>
            <w:r>
              <w:t xml:space="preserve">the consistency and quality of targeted organizational members’ use of an innovation … is a function of (a) the strength of an organization’s climate for the implementation of that innovation …</w:t>
            </w:r>
            <w:r>
              <w:t xml:space="preserve">”</w:t>
            </w:r>
            <w:r>
              <w:t xml:space="preserve">（Abstract）</w:t>
            </w:r>
          </w:p>
        </w:tc>
        <w:tc>
          <w:tcPr/>
          <w:p>
            <w:pPr>
              <w:pStyle w:val="Compact"/>
              <w:jc w:val="left"/>
            </w:pPr>
            <w:r>
              <w:t xml:space="preserve">實施有效性與實施氛圍、價值契合有關</w:t>
            </w:r>
          </w:p>
        </w:tc>
        <w:tc>
          <w:tcPr/>
          <w:p>
            <w:pPr>
              <w:pStyle w:val="Compact"/>
              <w:jc w:val="left"/>
            </w:pPr>
            <w:r>
              <w:t xml:space="preserve">「創新有效性」定義（未核對）；氛圍作乘數</w:t>
            </w:r>
          </w:p>
        </w:tc>
        <w:tc>
          <w:tcPr/>
          <w:p>
            <w:pPr>
              <w:pStyle w:val="Compact"/>
              <w:jc w:val="left"/>
            </w:pPr>
            <w:r>
              <w:t xml:space="preserve">氛圍只作解釋或情境</w:t>
            </w:r>
          </w:p>
        </w:tc>
        <w:tc>
          <w:tcPr/>
          <w:p>
            <w:pPr>
              <w:pStyle w:val="Compact"/>
              <w:jc w:val="left"/>
            </w:pPr>
            <w:r>
              <w:t xml:space="preserve">2.8、3.10.4</w:t>
            </w:r>
          </w:p>
        </w:tc>
      </w:tr>
      <w:tr>
        <w:tc>
          <w:tcPr/>
          <w:p>
            <w:pPr>
              <w:pStyle w:val="Compact"/>
              <w:jc w:val="left"/>
            </w:pPr>
            <w:r>
              <w:t xml:space="preserve">N45</w:t>
            </w:r>
          </w:p>
        </w:tc>
        <w:tc>
          <w:tcPr/>
          <w:p>
            <w:pPr>
              <w:pStyle w:val="Compact"/>
              <w:jc w:val="left"/>
            </w:pPr>
            <w:r>
              <w:t xml:space="preserve">Jasperson et al. (2005)</w:t>
            </w:r>
          </w:p>
        </w:tc>
        <w:tc>
          <w:tcPr/>
          <w:p>
            <w:pPr>
              <w:pStyle w:val="Compact"/>
              <w:jc w:val="left"/>
            </w:pPr>
            <w:r>
              <w:t xml:space="preserve">ABSTRACT_ONLY；PARTIAL_SUPPORT</w:t>
            </w:r>
          </w:p>
        </w:tc>
        <w:tc>
          <w:tcPr/>
          <w:p>
            <w:pPr>
              <w:pStyle w:val="Compact"/>
              <w:jc w:val="left"/>
            </w:pPr>
            <w:r>
              <w:t xml:space="preserve">“</w:t>
            </w:r>
            <w:r>
              <w:t xml:space="preserve">Available evidence, however, suggests the functional potential of these installed IT applications is underutilized.</w:t>
            </w:r>
            <w:r>
              <w:t xml:space="preserve">”</w:t>
            </w:r>
            <w:r>
              <w:t xml:space="preserve">（Abstract）</w:t>
            </w:r>
          </w:p>
        </w:tc>
        <w:tc>
          <w:tcPr/>
          <w:p>
            <w:pPr>
              <w:pStyle w:val="Compact"/>
              <w:jc w:val="left"/>
            </w:pPr>
            <w:r>
              <w:t xml:space="preserve">已導入 IT 的功能潛力常未被充分利用</w:t>
            </w:r>
          </w:p>
        </w:tc>
        <w:tc>
          <w:tcPr/>
          <w:p>
            <w:pPr>
              <w:pStyle w:val="Compact"/>
              <w:jc w:val="left"/>
            </w:pPr>
            <w:r>
              <w:t xml:space="preserve">採用後行為決定價值（摘要未直述）</w:t>
            </w:r>
          </w:p>
        </w:tc>
        <w:tc>
          <w:tcPr/>
          <w:p>
            <w:pPr>
              <w:pStyle w:val="Compact"/>
              <w:jc w:val="left"/>
            </w:pPr>
            <w:r>
              <w:t xml:space="preserve">部署—使用缺口</w:t>
            </w:r>
          </w:p>
        </w:tc>
        <w:tc>
          <w:tcPr/>
          <w:p>
            <w:pPr>
              <w:pStyle w:val="Compact"/>
              <w:jc w:val="left"/>
            </w:pPr>
            <w:r>
              <w:t xml:space="preserve">1.1、2.8</w:t>
            </w:r>
          </w:p>
        </w:tc>
      </w:tr>
      <w:tr>
        <w:tc>
          <w:tcPr/>
          <w:p>
            <w:pPr>
              <w:pStyle w:val="Compact"/>
              <w:jc w:val="left"/>
            </w:pPr>
            <w:r>
              <w:t xml:space="preserve">N46</w:t>
            </w:r>
          </w:p>
        </w:tc>
        <w:tc>
          <w:tcPr/>
          <w:p>
            <w:pPr>
              <w:pStyle w:val="Compact"/>
              <w:jc w:val="left"/>
            </w:pPr>
            <w:r>
              <w:t xml:space="preserve">Brynjolfsson et al. (2025)</w:t>
            </w:r>
          </w:p>
        </w:tc>
        <w:tc>
          <w:tcPr/>
          <w:p>
            <w:pPr>
              <w:pStyle w:val="Compact"/>
              <w:jc w:val="left"/>
            </w:pPr>
            <w:r>
              <w:t xml:space="preserve">FULL_TEXT_EARLIER_VERSION（NBER w31161 與 arXiv 2304.11771v2 版本；QJE 摘要）；DIRECT_SUPPORT</w:t>
            </w:r>
          </w:p>
        </w:tc>
        <w:tc>
          <w:tcPr/>
          <w:p>
            <w:pPr>
              <w:pStyle w:val="Compact"/>
              <w:jc w:val="left"/>
            </w:pPr>
            <w:r>
              <w:t xml:space="preserve">“</w:t>
            </w:r>
            <w:r>
              <w:t xml:space="preserve">Access to AI assistance increases worker productivity, as measured by issues resolved per hour, by 15% on average,</w:t>
            </w:r>
            <w:r>
              <w:t xml:space="preserve">”</w:t>
            </w:r>
            <w:r>
              <w:t xml:space="preserve">（Abstract, arXiv v2；與 QJE 摘要同）</w:t>
            </w:r>
          </w:p>
        </w:tc>
        <w:tc>
          <w:tcPr/>
          <w:p>
            <w:pPr>
              <w:pStyle w:val="Compact"/>
              <w:jc w:val="left"/>
            </w:pPr>
            <w:r>
              <w:t xml:space="preserve">生成式 AI 助手使客服每小時解決問題數平均提高 15%</w:t>
            </w:r>
          </w:p>
        </w:tc>
        <w:tc>
          <w:tcPr/>
          <w:p>
            <w:pPr>
              <w:pStyle w:val="Compact"/>
              <w:jc w:val="left"/>
            </w:pPr>
            <w:r>
              <w:t xml:space="preserve">本企業效果；跨任務外推</w:t>
            </w:r>
          </w:p>
        </w:tc>
        <w:tc>
          <w:tcPr/>
          <w:p>
            <w:pPr>
              <w:pStyle w:val="Compact"/>
              <w:jc w:val="left"/>
            </w:pPr>
            <w:r>
              <w:t xml:space="preserve">外部效果只作公開界</w:t>
            </w:r>
          </w:p>
        </w:tc>
        <w:tc>
          <w:tcPr/>
          <w:p>
            <w:pPr>
              <w:pStyle w:val="Compact"/>
              <w:jc w:val="left"/>
            </w:pPr>
            <w:r>
              <w:t xml:space="preserve">1.2.3、2.8、5.6</w:t>
            </w:r>
          </w:p>
        </w:tc>
      </w:tr>
      <w:tr>
        <w:tc>
          <w:tcPr/>
          <w:p>
            <w:pPr>
              <w:pStyle w:val="Compact"/>
              <w:jc w:val="left"/>
            </w:pPr>
            <w:r>
              <w:t xml:space="preserve">N47</w:t>
            </w:r>
          </w:p>
        </w:tc>
        <w:tc>
          <w:tcPr/>
          <w:p>
            <w:pPr>
              <w:pStyle w:val="Compact"/>
              <w:jc w:val="left"/>
            </w:pPr>
            <w:r>
              <w:t xml:space="preserve">Dell’Acqua et al. (2026)</w:t>
            </w:r>
          </w:p>
        </w:tc>
        <w:tc>
          <w:tcPr/>
          <w:p>
            <w:pPr>
              <w:pStyle w:val="Compact"/>
              <w:jc w:val="left"/>
            </w:pPr>
            <w:r>
              <w:t xml:space="preserve">FULL_TEXT_VERIFIED（v1.3，出版者開放取用版本）；DIRECT_SUPPORT</w:t>
            </w:r>
          </w:p>
        </w:tc>
        <w:tc>
          <w:tcPr/>
          <w:p>
            <w:pPr>
              <w:pStyle w:val="Compact"/>
              <w:jc w:val="left"/>
            </w:pPr>
            <w:r>
              <w:t xml:space="preserve">“</w:t>
            </w:r>
            <w:r>
              <w:t xml:space="preserve">an average decrease of 19 percentage points when combining the AI treatment conditions</w:t>
            </w:r>
            <w:r>
              <w:t xml:space="preserve">”</w:t>
            </w:r>
            <w:r>
              <w:t xml:space="preserve">（Section 4.2）</w:t>
            </w:r>
          </w:p>
        </w:tc>
        <w:tc>
          <w:tcPr/>
          <w:p>
            <w:pPr>
              <w:pStyle w:val="Compact"/>
              <w:jc w:val="left"/>
            </w:pPr>
            <w:r>
              <w:t xml:space="preserve">邊界內任務增益、邊界外正確率下降</w:t>
            </w:r>
          </w:p>
        </w:tc>
        <w:tc>
          <w:tcPr/>
          <w:p>
            <w:pPr>
              <w:pStyle w:val="Compact"/>
              <w:jc w:val="left"/>
            </w:pPr>
            <w:r>
              <w:t xml:space="preserve">本企業效果</w:t>
            </w:r>
          </w:p>
        </w:tc>
        <w:tc>
          <w:tcPr/>
          <w:p>
            <w:pPr>
              <w:pStyle w:val="Compact"/>
              <w:jc w:val="left"/>
            </w:pPr>
            <w:r>
              <w:rPr>
                <w:rStyle w:val="VerbatimChar"/>
              </w:rPr>
              <w:t xml:space="preserve">ATT</w:t>
            </w:r>
            <w:r>
              <w:t xml:space="preserve"> </w:t>
            </w:r>
            <w:r>
              <w:t xml:space="preserve">可正可負</w:t>
            </w:r>
          </w:p>
        </w:tc>
        <w:tc>
          <w:tcPr/>
          <w:p>
            <w:pPr>
              <w:pStyle w:val="Compact"/>
              <w:jc w:val="left"/>
            </w:pPr>
            <w:r>
              <w:t xml:space="preserve">1.2.3、2.8、5.6</w:t>
            </w:r>
          </w:p>
        </w:tc>
      </w:tr>
      <w:tr>
        <w:tc>
          <w:tcPr/>
          <w:p>
            <w:pPr>
              <w:pStyle w:val="Compact"/>
              <w:jc w:val="left"/>
            </w:pPr>
            <w:r>
              <w:t xml:space="preserve">N48</w:t>
            </w:r>
          </w:p>
        </w:tc>
        <w:tc>
          <w:tcPr/>
          <w:p>
            <w:pPr>
              <w:pStyle w:val="Compact"/>
              <w:jc w:val="left"/>
            </w:pPr>
            <w:r>
              <w:t xml:space="preserve">Haag &amp; Eckhardt (2017)</w:t>
            </w:r>
          </w:p>
        </w:tc>
        <w:tc>
          <w:tcPr/>
          <w:p>
            <w:pPr>
              <w:pStyle w:val="Compact"/>
              <w:jc w:val="left"/>
            </w:pPr>
            <w:r>
              <w:t xml:space="preserve">ABSTRACT_ONLY（v1.3，出版者預覽：摘要與第一節開頭；不是全文）；DIRECT_SUPPORT（定義）</w:t>
            </w:r>
          </w:p>
        </w:tc>
        <w:tc>
          <w:tcPr/>
          <w:p>
            <w:pPr>
              <w:pStyle w:val="Compact"/>
              <w:jc w:val="left"/>
            </w:pPr>
            <w:r>
              <w:t xml:space="preserve">“</w:t>
            </w:r>
            <w:r>
              <w:t xml:space="preserve">used for the job without explicit approval or even knowledge of the organization</w:t>
            </w:r>
            <w:r>
              <w:t xml:space="preserve">”</w:t>
            </w:r>
            <w:r>
              <w:t xml:space="preserve">（Section</w:t>
            </w:r>
            <w:r>
              <w:t xml:space="preserve"> </w:t>
            </w:r>
            <w:r>
              <w:t xml:space="preserve">‘</w:t>
            </w:r>
            <w:r>
              <w:t xml:space="preserve">Shadow IT – An Increasingly Relevant Phenomenon</w:t>
            </w:r>
            <w:r>
              <w:t xml:space="preserve">’</w:t>
            </w:r>
            <w:r>
              <w:t xml:space="preserve">）</w:t>
            </w:r>
          </w:p>
        </w:tc>
        <w:tc>
          <w:tcPr/>
          <w:p>
            <w:pPr>
              <w:pStyle w:val="Compact"/>
              <w:jc w:val="left"/>
            </w:pPr>
            <w:r>
              <w:t xml:space="preserve">影子 IT 的定義</w:t>
            </w:r>
          </w:p>
        </w:tc>
        <w:tc>
          <w:tcPr/>
          <w:p>
            <w:pPr>
              <w:pStyle w:val="Compact"/>
              <w:jc w:val="left"/>
            </w:pPr>
            <w:r>
              <w:t xml:space="preserve">影子使用的盛行率</w:t>
            </w:r>
          </w:p>
        </w:tc>
        <w:tc>
          <w:tcPr/>
          <w:p>
            <w:pPr>
              <w:pStyle w:val="Compact"/>
              <w:jc w:val="left"/>
            </w:pPr>
            <w:r>
              <w:t xml:space="preserve">影子使用只作診斷</w:t>
            </w:r>
          </w:p>
        </w:tc>
        <w:tc>
          <w:tcPr/>
          <w:p>
            <w:pPr>
              <w:pStyle w:val="Compact"/>
              <w:jc w:val="left"/>
            </w:pPr>
            <w:r>
              <w:t xml:space="preserve">2.8、3.10.4</w:t>
            </w:r>
          </w:p>
        </w:tc>
      </w:tr>
      <w:tr>
        <w:tc>
          <w:tcPr/>
          <w:p>
            <w:pPr>
              <w:pStyle w:val="Compact"/>
              <w:jc w:val="left"/>
            </w:pPr>
            <w:r>
              <w:t xml:space="preserve">N49</w:t>
            </w:r>
          </w:p>
        </w:tc>
        <w:tc>
          <w:tcPr/>
          <w:p>
            <w:pPr>
              <w:pStyle w:val="Compact"/>
              <w:jc w:val="left"/>
            </w:pPr>
            <w:r>
              <w:t xml:space="preserve">Fichman &amp; Kemerer (1999)</w:t>
            </w:r>
          </w:p>
        </w:tc>
        <w:tc>
          <w:tcPr/>
          <w:p>
            <w:pPr>
              <w:pStyle w:val="Compact"/>
              <w:jc w:val="left"/>
            </w:pPr>
            <w:r>
              <w:t xml:space="preserve">ABSTRACT_ONLY；DIRECT_SUPPORT</w:t>
            </w:r>
          </w:p>
        </w:tc>
        <w:tc>
          <w:tcPr/>
          <w:p>
            <w:pPr>
              <w:pStyle w:val="Compact"/>
              <w:jc w:val="left"/>
            </w:pPr>
            <w:r>
              <w:t xml:space="preserve">“</w:t>
            </w:r>
            <w:r>
              <w:t xml:space="preserve">but then only sparsely deployed among acquiring firms.</w:t>
            </w:r>
            <w:r>
              <w:t xml:space="preserve">”</w:t>
            </w:r>
            <w:r>
              <w:t xml:space="preserve">（Abstract, sentence 1 (preceded by</w:t>
            </w:r>
            <w:r>
              <w:t xml:space="preserve"> </w:t>
            </w:r>
            <w:r>
              <w:t xml:space="preserve">‘</w:t>
            </w:r>
            <w:r>
              <w:t xml:space="preserve">a new information technology may be widely acquired</w:t>
            </w:r>
            <w:r>
              <w:t xml:space="preserve">’</w:t>
            </w:r>
            <w:r>
              <w:t xml:space="preserve">)）</w:t>
            </w:r>
          </w:p>
        </w:tc>
        <w:tc>
          <w:tcPr/>
          <w:p>
            <w:pPr>
              <w:pStyle w:val="Compact"/>
              <w:jc w:val="left"/>
            </w:pPr>
            <w:r>
              <w:t xml:space="preserve">取得與部署之間可能有吸收落差</w:t>
            </w:r>
          </w:p>
        </w:tc>
        <w:tc>
          <w:tcPr/>
          <w:p>
            <w:pPr>
              <w:pStyle w:val="Compact"/>
              <w:jc w:val="left"/>
            </w:pPr>
            <w:r>
              <w:t xml:space="preserve">部署落差的大小或本企業的情形</w:t>
            </w:r>
          </w:p>
        </w:tc>
        <w:tc>
          <w:tcPr/>
          <w:p>
            <w:pPr>
              <w:pStyle w:val="Compact"/>
              <w:jc w:val="left"/>
            </w:pPr>
            <w:r>
              <w:t xml:space="preserve">部署 → 採用分段量測</w:t>
            </w:r>
          </w:p>
        </w:tc>
        <w:tc>
          <w:tcPr/>
          <w:p>
            <w:pPr>
              <w:pStyle w:val="Compact"/>
              <w:jc w:val="left"/>
            </w:pPr>
            <w:r>
              <w:t xml:space="preserve">2.8、2.14</w:t>
            </w:r>
          </w:p>
        </w:tc>
      </w:tr>
      <w:tr>
        <w:tc>
          <w:tcPr/>
          <w:p>
            <w:pPr>
              <w:pStyle w:val="Compact"/>
              <w:jc w:val="left"/>
            </w:pPr>
            <w:r>
              <w:t xml:space="preserve">N50</w:t>
            </w:r>
          </w:p>
        </w:tc>
        <w:tc>
          <w:tcPr/>
          <w:p>
            <w:pPr>
              <w:pStyle w:val="Compact"/>
              <w:jc w:val="left"/>
            </w:pPr>
            <w:r>
              <w:t xml:space="preserve">Venkatesh et al. (2008)</w:t>
            </w:r>
          </w:p>
        </w:tc>
        <w:tc>
          <w:tcPr/>
          <w:p>
            <w:pPr>
              <w:pStyle w:val="Compact"/>
              <w:jc w:val="left"/>
            </w:pPr>
            <w:r>
              <w:t xml:space="preserve">ABSTRACT_ONLY；PARTIAL_SUPPORT</w:t>
            </w:r>
          </w:p>
        </w:tc>
        <w:tc>
          <w:tcPr/>
          <w:p>
            <w:pPr>
              <w:pStyle w:val="Compact"/>
              <w:jc w:val="left"/>
            </w:pPr>
            <w:r>
              <w:t xml:space="preserve">“</w:t>
            </w:r>
            <w:r>
              <w:t xml:space="preserve">System use is examined in terms of three key conceptualizations: duration, frequency, and intensity.</w:t>
            </w:r>
            <w:r>
              <w:t xml:space="preserve">”</w:t>
            </w:r>
            <w:r>
              <w:t xml:space="preserve">（Abstract）</w:t>
            </w:r>
          </w:p>
        </w:tc>
        <w:tc>
          <w:tcPr/>
          <w:p>
            <w:pPr>
              <w:pStyle w:val="Compact"/>
              <w:jc w:val="left"/>
            </w:pPr>
            <w:r>
              <w:t xml:space="preserve">系統使用可依持續時間、頻率與強度概念化</w:t>
            </w:r>
          </w:p>
        </w:tc>
        <w:tc>
          <w:tcPr/>
          <w:p>
            <w:pPr>
              <w:pStyle w:val="Compact"/>
              <w:jc w:val="left"/>
            </w:pPr>
            <w:r>
              <w:t xml:space="preserve">活躍使用者比例 ≠ α（此為本研究的測量定義）</w:t>
            </w:r>
          </w:p>
        </w:tc>
        <w:tc>
          <w:tcPr/>
          <w:p>
            <w:pPr>
              <w:pStyle w:val="Compact"/>
              <w:jc w:val="left"/>
            </w:pPr>
            <w:r>
              <w:rPr>
                <w:rStyle w:val="VerbatimChar"/>
              </w:rPr>
              <w:t xml:space="preserve">α</w:t>
            </w:r>
            <w:r>
              <w:t xml:space="preserve">、</w:t>
            </w:r>
            <w:r>
              <w:rPr>
                <w:rStyle w:val="VerbatimChar"/>
              </w:rPr>
              <w:t xml:space="preserve">active_user_rate</w:t>
            </w:r>
          </w:p>
        </w:tc>
        <w:tc>
          <w:tcPr/>
          <w:p>
            <w:pPr>
              <w:pStyle w:val="Compact"/>
              <w:jc w:val="left"/>
            </w:pPr>
            <w:r>
              <w:t xml:space="preserve">2.8、3.10.4</w:t>
            </w:r>
          </w:p>
        </w:tc>
      </w:tr>
      <w:tr>
        <w:tc>
          <w:tcPr/>
          <w:p>
            <w:pPr>
              <w:pStyle w:val="Compact"/>
              <w:jc w:val="left"/>
            </w:pPr>
            <w:r>
              <w:t xml:space="preserve">N51</w:t>
            </w:r>
          </w:p>
        </w:tc>
        <w:tc>
          <w:tcPr/>
          <w:p>
            <w:pPr>
              <w:pStyle w:val="Compact"/>
              <w:jc w:val="left"/>
            </w:pPr>
            <w:r>
              <w:t xml:space="preserve">Trieu et al. (2022)</w:t>
            </w:r>
          </w:p>
        </w:tc>
        <w:tc>
          <w:tcPr/>
          <w:p>
            <w:pPr>
              <w:pStyle w:val="Compact"/>
              <w:jc w:val="left"/>
            </w:pPr>
            <w:r>
              <w:t xml:space="preserve">FULL_TEXT_AUTHOR_MANUSCRIPT（儲存庫標為 Submitted Version；頁碼為手稿頁碼，出版版頁碼未核對）；DIRECT_SUPPORT</w:t>
            </w:r>
          </w:p>
        </w:tc>
        <w:tc>
          <w:tcPr/>
          <w:p>
            <w:pPr>
              <w:pStyle w:val="Compact"/>
              <w:jc w:val="left"/>
            </w:pPr>
            <w:r>
              <w:t xml:space="preserve">“</w:t>
            </w:r>
            <w:r>
              <w:t xml:space="preserve">There is a positive relationship between informed decisions and decision-making effectiveness.</w:t>
            </w:r>
            <w:r>
              <w:t xml:space="preserve">”</w:t>
            </w:r>
            <w:r>
              <w:t xml:space="preserve">（Manuscript p. 20，假設 H5；Table 7（p. 26）報告為 Supported）</w:t>
            </w:r>
          </w:p>
        </w:tc>
        <w:tc>
          <w:tcPr/>
          <w:p>
            <w:pPr>
              <w:pStyle w:val="Compact"/>
              <w:jc w:val="left"/>
            </w:pPr>
            <w:r>
              <w:t xml:space="preserve">有效使用與個別管理者的決策效能正相關</w:t>
            </w:r>
          </w:p>
        </w:tc>
        <w:tc>
          <w:tcPr/>
          <w:p>
            <w:pPr>
              <w:pStyle w:val="Compact"/>
              <w:jc w:val="left"/>
            </w:pPr>
            <w:r>
              <w:t xml:space="preserve">企業或財務層級的價值；因果效果</w:t>
            </w:r>
          </w:p>
        </w:tc>
        <w:tc>
          <w:tcPr/>
          <w:p>
            <w:pPr>
              <w:pStyle w:val="Compact"/>
              <w:jc w:val="left"/>
            </w:pPr>
            <w:r>
              <w:rPr>
                <w:rStyle w:val="VerbatimChar"/>
              </w:rPr>
              <w:t xml:space="preserve">ATT</w:t>
            </w:r>
            <w:r>
              <w:t xml:space="preserve">（有效使用）</w:t>
            </w:r>
          </w:p>
        </w:tc>
        <w:tc>
          <w:tcPr/>
          <w:p>
            <w:pPr>
              <w:pStyle w:val="Compact"/>
              <w:jc w:val="left"/>
            </w:pPr>
            <w:r>
              <w:t xml:space="preserve">2.8</w:t>
            </w:r>
          </w:p>
        </w:tc>
      </w:tr>
      <w:tr>
        <w:tc>
          <w:tcPr/>
          <w:p>
            <w:pPr>
              <w:pStyle w:val="Compact"/>
              <w:jc w:val="left"/>
            </w:pPr>
            <w:r>
              <w:t xml:space="preserve">N52</w:t>
            </w:r>
          </w:p>
        </w:tc>
        <w:tc>
          <w:tcPr/>
          <w:p>
            <w:pPr>
              <w:pStyle w:val="Compact"/>
              <w:jc w:val="left"/>
            </w:pPr>
            <w:r>
              <w:t xml:space="preserve">Devaraj &amp; Kohli (2003)</w:t>
            </w:r>
          </w:p>
        </w:tc>
        <w:tc>
          <w:tcPr/>
          <w:p>
            <w:pPr>
              <w:pStyle w:val="Compact"/>
              <w:jc w:val="left"/>
            </w:pPr>
            <w:r>
              <w:t xml:space="preserve">ABSTRACT_ONLY；DIRECT_SUPPORT</w:t>
            </w:r>
          </w:p>
        </w:tc>
        <w:tc>
          <w:tcPr/>
          <w:p>
            <w:pPr>
              <w:pStyle w:val="Compact"/>
              <w:jc w:val="left"/>
            </w:pPr>
            <w:r>
              <w:t xml:space="preserve">“</w:t>
            </w:r>
            <w:r>
              <w:t xml:space="preserve">Technology usage was positively and significantly associated with measures of hospital revenue and quality</w:t>
            </w:r>
            <w:r>
              <w:t xml:space="preserve">”</w:t>
            </w:r>
            <w:r>
              <w:t xml:space="preserve">（Abstract）</w:t>
            </w:r>
          </w:p>
        </w:tc>
        <w:tc>
          <w:tcPr/>
          <w:p>
            <w:pPr>
              <w:pStyle w:val="Compact"/>
              <w:jc w:val="left"/>
            </w:pPr>
            <w:r>
              <w:t xml:space="preserve">實際使用量與醫院營收及品質指標相關（單一醫療體系）</w:t>
            </w:r>
          </w:p>
        </w:tc>
        <w:tc>
          <w:tcPr/>
          <w:p>
            <w:pPr>
              <w:pStyle w:val="Compact"/>
              <w:jc w:val="left"/>
            </w:pPr>
            <w:r>
              <w:t xml:space="preserve">因果效果；跨產業或企業價值外推</w:t>
            </w:r>
          </w:p>
        </w:tc>
        <w:tc>
          <w:tcPr/>
          <w:p>
            <w:pPr>
              <w:pStyle w:val="Compact"/>
              <w:jc w:val="left"/>
            </w:pPr>
            <w:r>
              <w:t xml:space="preserve">背景：單位層相關性；不作</w:t>
            </w:r>
            <w:r>
              <w:t xml:space="preserve"> </w:t>
            </w:r>
            <w:r>
              <w:rPr>
                <w:rStyle w:val="VerbatimChar"/>
              </w:rPr>
              <w:t xml:space="preserve">φ</w:t>
            </w:r>
            <w:r>
              <w:t xml:space="preserve"> </w:t>
            </w:r>
            <w:r>
              <w:t xml:space="preserve">的依據</w:t>
            </w:r>
          </w:p>
        </w:tc>
        <w:tc>
          <w:tcPr/>
          <w:p>
            <w:pPr>
              <w:pStyle w:val="Compact"/>
              <w:jc w:val="left"/>
            </w:pPr>
            <w:r>
              <w:t xml:space="preserve">2.8</w:t>
            </w:r>
          </w:p>
        </w:tc>
      </w:tr>
      <w:tr>
        <w:tc>
          <w:tcPr/>
          <w:p>
            <w:pPr>
              <w:pStyle w:val="Compact"/>
              <w:jc w:val="left"/>
            </w:pPr>
            <w:r>
              <w:t xml:space="preserve">N53</w:t>
            </w:r>
          </w:p>
        </w:tc>
        <w:tc>
          <w:tcPr/>
          <w:p>
            <w:pPr>
              <w:pStyle w:val="Compact"/>
              <w:jc w:val="left"/>
            </w:pPr>
            <w:r>
              <w:t xml:space="preserve">Klein et al. (2001)</w:t>
            </w:r>
          </w:p>
        </w:tc>
        <w:tc>
          <w:tcPr/>
          <w:p>
            <w:pPr>
              <w:pStyle w:val="Compact"/>
              <w:jc w:val="left"/>
            </w:pPr>
            <w:r>
              <w:t xml:space="preserve">ABSTRACT_ONLY；DIRECT_SUPPORT</w:t>
            </w:r>
          </w:p>
        </w:tc>
        <w:tc>
          <w:tcPr/>
          <w:p>
            <w:pPr>
              <w:pStyle w:val="Compact"/>
              <w:jc w:val="left"/>
            </w:pPr>
            <w:r>
              <w:t xml:space="preserve">“</w:t>
            </w:r>
            <w:r>
              <w:t xml:space="preserve">engender high-quality implementation policies and practices and a strong climate</w:t>
            </w:r>
            <w:r>
              <w:t xml:space="preserve">”</w:t>
            </w:r>
            <w:r>
              <w:t xml:space="preserve">（Abstract (results sentence)）</w:t>
            </w:r>
          </w:p>
        </w:tc>
        <w:tc>
          <w:tcPr/>
          <w:p>
            <w:pPr>
              <w:pStyle w:val="Compact"/>
              <w:jc w:val="left"/>
            </w:pPr>
            <w:r>
              <w:t xml:space="preserve">實施氛圍與一致且熟練的技術使用相關（39 家工廠）</w:t>
            </w:r>
          </w:p>
        </w:tc>
        <w:tc>
          <w:tcPr/>
          <w:p>
            <w:pPr>
              <w:pStyle w:val="Compact"/>
              <w:jc w:val="left"/>
            </w:pPr>
            <w:r>
              <w:t xml:space="preserve">氛圍對 α 的因果效果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N54</w:t>
            </w:r>
          </w:p>
        </w:tc>
        <w:tc>
          <w:tcPr/>
          <w:p>
            <w:pPr>
              <w:pStyle w:val="Compact"/>
              <w:jc w:val="left"/>
            </w:pPr>
            <w:r>
              <w:t xml:space="preserve">Holahan et al. (2004)</w:t>
            </w:r>
          </w:p>
        </w:tc>
        <w:tc>
          <w:tcPr/>
          <w:p>
            <w:pPr>
              <w:pStyle w:val="Compact"/>
              <w:jc w:val="left"/>
            </w:pPr>
            <w:r>
              <w:t xml:space="preserve">ABSTRACT_ONLY；DIRECT_SUPPORT</w:t>
            </w:r>
          </w:p>
        </w:tc>
        <w:tc>
          <w:tcPr/>
          <w:p>
            <w:pPr>
              <w:pStyle w:val="Compact"/>
              <w:jc w:val="left"/>
            </w:pPr>
            <w:r>
              <w:t xml:space="preserve">“</w:t>
            </w:r>
            <w:r>
              <w:t xml:space="preserve">The results provide strong support for the hypothesized relationships</w:t>
            </w:r>
            <w:r>
              <w:t xml:space="preserve">”</w:t>
            </w:r>
            <w:r>
              <w:t xml:space="preserve">（Abstract (Stevens portal)）</w:t>
            </w:r>
          </w:p>
        </w:tc>
        <w:tc>
          <w:tcPr/>
          <w:p>
            <w:pPr>
              <w:pStyle w:val="Compact"/>
              <w:jc w:val="left"/>
            </w:pPr>
            <w:r>
              <w:t xml:space="preserve">多組織資料支持 Klein &amp; Sorra 模型的關係</w:t>
            </w:r>
          </w:p>
        </w:tc>
        <w:tc>
          <w:tcPr/>
          <w:p>
            <w:pPr>
              <w:pStyle w:val="Compact"/>
              <w:jc w:val="left"/>
            </w:pPr>
            <w:r>
              <w:t xml:space="preserve">氛圍作為乘數</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N55</w:t>
            </w:r>
          </w:p>
        </w:tc>
        <w:tc>
          <w:tcPr/>
          <w:p>
            <w:pPr>
              <w:pStyle w:val="Compact"/>
              <w:jc w:val="left"/>
            </w:pPr>
            <w:r>
              <w:t xml:space="preserve">Sharma &amp; Yetton (2007)</w:t>
            </w:r>
          </w:p>
        </w:tc>
        <w:tc>
          <w:tcPr/>
          <w:p>
            <w:pPr>
              <w:pStyle w:val="Compact"/>
              <w:jc w:val="left"/>
            </w:pPr>
            <w:r>
              <w:t xml:space="preserve">ABSTRACT_ONLY；DIRECT_SUPPORT</w:t>
            </w:r>
          </w:p>
        </w:tc>
        <w:tc>
          <w:tcPr/>
          <w:p>
            <w:pPr>
              <w:pStyle w:val="Compact"/>
              <w:jc w:val="left"/>
            </w:pPr>
            <w:r>
              <w:t xml:space="preserve">“</w:t>
            </w:r>
            <w:r>
              <w:t xml:space="preserve">A meta-analysis of the literature finds strong support for the model,</w:t>
            </w:r>
            <w:r>
              <w:t xml:space="preserve">”</w:t>
            </w:r>
            <w:r>
              <w:t xml:space="preserve">（Abstract (AISeL), referring to the contingent model）</w:t>
            </w:r>
          </w:p>
        </w:tc>
        <w:tc>
          <w:tcPr/>
          <w:p>
            <w:pPr>
              <w:pStyle w:val="Compact"/>
              <w:jc w:val="left"/>
            </w:pPr>
            <w:r>
              <w:t xml:space="preserve">訓練效果為權變的（統合分析）</w:t>
            </w:r>
          </w:p>
        </w:tc>
        <w:tc>
          <w:tcPr/>
          <w:p>
            <w:pPr>
              <w:pStyle w:val="Compact"/>
              <w:jc w:val="left"/>
            </w:pPr>
            <w:r>
              <w:t xml:space="preserve">「訓練提高績效」的一般主張</w:t>
            </w:r>
          </w:p>
        </w:tc>
        <w:tc>
          <w:tcPr/>
          <w:p>
            <w:pPr>
              <w:pStyle w:val="Compact"/>
              <w:jc w:val="left"/>
            </w:pPr>
            <w:r>
              <w:rPr>
                <w:rStyle w:val="VerbatimChar"/>
              </w:rPr>
              <w:t xml:space="preserve">y_CHG</w:t>
            </w:r>
            <w:r>
              <w:t xml:space="preserve"> </w:t>
            </w:r>
            <w:r>
              <w:t xml:space="preserve">只作查表鍵</w:t>
            </w:r>
          </w:p>
        </w:tc>
        <w:tc>
          <w:tcPr/>
          <w:p>
            <w:pPr>
              <w:pStyle w:val="Compact"/>
              <w:jc w:val="left"/>
            </w:pPr>
            <w:r>
              <w:t xml:space="preserve">2.8、3.10.4</w:t>
            </w:r>
          </w:p>
        </w:tc>
      </w:tr>
      <w:tr>
        <w:tc>
          <w:tcPr/>
          <w:p>
            <w:pPr>
              <w:pStyle w:val="Compact"/>
              <w:jc w:val="left"/>
            </w:pPr>
            <w:r>
              <w:t xml:space="preserve">N56</w:t>
            </w:r>
          </w:p>
        </w:tc>
        <w:tc>
          <w:tcPr/>
          <w:p>
            <w:pPr>
              <w:pStyle w:val="Compact"/>
              <w:jc w:val="left"/>
            </w:pPr>
            <w:r>
              <w:t xml:space="preserve">Green (2022)</w:t>
            </w:r>
          </w:p>
        </w:tc>
        <w:tc>
          <w:tcPr/>
          <w:p>
            <w:pPr>
              <w:pStyle w:val="Compact"/>
              <w:jc w:val="left"/>
            </w:pPr>
            <w:r>
              <w:t xml:space="preserve">FULL_TEXT_VERIFIED（出版版本（arXiv 典藏））；DIRECT_SUPPORT</w:t>
            </w:r>
          </w:p>
        </w:tc>
        <w:tc>
          <w:tcPr/>
          <w:p>
            <w:pPr>
              <w:pStyle w:val="Compact"/>
              <w:jc w:val="left"/>
            </w:pPr>
            <w:r>
              <w:t xml:space="preserve">“</w:t>
            </w:r>
            <w:r>
              <w:t xml:space="preserve">First, evidence suggests that people are unable to perform the desired oversight functions.</w:t>
            </w:r>
            <w:r>
              <w:t xml:space="preserve">”</w:t>
            </w:r>
            <w:r>
              <w:t xml:space="preserve">（Abstract）</w:t>
            </w:r>
          </w:p>
        </w:tc>
        <w:tc>
          <w:tcPr/>
          <w:p>
            <w:pPr>
              <w:pStyle w:val="Compact"/>
              <w:jc w:val="left"/>
            </w:pPr>
            <w:r>
              <w:t xml:space="preserve">政府的人類監督政策常無法確保有效監督（公部門）</w:t>
            </w:r>
          </w:p>
        </w:tc>
        <w:tc>
          <w:tcPr/>
          <w:p>
            <w:pPr>
              <w:pStyle w:val="Compact"/>
              <w:jc w:val="left"/>
            </w:pPr>
            <w:r>
              <w:t xml:space="preserve">本企業的監督有效性；直接外推到私人企業</w:t>
            </w:r>
          </w:p>
        </w:tc>
        <w:tc>
          <w:tcPr/>
          <w:p>
            <w:pPr>
              <w:pStyle w:val="Compact"/>
              <w:jc w:val="left"/>
            </w:pPr>
            <w:r>
              <w:rPr>
                <w:rStyle w:val="VerbatimChar"/>
              </w:rPr>
              <w:t xml:space="preserve">H</w:t>
            </w:r>
            <w:r>
              <w:t xml:space="preserve"> </w:t>
            </w:r>
            <w:r>
              <w:t xml:space="preserve">與</w:t>
            </w:r>
            <w:r>
              <w:t xml:space="preserve"> </w:t>
            </w:r>
            <w:r>
              <w:rPr>
                <w:rStyle w:val="VerbatimChar"/>
              </w:rPr>
              <w:t xml:space="preserve">Eff_H</w:t>
            </w:r>
            <w:r>
              <w:t xml:space="preserve"> </w:t>
            </w:r>
            <w:r>
              <w:t xml:space="preserve">分開；(F6)</w:t>
            </w:r>
          </w:p>
        </w:tc>
        <w:tc>
          <w:tcPr/>
          <w:p>
            <w:pPr>
              <w:pStyle w:val="Compact"/>
              <w:jc w:val="left"/>
            </w:pPr>
            <w:r>
              <w:t xml:space="preserve">2.9</w:t>
            </w:r>
          </w:p>
        </w:tc>
      </w:tr>
      <w:tr>
        <w:tc>
          <w:tcPr/>
          <w:p>
            <w:pPr>
              <w:pStyle w:val="Compact"/>
              <w:jc w:val="left"/>
            </w:pPr>
            <w:r>
              <w:t xml:space="preserve">N57</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A strict centralized governance design places all decision-making authority in a central IS organizational body</w:t>
            </w:r>
            <w:r>
              <w:t xml:space="preserve">”</w:t>
            </w:r>
            <w:r>
              <w:t xml:space="preserve">（p. 701, Section III</w:t>
            </w:r>
            <w:r>
              <w:t xml:space="preserve"> </w:t>
            </w:r>
            <w:r>
              <w:t xml:space="preserve">‘</w:t>
            </w:r>
            <w:r>
              <w:t xml:space="preserve">Stream One: IT Governance Forms</w:t>
            </w:r>
            <w:r>
              <w:t xml:space="preserve">’</w:t>
            </w:r>
            <w:r>
              <w:t xml:space="preserve">）</w:t>
            </w:r>
          </w:p>
        </w:tc>
        <w:tc>
          <w:tcPr/>
          <w:p>
            <w:pPr>
              <w:pStyle w:val="Compact"/>
              <w:jc w:val="left"/>
            </w:pPr>
            <w:r>
              <w:t xml:space="preserve">集中、分散與聯邦式 IT 治理形式（二手文獻回顧）</w:t>
            </w:r>
          </w:p>
        </w:tc>
        <w:tc>
          <w:tcPr/>
          <w:p>
            <w:pPr>
              <w:pStyle w:val="Compact"/>
              <w:jc w:val="left"/>
            </w:pPr>
            <w:r>
              <w:t xml:space="preserve">任一型態較佳；AI 治理；原始實證</w:t>
            </w:r>
          </w:p>
        </w:tc>
        <w:tc>
          <w:tcPr/>
          <w:p>
            <w:pPr>
              <w:pStyle w:val="Compact"/>
              <w:jc w:val="left"/>
            </w:pPr>
            <w:r>
              <w:t xml:space="preserve">D03、D04；O2、O5</w:t>
            </w:r>
          </w:p>
        </w:tc>
        <w:tc>
          <w:tcPr/>
          <w:p>
            <w:pPr>
              <w:pStyle w:val="Compact"/>
              <w:jc w:val="left"/>
            </w:pPr>
            <w:r>
              <w:t xml:space="preserve">2.9、2.14、3.10.5</w:t>
            </w:r>
          </w:p>
        </w:tc>
      </w:tr>
      <w:tr>
        <w:tc>
          <w:tcPr/>
          <w:p>
            <w:pPr>
              <w:pStyle w:val="Compact"/>
              <w:jc w:val="left"/>
            </w:pPr>
            <w:r>
              <w:t xml:space="preserve">N58</w:t>
            </w:r>
          </w:p>
        </w:tc>
        <w:tc>
          <w:tcPr/>
          <w:p>
            <w:pPr>
              <w:pStyle w:val="Compact"/>
              <w:jc w:val="left"/>
            </w:pPr>
            <w:r>
              <w:t xml:space="preserve">C. V. Brown &amp; Magill (1994)</w:t>
            </w:r>
          </w:p>
        </w:tc>
        <w:tc>
          <w:tcPr/>
          <w:p>
            <w:pPr>
              <w:pStyle w:val="Compact"/>
              <w:jc w:val="left"/>
            </w:pPr>
            <w:r>
              <w:t xml:space="preserve">ABSTRACT_ONLY；DIRECT_SUPPORT</w:t>
            </w:r>
          </w:p>
        </w:tc>
        <w:tc>
          <w:tcPr/>
          <w:p>
            <w:pPr>
              <w:pStyle w:val="Compact"/>
              <w:jc w:val="left"/>
            </w:pPr>
            <w:r>
              <w:t xml:space="preserve">“</w:t>
            </w:r>
            <w:r>
              <w:t xml:space="preserve">a decentralized, centralized, or “hybrid</w:t>
            </w:r>
            <w:r>
              <w:t xml:space="preserve">”</w:t>
            </w:r>
            <w:r>
              <w:t xml:space="preserve"> </w:t>
            </w:r>
            <w:r>
              <w:t xml:space="preserve">locus of responsibility”（Abstract）</w:t>
            </w:r>
          </w:p>
        </w:tc>
        <w:tc>
          <w:tcPr/>
          <w:p>
            <w:pPr>
              <w:pStyle w:val="Compact"/>
              <w:jc w:val="left"/>
            </w:pPr>
            <w:r>
              <w:t xml:space="preserve">集中、分散與混合 IS 責任歸屬存在，但常非純粹</w:t>
            </w:r>
          </w:p>
        </w:tc>
        <w:tc>
          <w:tcPr/>
          <w:p>
            <w:pPr>
              <w:pStyle w:val="Compact"/>
              <w:jc w:val="left"/>
            </w:pPr>
            <w:r>
              <w:t xml:space="preserve">「聯邦式」一詞；AI 情境；共享 AI 能力的擁有者</w:t>
            </w:r>
          </w:p>
        </w:tc>
        <w:tc>
          <w:tcPr/>
          <w:p>
            <w:pPr>
              <w:pStyle w:val="Compact"/>
              <w:jc w:val="left"/>
            </w:pPr>
            <w:r>
              <w:t xml:space="preserve">D03（背景）</w:t>
            </w:r>
          </w:p>
        </w:tc>
        <w:tc>
          <w:tcPr/>
          <w:p>
            <w:pPr>
              <w:pStyle w:val="Compact"/>
              <w:jc w:val="left"/>
            </w:pPr>
            <w:r>
              <w:t xml:space="preserve">2.14</w:t>
            </w:r>
          </w:p>
        </w:tc>
      </w:tr>
      <w:tr>
        <w:tc>
          <w:tcPr/>
          <w:p>
            <w:pPr>
              <w:pStyle w:val="Compact"/>
              <w:jc w:val="left"/>
            </w:pPr>
            <w:r>
              <w:t xml:space="preserve">N59</w:t>
            </w:r>
          </w:p>
        </w:tc>
        <w:tc>
          <w:tcPr/>
          <w:p>
            <w:pPr>
              <w:pStyle w:val="Compact"/>
              <w:jc w:val="left"/>
            </w:pPr>
            <w:r>
              <w:t xml:space="preserve">Tiwana &amp; Konsynski (2010)</w:t>
            </w:r>
          </w:p>
        </w:tc>
        <w:tc>
          <w:tcPr/>
          <w:p>
            <w:pPr>
              <w:pStyle w:val="Compact"/>
              <w:jc w:val="left"/>
            </w:pPr>
            <w:r>
              <w:t xml:space="preserve">ABSTRACT_ONLY；DIRECT_SUPPORT</w:t>
            </w:r>
          </w:p>
        </w:tc>
        <w:tc>
          <w:tcPr/>
          <w:p>
            <w:pPr>
              <w:pStyle w:val="Compact"/>
              <w:jc w:val="left"/>
            </w:pPr>
            <w:r>
              <w:t xml:space="preserve">“</w:t>
            </w:r>
            <w:r>
              <w:t xml:space="preserve">and that decentralization of IT governance strengthens this relationship.</w:t>
            </w:r>
            <w:r>
              <w:t xml:space="preserve">”</w:t>
            </w:r>
            <w:r>
              <w:t xml:space="preserve">（Abstract）</w:t>
            </w:r>
          </w:p>
        </w:tc>
        <w:tc>
          <w:tcPr/>
          <w:p>
            <w:pPr>
              <w:pStyle w:val="Compact"/>
              <w:jc w:val="left"/>
            </w:pPr>
            <w:r>
              <w:t xml:space="preserve">IT 治理分權與 IT 架構互補（相關）</w:t>
            </w:r>
          </w:p>
        </w:tc>
        <w:tc>
          <w:tcPr/>
          <w:p>
            <w:pPr>
              <w:pStyle w:val="Compact"/>
              <w:jc w:val="left"/>
            </w:pPr>
            <w:r>
              <w:t xml:space="preserve">因果效果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N60</w:t>
            </w:r>
          </w:p>
        </w:tc>
        <w:tc>
          <w:tcPr/>
          <w:p>
            <w:pPr>
              <w:pStyle w:val="Compact"/>
              <w:jc w:val="left"/>
            </w:pPr>
            <w:r>
              <w:t xml:space="preserve">Beath (1991)</w:t>
            </w:r>
          </w:p>
        </w:tc>
        <w:tc>
          <w:tcPr/>
          <w:p>
            <w:pPr>
              <w:pStyle w:val="Compact"/>
              <w:jc w:val="left"/>
            </w:pPr>
            <w:r>
              <w:t xml:space="preserve">ABSTRACT_ONLY；DIRECT_SUPPORT</w:t>
            </w:r>
          </w:p>
        </w:tc>
        <w:tc>
          <w:tcPr/>
          <w:p>
            <w:pPr>
              <w:pStyle w:val="Compact"/>
              <w:jc w:val="left"/>
            </w:pPr>
            <w:r>
              <w:t xml:space="preserve">“</w:t>
            </w:r>
            <w:r>
              <w:t xml:space="preserve">need information, technical resources, and political support from their information systems department units</w:t>
            </w:r>
            <w:r>
              <w:t xml:space="preserve">”</w:t>
            </w:r>
            <w:r>
              <w:t xml:space="preserve">（Abstract (misq.org)）</w:t>
            </w:r>
          </w:p>
        </w:tc>
        <w:tc>
          <w:tcPr/>
          <w:p>
            <w:pPr>
              <w:pStyle w:val="Compact"/>
              <w:jc w:val="left"/>
            </w:pPr>
            <w:r>
              <w:t xml:space="preserve">IT champion 需要資訊單位的資訊、技術資源與政治支持</w:t>
            </w:r>
          </w:p>
        </w:tc>
        <w:tc>
          <w:tcPr/>
          <w:p>
            <w:pPr>
              <w:pStyle w:val="Compact"/>
              <w:jc w:val="left"/>
            </w:pPr>
            <w:r>
              <w:t xml:space="preserve">champion 的奠基定義；champion → α</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N61</w:t>
            </w:r>
          </w:p>
        </w:tc>
        <w:tc>
          <w:tcPr/>
          <w:p>
            <w:pPr>
              <w:pStyle w:val="Compact"/>
              <w:jc w:val="left"/>
            </w:pPr>
            <w:r>
              <w:t xml:space="preserve">Unger et al. (2008)</w:t>
            </w:r>
          </w:p>
        </w:tc>
        <w:tc>
          <w:tcPr/>
          <w:p>
            <w:pPr>
              <w:pStyle w:val="Compact"/>
              <w:jc w:val="left"/>
            </w:pPr>
            <w:r>
              <w:t xml:space="preserve">FULL_TEXT_VERIFIED（會議論文出版版本）；PARTIAL_SUPPORT</w:t>
            </w:r>
          </w:p>
        </w:tc>
        <w:tc>
          <w:tcPr/>
          <w:p>
            <w:pPr>
              <w:pStyle w:val="Compact"/>
              <w:jc w:val="left"/>
            </w:pPr>
            <w:r>
              <w:t xml:space="preserve">“</w:t>
            </w:r>
            <w:r>
              <w:t xml:space="preserve">BI centers are specialized organizational units with a formal and permanent structure.</w:t>
            </w:r>
            <w:r>
              <w:t xml:space="preserve">”</w:t>
            </w:r>
            <w:r>
              <w:t xml:space="preserve">（p. 2, Section 1）</w:t>
            </w:r>
          </w:p>
        </w:tc>
        <w:tc>
          <w:tcPr/>
          <w:p>
            <w:pPr>
              <w:pStyle w:val="Compact"/>
              <w:jc w:val="left"/>
            </w:pPr>
            <w:r>
              <w:t xml:space="preserve">專責 BI 單位存在，多數隸屬 IT 部門（描述性調查）</w:t>
            </w:r>
          </w:p>
        </w:tc>
        <w:tc>
          <w:tcPr/>
          <w:p>
            <w:pPr>
              <w:pStyle w:val="Compact"/>
              <w:jc w:val="left"/>
            </w:pPr>
            <w:r>
              <w:t xml:space="preserve">AI 專責單位；hub-and-spoke</w:t>
            </w:r>
          </w:p>
        </w:tc>
        <w:tc>
          <w:tcPr/>
          <w:p>
            <w:pPr>
              <w:pStyle w:val="Compact"/>
              <w:jc w:val="left"/>
            </w:pPr>
            <w:r>
              <w:t xml:space="preserve">O3（作者提出；BI 單位僅作類比）</w:t>
            </w:r>
          </w:p>
        </w:tc>
        <w:tc>
          <w:tcPr/>
          <w:p>
            <w:pPr>
              <w:pStyle w:val="Compact"/>
              <w:jc w:val="left"/>
            </w:pPr>
            <w:r>
              <w:t xml:space="preserve">2.14、3.10.5</w:t>
            </w:r>
          </w:p>
        </w:tc>
      </w:tr>
      <w:tr>
        <w:tc>
          <w:tcPr/>
          <w:p>
            <w:pPr>
              <w:pStyle w:val="Compact"/>
              <w:jc w:val="left"/>
            </w:pPr>
            <w:r>
              <w:t xml:space="preserve">N62</w:t>
            </w:r>
          </w:p>
        </w:tc>
        <w:tc>
          <w:tcPr/>
          <w:p>
            <w:pPr>
              <w:pStyle w:val="Compact"/>
              <w:jc w:val="left"/>
            </w:pPr>
            <w:r>
              <w:t xml:space="preserve">Frost et al. (2002)</w:t>
            </w:r>
          </w:p>
        </w:tc>
        <w:tc>
          <w:tcPr/>
          <w:p>
            <w:pPr>
              <w:pStyle w:val="Compact"/>
              <w:jc w:val="left"/>
            </w:pPr>
            <w:r>
              <w:t xml:space="preserve">ABSTRACT_ONLY；BACKGROUND_ONLY</w:t>
            </w:r>
          </w:p>
        </w:tc>
        <w:tc>
          <w:tcPr/>
          <w:p>
            <w:pPr>
              <w:pStyle w:val="Compact"/>
              <w:jc w:val="left"/>
            </w:pPr>
            <w:r>
              <w:t xml:space="preserve">“</w:t>
            </w:r>
            <w:r>
              <w:t xml:space="preserve">We define a center of excellence as an organizational unit that embodies a set of capabilities</w:t>
            </w:r>
            <w:r>
              <w:t xml:space="preserve">”</w:t>
            </w:r>
            <w:r>
              <w:t xml:space="preserve">（Abstract）</w:t>
            </w:r>
          </w:p>
        </w:tc>
        <w:tc>
          <w:tcPr/>
          <w:p>
            <w:pPr>
              <w:pStyle w:val="Compact"/>
              <w:jc w:val="left"/>
            </w:pPr>
            <w:r>
              <w:t xml:space="preserve">卓越中心的一般定義（跨國企業子公司）</w:t>
            </w:r>
          </w:p>
        </w:tc>
        <w:tc>
          <w:tcPr/>
          <w:p>
            <w:pPr>
              <w:pStyle w:val="Compact"/>
              <w:jc w:val="left"/>
            </w:pPr>
            <w:r>
              <w:t xml:space="preserve">AI 或分析專責單位</w:t>
            </w:r>
          </w:p>
        </w:tc>
        <w:tc>
          <w:tcPr/>
          <w:p>
            <w:pPr>
              <w:pStyle w:val="Compact"/>
              <w:jc w:val="left"/>
            </w:pPr>
            <w:r>
              <w:t xml:space="preserve">O3 背景</w:t>
            </w:r>
          </w:p>
        </w:tc>
        <w:tc>
          <w:tcPr/>
          <w:p>
            <w:pPr>
              <w:pStyle w:val="Compact"/>
              <w:jc w:val="left"/>
            </w:pPr>
            <w:r>
              <w:t xml:space="preserve">2.14</w:t>
            </w:r>
          </w:p>
        </w:tc>
      </w:tr>
      <w:tr>
        <w:tc>
          <w:tcPr/>
          <w:p>
            <w:pPr>
              <w:pStyle w:val="Compact"/>
              <w:jc w:val="left"/>
            </w:pPr>
            <w:r>
              <w:t xml:space="preserve">N63</w:t>
            </w:r>
          </w:p>
        </w:tc>
        <w:tc>
          <w:tcPr/>
          <w:p>
            <w:pPr>
              <w:pStyle w:val="Compact"/>
              <w:jc w:val="left"/>
            </w:pPr>
            <w:r>
              <w:t xml:space="preserve">Fountaine et al. (2019)</w:t>
            </w:r>
          </w:p>
        </w:tc>
        <w:tc>
          <w:tcPr/>
          <w:p>
            <w:pPr>
              <w:pStyle w:val="Compact"/>
              <w:jc w:val="left"/>
            </w:pPr>
            <w:r>
              <w:t xml:space="preserve">ABSTRACT_ONLY；PRACTICE_SUPPORT</w:t>
            </w:r>
          </w:p>
        </w:tc>
        <w:tc>
          <w:tcPr/>
          <w:p>
            <w:pPr>
              <w:pStyle w:val="Compact"/>
              <w:jc w:val="left"/>
            </w:pPr>
            <w:r>
              <w:t xml:space="preserve">“</w:t>
            </w:r>
            <w:r>
              <w:t xml:space="preserve">and accounting for the company’s AI maturity, business complexity, and innovation pace</w:t>
            </w:r>
            <w:r>
              <w:t xml:space="preserve">”</w:t>
            </w:r>
            <w:r>
              <w:t xml:space="preserve">（HBR article summary）</w:t>
            </w:r>
          </w:p>
        </w:tc>
        <w:tc>
          <w:tcPr/>
          <w:p>
            <w:pPr>
              <w:pStyle w:val="Compact"/>
              <w:jc w:val="left"/>
            </w:pPr>
            <w:r>
              <w:t xml:space="preserve">AI 工作的組織方式應依成熟度、複雜度與創新速度而定（實務；可見摘要未描述專責 AI 單位）</w:t>
            </w:r>
          </w:p>
        </w:tc>
        <w:tc>
          <w:tcPr/>
          <w:p>
            <w:pPr>
              <w:pStyle w:val="Compact"/>
              <w:jc w:val="left"/>
            </w:pPr>
            <w:r>
              <w:t xml:space="preserve">專責 AI 單位或 CoE 的存在；理論類別；任一組織方式較佳</w:t>
            </w:r>
          </w:p>
        </w:tc>
        <w:tc>
          <w:tcPr/>
          <w:p>
            <w:pPr>
              <w:pStyle w:val="Compact"/>
              <w:jc w:val="left"/>
            </w:pPr>
            <w:r>
              <w:t xml:space="preserve">O3 背景（不作依據）</w:t>
            </w:r>
          </w:p>
        </w:tc>
        <w:tc>
          <w:tcPr/>
          <w:p>
            <w:pPr>
              <w:pStyle w:val="Compact"/>
              <w:jc w:val="left"/>
            </w:pPr>
            <w:r>
              <w:t xml:space="preserve">2.14、3.10.5</w:t>
            </w:r>
          </w:p>
        </w:tc>
      </w:tr>
      <w:tr>
        <w:tc>
          <w:tcPr/>
          <w:p>
            <w:pPr>
              <w:pStyle w:val="Compact"/>
              <w:jc w:val="left"/>
            </w:pPr>
            <w:r>
              <w:t xml:space="preserve">N64</w:t>
            </w:r>
          </w:p>
        </w:tc>
        <w:tc>
          <w:tcPr/>
          <w:p>
            <w:pPr>
              <w:pStyle w:val="Compact"/>
              <w:jc w:val="left"/>
            </w:pPr>
            <w:r>
              <w:t xml:space="preserve">Lacity et al. (2010)</w:t>
            </w:r>
          </w:p>
        </w:tc>
        <w:tc>
          <w:tcPr/>
          <w:p>
            <w:pPr>
              <w:pStyle w:val="Compact"/>
              <w:jc w:val="left"/>
            </w:pPr>
            <w:r>
              <w:t xml:space="preserve">FULL_TEXT_VERIFIED（出版版本）；PARTIAL_SUPPORT</w:t>
            </w:r>
          </w:p>
        </w:tc>
        <w:tc>
          <w:tcPr/>
          <w:p>
            <w:pPr>
              <w:pStyle w:val="Compact"/>
              <w:jc w:val="left"/>
            </w:pPr>
            <w:r>
              <w:t xml:space="preserve">“</w:t>
            </w:r>
            <w:r>
              <w:t xml:space="preserve">client firms need special capabilities in order to engage successfully with ITO suppliers</w:t>
            </w:r>
            <w:r>
              <w:t xml:space="preserve">”</w:t>
            </w:r>
            <w:r>
              <w:t xml:space="preserve">（p. 405,</w:t>
            </w:r>
            <w:r>
              <w:t xml:space="preserve"> </w:t>
            </w:r>
            <w:r>
              <w:t xml:space="preserve">‘</w:t>
            </w:r>
            <w:r>
              <w:t xml:space="preserve">Client firm capabilities</w:t>
            </w:r>
            <w:r>
              <w:t xml:space="preserve">’</w:t>
            </w:r>
            <w:r>
              <w:t xml:space="preserve">）</w:t>
            </w:r>
          </w:p>
        </w:tc>
        <w:tc>
          <w:tcPr/>
          <w:p>
            <w:pPr>
              <w:pStyle w:val="Compact"/>
              <w:jc w:val="left"/>
            </w:pPr>
            <w:r>
              <w:t xml:space="preserve">客戶端需要特定能力才能與供應商成功合作</w:t>
            </w:r>
          </w:p>
        </w:tc>
        <w:tc>
          <w:tcPr/>
          <w:p>
            <w:pPr>
              <w:pStyle w:val="Compact"/>
              <w:jc w:val="left"/>
            </w:pPr>
            <w:r>
              <w:t xml:space="preserve">外部為 optimizer；外包較佳</w:t>
            </w:r>
          </w:p>
        </w:tc>
        <w:tc>
          <w:tcPr/>
          <w:p>
            <w:pPr>
              <w:pStyle w:val="Compact"/>
              <w:jc w:val="left"/>
            </w:pPr>
            <w:r>
              <w:t xml:space="preserve">D11、D12；O4</w:t>
            </w:r>
          </w:p>
        </w:tc>
        <w:tc>
          <w:tcPr/>
          <w:p>
            <w:pPr>
              <w:pStyle w:val="Compact"/>
              <w:jc w:val="left"/>
            </w:pPr>
            <w:r>
              <w:t xml:space="preserve">2.14、3.10.5</w:t>
            </w:r>
          </w:p>
        </w:tc>
      </w:tr>
      <w:tr>
        <w:tc>
          <w:tcPr/>
          <w:p>
            <w:pPr>
              <w:pStyle w:val="Compact"/>
              <w:jc w:val="left"/>
            </w:pPr>
            <w:r>
              <w:t xml:space="preserve">N65</w:t>
            </w:r>
          </w:p>
        </w:tc>
        <w:tc>
          <w:tcPr/>
          <w:p>
            <w:pPr>
              <w:pStyle w:val="Compact"/>
              <w:jc w:val="left"/>
            </w:pPr>
            <w:r>
              <w:t xml:space="preserve">Ko et al. (2005)</w:t>
            </w:r>
          </w:p>
        </w:tc>
        <w:tc>
          <w:tcPr/>
          <w:p>
            <w:pPr>
              <w:pStyle w:val="Compact"/>
              <w:jc w:val="left"/>
            </w:pPr>
            <w:r>
              <w:t xml:space="preserve">ABSTRACT_ONLY；PARTIAL_SUPPORT</w:t>
            </w:r>
          </w:p>
        </w:tc>
        <w:tc>
          <w:tcPr/>
          <w:p>
            <w:pPr>
              <w:pStyle w:val="Compact"/>
              <w:jc w:val="left"/>
            </w:pPr>
            <w:r>
              <w:t xml:space="preserve">“</w:t>
            </w:r>
            <w:r>
              <w:t xml:space="preserve">knowledge transfer is influenced by knowledge-related, motivational, and communication-related factors</w:t>
            </w:r>
            <w:r>
              <w:t xml:space="preserve">”</w:t>
            </w:r>
            <w:r>
              <w:t xml:space="preserve">（Abstract (AISeL)）</w:t>
            </w:r>
          </w:p>
        </w:tc>
        <w:tc>
          <w:tcPr/>
          <w:p>
            <w:pPr>
              <w:pStyle w:val="Compact"/>
              <w:jc w:val="left"/>
            </w:pPr>
            <w:r>
              <w:t xml:space="preserve">顧問到客戶的知識移轉與知識、動機、溝通因素有關</w:t>
            </w:r>
          </w:p>
        </w:tc>
        <w:tc>
          <w:tcPr/>
          <w:p>
            <w:pPr>
              <w:pStyle w:val="Compact"/>
              <w:jc w:val="left"/>
            </w:pPr>
            <w:r>
              <w:t xml:space="preserve">吸收能力為前因（摘要未提）</w:t>
            </w:r>
          </w:p>
        </w:tc>
        <w:tc>
          <w:tcPr/>
          <w:p>
            <w:pPr>
              <w:pStyle w:val="Compact"/>
              <w:jc w:val="left"/>
            </w:pPr>
            <w:r>
              <w:t xml:space="preserve">D11</w:t>
            </w:r>
          </w:p>
        </w:tc>
        <w:tc>
          <w:tcPr/>
          <w:p>
            <w:pPr>
              <w:pStyle w:val="Compact"/>
              <w:jc w:val="left"/>
            </w:pPr>
            <w:r>
              <w:t xml:space="preserve">2.14</w:t>
            </w:r>
          </w:p>
        </w:tc>
      </w:tr>
      <w:tr>
        <w:tc>
          <w:tcPr/>
          <w:p>
            <w:pPr>
              <w:pStyle w:val="Compact"/>
              <w:jc w:val="left"/>
            </w:pPr>
            <w:r>
              <w:t xml:space="preserve">N66</w:t>
            </w:r>
          </w:p>
        </w:tc>
        <w:tc>
          <w:tcPr/>
          <w:p>
            <w:pPr>
              <w:pStyle w:val="Compact"/>
              <w:jc w:val="left"/>
            </w:pPr>
            <w:r>
              <w:t xml:space="preserve">Vial (2019)</w:t>
            </w:r>
          </w:p>
        </w:tc>
        <w:tc>
          <w:tcPr/>
          <w:p>
            <w:pPr>
              <w:pStyle w:val="Compact"/>
              <w:jc w:val="left"/>
            </w:pPr>
            <w:r>
              <w:t xml:space="preserve">UNVERIFIED（v1.4：v1.3 所讀作者接受稿託管於非作者所屬機構的網站，來源未經驗證；不計全文、不作支持；附錄 E36）；DIRECT_SUPPORT</w:t>
            </w:r>
          </w:p>
        </w:tc>
        <w:tc>
          <w:tcPr/>
          <w:p>
            <w:pPr>
              <w:pStyle w:val="Compact"/>
              <w:jc w:val="left"/>
            </w:pPr>
            <w:r>
              <w:t xml:space="preserve">“</w:t>
            </w:r>
            <w:r>
              <w:t xml:space="preserve">DT is associated with a number of important structural changes</w:t>
            </w:r>
            <w:r>
              <w:t xml:space="preserve">”</w:t>
            </w:r>
            <w:r>
              <w:t xml:space="preserve">（AAM p. 23,</w:t>
            </w:r>
            <w:r>
              <w:t xml:space="preserve"> </w:t>
            </w:r>
            <w:r>
              <w:t xml:space="preserve">‘</w:t>
            </w:r>
            <w:r>
              <w:t xml:space="preserve">Structural Changes Required for Changing the Value Creation Process</w:t>
            </w:r>
            <w:r>
              <w:t xml:space="preserve">’</w:t>
            </w:r>
            <w:r>
              <w:t xml:space="preserve">）</w:t>
            </w:r>
          </w:p>
        </w:tc>
        <w:tc>
          <w:tcPr/>
          <w:p>
            <w:pPr>
              <w:pStyle w:val="Compact"/>
              <w:jc w:val="left"/>
            </w:pPr>
            <w:r>
              <w:t xml:space="preserve">數位轉型伴隨結構改變，受慣性與抗拒阻礙</w:t>
            </w:r>
          </w:p>
        </w:tc>
        <w:tc>
          <w:tcPr/>
          <w:p>
            <w:pPr>
              <w:pStyle w:val="Compact"/>
              <w:jc w:val="left"/>
            </w:pPr>
            <w:r>
              <w:t xml:space="preserve">AI 專屬的實施效果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N67</w:t>
            </w:r>
          </w:p>
        </w:tc>
        <w:tc>
          <w:tcPr/>
          <w:p>
            <w:pPr>
              <w:pStyle w:val="Compact"/>
              <w:jc w:val="left"/>
            </w:pPr>
            <w:r>
              <w:t xml:space="preserve">Armbrust et al. (2010)</w:t>
            </w:r>
          </w:p>
        </w:tc>
        <w:tc>
          <w:tcPr/>
          <w:p>
            <w:pPr>
              <w:pStyle w:val="Compact"/>
              <w:jc w:val="left"/>
            </w:pPr>
            <w:r>
              <w:t xml:space="preserve">FULL_TEXT_VERIFIED（出版排版 PDF）；PARTIAL_SUPPORT</w:t>
            </w:r>
          </w:p>
        </w:tc>
        <w:tc>
          <w:tcPr/>
          <w:p>
            <w:pPr>
              <w:pStyle w:val="Compact"/>
              <w:jc w:val="left"/>
            </w:pPr>
            <w:r>
              <w:t xml:space="preserve">“</w:t>
            </w:r>
            <w:r>
              <w:t xml:space="preserve">Thus, customers cannot easily extract their data and programs from one site to run on another.</w:t>
            </w:r>
            <w:r>
              <w:t xml:space="preserve">”</w:t>
            </w:r>
            <w:r>
              <w:t xml:space="preserve">（p. 54-55,</w:t>
            </w:r>
            <w:r>
              <w:t xml:space="preserve"> </w:t>
            </w:r>
            <w:r>
              <w:t xml:space="preserve">‘</w:t>
            </w:r>
            <w:r>
              <w:t xml:space="preserve">Number 2. Data Lock-In</w:t>
            </w:r>
            <w:r>
              <w:t xml:space="preserve">’</w:t>
            </w:r>
            <w:r>
              <w:t xml:space="preserve"> </w:t>
            </w:r>
            <w:r>
              <w:t xml:space="preserve">(Table 2 obstacles)）</w:t>
            </w:r>
          </w:p>
        </w:tc>
        <w:tc>
          <w:tcPr/>
          <w:p>
            <w:pPr>
              <w:pStyle w:val="Compact"/>
              <w:jc w:val="left"/>
            </w:pPr>
            <w:r>
              <w:t xml:space="preserve">資料鎖定、機密性／可稽核性為雲端障礙</w:t>
            </w:r>
          </w:p>
        </w:tc>
        <w:tc>
          <w:tcPr/>
          <w:p>
            <w:pPr>
              <w:pStyle w:val="Compact"/>
              <w:jc w:val="left"/>
            </w:pPr>
            <w:r>
              <w:t xml:space="preserve">雲端或地端較佳</w:t>
            </w:r>
          </w:p>
        </w:tc>
        <w:tc>
          <w:tcPr/>
          <w:p>
            <w:pPr>
              <w:pStyle w:val="Compact"/>
              <w:jc w:val="left"/>
            </w:pPr>
            <w:r>
              <w:rPr>
                <w:rStyle w:val="VerbatimChar"/>
              </w:rPr>
              <w:t xml:space="preserve">hosting_boundary</w:t>
            </w:r>
            <w:r>
              <w:t xml:space="preserve"> </w:t>
            </w:r>
            <w:r>
              <w:t xml:space="preserve">作查表鍵</w:t>
            </w:r>
          </w:p>
        </w:tc>
        <w:tc>
          <w:tcPr/>
          <w:p>
            <w:pPr>
              <w:pStyle w:val="Compact"/>
              <w:jc w:val="left"/>
            </w:pPr>
            <w:r>
              <w:t xml:space="preserve">2.14</w:t>
            </w:r>
          </w:p>
        </w:tc>
      </w:tr>
      <w:tr>
        <w:tc>
          <w:tcPr/>
          <w:p>
            <w:pPr>
              <w:pStyle w:val="Compact"/>
              <w:jc w:val="left"/>
            </w:pPr>
            <w:r>
              <w:t xml:space="preserve">N68</w:t>
            </w:r>
          </w:p>
        </w:tc>
        <w:tc>
          <w:tcPr/>
          <w:p>
            <w:pPr>
              <w:pStyle w:val="Compact"/>
              <w:jc w:val="left"/>
            </w:pPr>
            <w:r>
              <w:t xml:space="preserve">NIST (2024)</w:t>
            </w:r>
          </w:p>
        </w:tc>
        <w:tc>
          <w:tcPr/>
          <w:p>
            <w:pPr>
              <w:pStyle w:val="Compact"/>
              <w:jc w:val="left"/>
            </w:pPr>
            <w:r>
              <w:t xml:space="preserve">FULL_TEXT_VERIFIED（官方出版 PDF）；DIRECT_SUPPORT</w:t>
            </w:r>
          </w:p>
        </w:tc>
        <w:tc>
          <w:tcPr/>
          <w:p>
            <w:pPr>
              <w:pStyle w:val="Compact"/>
              <w:jc w:val="left"/>
            </w:pPr>
            <w:r>
              <w:t xml:space="preserve">“</w:t>
            </w:r>
            <w:r>
              <w:t xml:space="preserve">Impacts due to leakage and unauthorized use, disclosure, or de-anonymization of</w:t>
            </w:r>
            <w:r>
              <w:t xml:space="preserve">”</w:t>
            </w:r>
            <w:r>
              <w:t xml:space="preserve">（Section 2</w:t>
            </w:r>
            <w:r>
              <w:t xml:space="preserve"> </w:t>
            </w:r>
            <w:r>
              <w:t xml:space="preserve">‘</w:t>
            </w:r>
            <w:r>
              <w:t xml:space="preserve">Overview of Risks Unique to or Exacerbated by GAI</w:t>
            </w:r>
            <w:r>
              <w:t xml:space="preserve">’</w:t>
            </w:r>
            <w:r>
              <w:t xml:space="preserve">, risk 4</w:t>
            </w:r>
            <w:r>
              <w:t xml:space="preserve"> </w:t>
            </w:r>
            <w:r>
              <w:t xml:space="preserve">‘</w:t>
            </w:r>
            <w:r>
              <w:t xml:space="preserve">Data Privacy</w:t>
            </w:r>
            <w:r>
              <w:t xml:space="preserve">’</w:t>
            </w:r>
            <w:r>
              <w:t xml:space="preserve">, p. 5 (sentence continues beyond excerpt)）</w:t>
            </w:r>
          </w:p>
        </w:tc>
        <w:tc>
          <w:tcPr/>
          <w:p>
            <w:pPr>
              <w:pStyle w:val="Compact"/>
              <w:jc w:val="left"/>
            </w:pPr>
            <w:r>
              <w:t xml:space="preserve">資料隱私與資訊安全為生成式 AI 風險</w:t>
            </w:r>
          </w:p>
        </w:tc>
        <w:tc>
          <w:tcPr/>
          <w:p>
            <w:pPr>
              <w:pStyle w:val="Compact"/>
              <w:jc w:val="left"/>
            </w:pPr>
            <w:r>
              <w:t xml:space="preserve">地端較安全</w:t>
            </w:r>
          </w:p>
        </w:tc>
        <w:tc>
          <w:tcPr/>
          <w:p>
            <w:pPr>
              <w:pStyle w:val="Compact"/>
              <w:jc w:val="left"/>
            </w:pPr>
            <w:r>
              <w:rPr>
                <w:rStyle w:val="VerbatimChar"/>
              </w:rPr>
              <w:t xml:space="preserve">Legal_jk</w:t>
            </w:r>
            <w:r>
              <w:t xml:space="preserve">、</w:t>
            </w:r>
            <w:r>
              <w:rPr>
                <w:rStyle w:val="VerbatimChar"/>
              </w:rPr>
              <w:t xml:space="preserve">Allow_γ</w:t>
            </w:r>
            <w:r>
              <w:t xml:space="preserve"> </w:t>
            </w:r>
            <w:r>
              <w:t xml:space="preserve">的編碼背景</w:t>
            </w:r>
          </w:p>
        </w:tc>
        <w:tc>
          <w:tcPr/>
          <w:p>
            <w:pPr>
              <w:pStyle w:val="Compact"/>
              <w:jc w:val="left"/>
            </w:pPr>
            <w:r>
              <w:t xml:space="preserve">2.14</w:t>
            </w:r>
          </w:p>
        </w:tc>
      </w:tr>
      <w:tr>
        <w:tc>
          <w:tcPr/>
          <w:p>
            <w:pPr>
              <w:pStyle w:val="Compact"/>
              <w:jc w:val="left"/>
            </w:pPr>
            <w:r>
              <w:t xml:space="preserve">N69</w:t>
            </w:r>
          </w:p>
        </w:tc>
        <w:tc>
          <w:tcPr/>
          <w:p>
            <w:pPr>
              <w:pStyle w:val="Compact"/>
              <w:jc w:val="left"/>
            </w:pPr>
            <w:r>
              <w:t xml:space="preserve">Kawamoto et al. (2005)</w:t>
            </w:r>
          </w:p>
        </w:tc>
        <w:tc>
          <w:tcPr/>
          <w:p>
            <w:pPr>
              <w:pStyle w:val="Compact"/>
              <w:jc w:val="left"/>
            </w:pPr>
            <w:r>
              <w:t xml:space="preserve">FULL_TEXT_VERIFIED（出版版本）；DIRECT_SUPPORT</w:t>
            </w:r>
          </w:p>
        </w:tc>
        <w:tc>
          <w:tcPr/>
          <w:p>
            <w:pPr>
              <w:pStyle w:val="Compact"/>
              <w:jc w:val="left"/>
            </w:pPr>
            <w:r>
              <w:t xml:space="preserve">“</w:t>
            </w:r>
            <w:r>
              <w:t xml:space="preserve">automatic provision of decision support as part of clinician workflow (P &lt; 0.00001)</w:t>
            </w:r>
            <w:r>
              <w:t xml:space="preserve">”</w:t>
            </w:r>
            <w:r>
              <w:t xml:space="preserve">（Abstract, Results (listed among four independent predictors from multiple logistic regression)）</w:t>
            </w:r>
          </w:p>
        </w:tc>
        <w:tc>
          <w:tcPr/>
          <w:p>
            <w:pPr>
              <w:pStyle w:val="Compact"/>
              <w:jc w:val="left"/>
            </w:pPr>
            <w:r>
              <w:t xml:space="preserve">在臨床工作流程中自動提供決策支援與改善實務相關</w:t>
            </w:r>
          </w:p>
        </w:tc>
        <w:tc>
          <w:tcPr/>
          <w:p>
            <w:pPr>
              <w:pStyle w:val="Compact"/>
              <w:jc w:val="left"/>
            </w:pPr>
            <w:r>
              <w:t xml:space="preserve">生成式 AI；嵌入必然提高 α</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N70</w:t>
            </w:r>
          </w:p>
        </w:tc>
        <w:tc>
          <w:tcPr/>
          <w:p>
            <w:pPr>
              <w:pStyle w:val="Compact"/>
              <w:jc w:val="left"/>
            </w:pPr>
            <w:r>
              <w:t xml:space="preserve">Doty &amp; Glick (1994)</w:t>
            </w:r>
          </w:p>
        </w:tc>
        <w:tc>
          <w:tcPr/>
          <w:p>
            <w:pPr>
              <w:pStyle w:val="Compact"/>
              <w:jc w:val="left"/>
            </w:pPr>
            <w:r>
              <w:t xml:space="preserve">ABSTRACT_ONLY；PARTIAL_SUPPORT</w:t>
            </w:r>
          </w:p>
        </w:tc>
        <w:tc>
          <w:tcPr/>
          <w:p>
            <w:pPr>
              <w:pStyle w:val="Compact"/>
              <w:jc w:val="left"/>
            </w:pPr>
            <w:r>
              <w:t xml:space="preserve">“</w:t>
            </w:r>
            <w:r>
              <w:t xml:space="preserve">Contrary to these criticisms, we argue that typologies meet the criteria of a theory.</w:t>
            </w:r>
            <w:r>
              <w:t xml:space="preserve">”</w:t>
            </w:r>
            <w:r>
              <w:t xml:space="preserve">（Abstract）</w:t>
            </w:r>
          </w:p>
        </w:tc>
        <w:tc>
          <w:tcPr/>
          <w:p>
            <w:pPr>
              <w:pStyle w:val="Compact"/>
              <w:jc w:val="left"/>
            </w:pPr>
            <w:r>
              <w:t xml:space="preserve">完整界定的類型學是可檢驗的理論</w:t>
            </w:r>
          </w:p>
        </w:tc>
        <w:tc>
          <w:tcPr/>
          <w:p>
            <w:pPr>
              <w:pStyle w:val="Compact"/>
              <w:jc w:val="left"/>
            </w:pPr>
            <w:r>
              <w:t xml:space="preserve">O1–O5 已是類型學理論</w:t>
            </w:r>
          </w:p>
        </w:tc>
        <w:tc>
          <w:tcPr/>
          <w:p>
            <w:pPr>
              <w:pStyle w:val="Compact"/>
              <w:jc w:val="left"/>
            </w:pPr>
            <w:r>
              <w:t xml:space="preserve">O1–O5 為描述性分類</w:t>
            </w:r>
          </w:p>
        </w:tc>
        <w:tc>
          <w:tcPr/>
          <w:p>
            <w:pPr>
              <w:pStyle w:val="Compact"/>
              <w:jc w:val="left"/>
            </w:pPr>
            <w:r>
              <w:t xml:space="preserve">2.14、3.10.5</w:t>
            </w:r>
          </w:p>
        </w:tc>
      </w:tr>
      <w:tr>
        <w:tc>
          <w:tcPr/>
          <w:p>
            <w:pPr>
              <w:pStyle w:val="Compact"/>
              <w:jc w:val="left"/>
            </w:pPr>
            <w:r>
              <w:t xml:space="preserve">N71</w:t>
            </w:r>
          </w:p>
        </w:tc>
        <w:tc>
          <w:tcPr/>
          <w:p>
            <w:pPr>
              <w:pStyle w:val="Compact"/>
              <w:jc w:val="left"/>
            </w:pPr>
            <w:r>
              <w:t xml:space="preserve">Heckman (1979)</w:t>
            </w:r>
          </w:p>
        </w:tc>
        <w:tc>
          <w:tcPr/>
          <w:p>
            <w:pPr>
              <w:pStyle w:val="Compact"/>
              <w:jc w:val="left"/>
            </w:pPr>
            <w:r>
              <w:t xml:space="preserve">FULL_TEXT_EARLIER_VERSION（1977 NBER 工作論文 w0172；引語取自出版版摘要）；METHOD_SUPPORT</w:t>
            </w:r>
          </w:p>
        </w:tc>
        <w:tc>
          <w:tcPr/>
          <w:p>
            <w:pPr>
              <w:pStyle w:val="Compact"/>
              <w:jc w:val="left"/>
            </w:pPr>
            <w:r>
              <w:t xml:space="preserve">“</w:t>
            </w:r>
            <w:r>
              <w:t xml:space="preserve">This paper discusses the bias that results from using nonrandomly selected samples to estimate behavioral relationships</w:t>
            </w:r>
            <w:r>
              <w:t xml:space="preserve">”</w:t>
            </w:r>
            <w:r>
              <w:t xml:space="preserve">（Econometrica 47(1) published abstract, first sentence (Econometric Society page; RePEc spells it</w:t>
            </w:r>
            <w:r>
              <w:t xml:space="preserve"> </w:t>
            </w:r>
            <w:r>
              <w:t xml:space="preserve">‘</w:t>
            </w:r>
            <w:r>
              <w:t xml:space="preserve">non-randomly</w:t>
            </w:r>
            <w:r>
              <w:t xml:space="preserve">’</w:t>
            </w:r>
            <w:r>
              <w:t xml:space="preserve">)）</w:t>
            </w:r>
          </w:p>
        </w:tc>
        <w:tc>
          <w:tcPr/>
          <w:p>
            <w:pPr>
              <w:pStyle w:val="Compact"/>
              <w:jc w:val="left"/>
            </w:pPr>
            <w:r>
              <w:t xml:space="preserve">非隨機樣本造成選擇偏誤</w:t>
            </w:r>
          </w:p>
        </w:tc>
        <w:tc>
          <w:tcPr/>
          <w:p>
            <w:pPr>
              <w:pStyle w:val="Compact"/>
              <w:jc w:val="left"/>
            </w:pPr>
            <w:r>
              <w:t xml:space="preserve">(C3) 在本企業成立</w:t>
            </w:r>
          </w:p>
        </w:tc>
        <w:tc>
          <w:tcPr/>
          <w:p>
            <w:pPr>
              <w:pStyle w:val="Compact"/>
              <w:jc w:val="left"/>
            </w:pPr>
            <w:r>
              <w:t xml:space="preserve">(C3)；</w:t>
            </w:r>
            <w:r>
              <w:rPr>
                <w:rStyle w:val="VerbatimChar"/>
              </w:rPr>
              <w:t xml:space="preserve">selection_basis</w:t>
            </w:r>
          </w:p>
        </w:tc>
        <w:tc>
          <w:tcPr/>
          <w:p>
            <w:pPr>
              <w:pStyle w:val="Compact"/>
              <w:jc w:val="left"/>
            </w:pPr>
            <w:r>
              <w:t xml:space="preserve">3.11.4</w:t>
            </w:r>
          </w:p>
        </w:tc>
      </w:tr>
      <w:tr>
        <w:tc>
          <w:tcPr/>
          <w:p>
            <w:pPr>
              <w:pStyle w:val="Compact"/>
              <w:jc w:val="left"/>
            </w:pPr>
            <w:r>
              <w:t xml:space="preserve">N72</w:t>
            </w:r>
          </w:p>
        </w:tc>
        <w:tc>
          <w:tcPr/>
          <w:p>
            <w:pPr>
              <w:pStyle w:val="Compact"/>
              <w:jc w:val="left"/>
            </w:pPr>
            <w:r>
              <w:t xml:space="preserve">Rosenbaum &amp; Rubin (1983)</w:t>
            </w:r>
          </w:p>
        </w:tc>
        <w:tc>
          <w:tcPr/>
          <w:p>
            <w:pPr>
              <w:pStyle w:val="Compact"/>
              <w:jc w:val="left"/>
            </w:pPr>
            <w:r>
              <w:t xml:space="preserve">FULL_TEXT_EARLIER_VERSION（1981 技術報告 TSR #2305，出版前版本）；METHOD_SUPPORT</w:t>
            </w:r>
          </w:p>
        </w:tc>
        <w:tc>
          <w:tcPr/>
          <w:p>
            <w:pPr>
              <w:pStyle w:val="Compact"/>
              <w:jc w:val="left"/>
            </w:pPr>
            <w:r>
              <w:t xml:space="preserve">“</w:t>
            </w:r>
            <w:r>
              <w:t xml:space="preserve">such direct comparisons may be misleading because units exposed to one treatment generally differ</w:t>
            </w:r>
            <w:r>
              <w:t xml:space="preserve">”</w:t>
            </w:r>
            <w:r>
              <w:t xml:space="preserve">（TSR #2305 (1981), p. 2, Introduction）</w:t>
            </w:r>
          </w:p>
        </w:tc>
        <w:tc>
          <w:tcPr/>
          <w:p>
            <w:pPr>
              <w:pStyle w:val="Compact"/>
              <w:jc w:val="left"/>
            </w:pPr>
            <w:r>
              <w:t xml:space="preserve">觀察資料的直接比較可能誤導；需可忽略性</w:t>
            </w:r>
          </w:p>
        </w:tc>
        <w:tc>
          <w:tcPr/>
          <w:p>
            <w:pPr>
              <w:pStyle w:val="Compact"/>
              <w:jc w:val="left"/>
            </w:pPr>
            <w:r>
              <w:t xml:space="preserve">同上</w:t>
            </w:r>
          </w:p>
        </w:tc>
        <w:tc>
          <w:tcPr/>
          <w:p>
            <w:pPr>
              <w:pStyle w:val="Compact"/>
              <w:jc w:val="left"/>
            </w:pPr>
            <w:r>
              <w:t xml:space="preserve">(C3)、</w:t>
            </w:r>
            <w:r>
              <w:rPr>
                <w:rStyle w:val="VerbatimChar"/>
              </w:rPr>
              <w:t xml:space="preserve">ATT</w:t>
            </w:r>
          </w:p>
        </w:tc>
        <w:tc>
          <w:tcPr/>
          <w:p>
            <w:pPr>
              <w:pStyle w:val="Compact"/>
              <w:jc w:val="left"/>
            </w:pPr>
            <w:r>
              <w:t xml:space="preserve">3.11.4、5.8.7</w:t>
            </w:r>
          </w:p>
        </w:tc>
      </w:tr>
      <w:tr>
        <w:tc>
          <w:tcPr/>
          <w:p>
            <w:pPr>
              <w:pStyle w:val="Compact"/>
              <w:jc w:val="left"/>
            </w:pPr>
            <w:r>
              <w:t xml:space="preserve">N73</w:t>
            </w:r>
          </w:p>
        </w:tc>
        <w:tc>
          <w:tcPr/>
          <w:p>
            <w:pPr>
              <w:pStyle w:val="Compact"/>
              <w:jc w:val="left"/>
            </w:pPr>
            <w:r>
              <w:t xml:space="preserve">Angrist et al. (1996)</w:t>
            </w:r>
          </w:p>
        </w:tc>
        <w:tc>
          <w:tcPr/>
          <w:p>
            <w:pPr>
              <w:pStyle w:val="Compact"/>
              <w:jc w:val="left"/>
            </w:pPr>
            <w:r>
              <w:t xml:space="preserve">ABSTRACT_ONLY；METHOD_SUPPORT</w:t>
            </w:r>
          </w:p>
        </w:tc>
        <w:tc>
          <w:tcPr/>
          <w:p>
            <w:pPr>
              <w:pStyle w:val="Compact"/>
              <w:jc w:val="left"/>
            </w:pPr>
            <w:r>
              <w:t xml:space="preserve">“</w:t>
            </w:r>
            <w:r>
              <w:t xml:space="preserve">easily interpretable assumptions, the IV estimand is the average causal effect for a subgroup of units, the compliers.</w:t>
            </w:r>
            <w:r>
              <w:t xml:space="preserve">”</w:t>
            </w:r>
            <w:r>
              <w:t xml:space="preserve">〔OpenAlex 摘要索引重組〕（Abstract）</w:t>
            </w:r>
          </w:p>
        </w:tc>
        <w:tc>
          <w:tcPr/>
          <w:p>
            <w:pPr>
              <w:pStyle w:val="Compact"/>
              <w:jc w:val="left"/>
            </w:pPr>
            <w:r>
              <w:t xml:space="preserve">鼓勵設計的 IV 估計對象為 complier</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N74</w:t>
            </w:r>
          </w:p>
        </w:tc>
        <w:tc>
          <w:tcPr/>
          <w:p>
            <w:pPr>
              <w:pStyle w:val="Compact"/>
              <w:jc w:val="left"/>
            </w:pPr>
            <w:r>
              <w:t xml:space="preserve">Callaway &amp; Sant’Anna (2021)</w:t>
            </w:r>
          </w:p>
        </w:tc>
        <w:tc>
          <w:tcPr/>
          <w:p>
            <w:pPr>
              <w:pStyle w:val="Compact"/>
              <w:jc w:val="left"/>
            </w:pPr>
            <w:r>
              <w:t xml:space="preserve">FULL_TEXT_AUTHOR_MANUSCRIPT（arXiv v4 預印版本；出版版頁碼未核對）；METHOD_SUPPORT</w:t>
            </w:r>
          </w:p>
        </w:tc>
        <w:tc>
          <w:tcPr/>
          <w:p>
            <w:pPr>
              <w:pStyle w:val="Compact"/>
              <w:jc w:val="left"/>
            </w:pPr>
            <w:r>
              <w:t xml:space="preserve">“</w:t>
            </w:r>
            <w:r>
              <w:t xml:space="preserve">We call this causal parameter the group-time average treatment effect.</w:t>
            </w:r>
            <w:r>
              <w:t xml:space="preserve">”</w:t>
            </w:r>
            <w:r>
              <w:t xml:space="preserve">（arXiv v4, Section 2.2</w:t>
            </w:r>
            <w:r>
              <w:t xml:space="preserve"> </w:t>
            </w:r>
            <w:r>
              <w:t xml:space="preserve">‘</w:t>
            </w:r>
            <w:r>
              <w:t xml:space="preserve">The Group-Time Average Treatment Effect Parameter</w:t>
            </w:r>
            <w:r>
              <w:t xml:space="preserve">’</w:t>
            </w:r>
            <w:r>
              <w:t xml:space="preserve">, p. 7）</w:t>
            </w:r>
          </w:p>
        </w:tc>
        <w:tc>
          <w:tcPr/>
          <w:p>
            <w:pPr>
              <w:pStyle w:val="Compact"/>
              <w:jc w:val="left"/>
            </w:pPr>
            <w:r>
              <w:t xml:space="preserve">分批導入 DiD 的 group-time 效果與平行趨勢條件</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N75</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IT governance represents the framework for decision rights and accountabilities</w:t>
            </w:r>
            <w:r>
              <w:t xml:space="preserve">”</w:t>
            </w:r>
            <w:r>
              <w:t xml:space="preserve">（p. 698, Section II</w:t>
            </w:r>
            <w:r>
              <w:t xml:space="preserve"> </w:t>
            </w:r>
            <w:r>
              <w:t xml:space="preserve">‘</w:t>
            </w:r>
            <w:r>
              <w:t xml:space="preserve">What is IT Governance?</w:t>
            </w:r>
            <w:r>
              <w:t xml:space="preserve">’</w:t>
            </w:r>
            <w:r>
              <w:t xml:space="preserve">）</w:t>
            </w:r>
          </w:p>
        </w:tc>
        <w:tc>
          <w:tcPr/>
          <w:p>
            <w:pPr>
              <w:pStyle w:val="Compact"/>
              <w:jc w:val="left"/>
            </w:pPr>
            <w:r>
              <w:t xml:space="preserve">IT 治理是決策權與問責的框架（p. 698）；整理 Weill &amp; Ross 的六種 archetype 對應五個 IT 決策領域（p. 707，二手）</w:t>
            </w:r>
          </w:p>
        </w:tc>
        <w:tc>
          <w:tcPr/>
          <w:p>
            <w:pPr>
              <w:pStyle w:val="Compact"/>
              <w:jc w:val="left"/>
            </w:pPr>
            <w:r>
              <w:t xml:space="preserve">Weill &amp; Ross 原書內容的直接核對；archetype 的優劣</w:t>
            </w:r>
          </w:p>
        </w:tc>
        <w:tc>
          <w:tcPr/>
          <w:p>
            <w:pPr>
              <w:pStyle w:val="Compact"/>
              <w:jc w:val="left"/>
            </w:pPr>
            <w:r>
              <w:t xml:space="preserve">背景（</w:t>
            </w:r>
            <w:r>
              <w:rPr>
                <w:rStyle w:val="VerbatimChar"/>
              </w:rPr>
              <w:t xml:space="preserve">γ</w:t>
            </w:r>
            <w:r>
              <w:t xml:space="preserve"> </w:t>
            </w:r>
            <w:r>
              <w:t xml:space="preserve">的決策權組成）</w:t>
            </w:r>
          </w:p>
        </w:tc>
        <w:tc>
          <w:tcPr/>
          <w:p>
            <w:pPr>
              <w:pStyle w:val="Compact"/>
              <w:jc w:val="left"/>
            </w:pPr>
            <w:r>
              <w:t xml:space="preserve">1.2.3、2.9、2.14</w:t>
            </w:r>
          </w:p>
        </w:tc>
      </w:tr>
      <w:tr>
        <w:tc>
          <w:tcPr/>
          <w:p>
            <w:pPr>
              <w:pStyle w:val="Compact"/>
              <w:jc w:val="left"/>
            </w:pPr>
            <w:r>
              <w:t xml:space="preserve">N76</w:t>
            </w:r>
          </w:p>
        </w:tc>
        <w:tc>
          <w:tcPr/>
          <w:p>
            <w:pPr>
              <w:pStyle w:val="Compact"/>
              <w:jc w:val="left"/>
            </w:pPr>
            <w:r>
              <w:t xml:space="preserve">Klein &amp; Knight (2005)</w:t>
            </w:r>
          </w:p>
        </w:tc>
        <w:tc>
          <w:tcPr/>
          <w:p>
            <w:pPr>
              <w:pStyle w:val="Compact"/>
              <w:jc w:val="left"/>
            </w:pPr>
            <w:r>
              <w:t xml:space="preserve">FULL_TEXT_AUTHOR_MANUSCRIPT（第一作者自存的出版者校樣；出版版頁碼未核對）；DIRECT_SUPPORT</w:t>
            </w:r>
          </w:p>
        </w:tc>
        <w:tc>
          <w:tcPr/>
          <w:p>
            <w:pPr>
              <w:pStyle w:val="Compact"/>
              <w:jc w:val="left"/>
            </w:pPr>
            <w:r>
              <w:t xml:space="preserve">“</w:t>
            </w:r>
            <w:r>
              <w:t xml:space="preserve">The second critical factor is the team’s or organization’s climate for innovation implementation</w:t>
            </w:r>
            <w:r>
              <w:t xml:space="preserve">”</w:t>
            </w:r>
            <w:r>
              <w:t xml:space="preserve">（Antecedents of Innovation-Implementation Effectiveness；ms p. 245）</w:t>
            </w:r>
          </w:p>
        </w:tc>
        <w:tc>
          <w:tcPr/>
          <w:p>
            <w:pPr>
              <w:pStyle w:val="Compact"/>
              <w:jc w:val="left"/>
            </w:pPr>
            <w:r>
              <w:t xml:space="preserve">實施氛圍為實施有效性的關鍵前因（理論）</w:t>
            </w:r>
          </w:p>
        </w:tc>
        <w:tc>
          <w:tcPr/>
          <w:p>
            <w:pPr>
              <w:pStyle w:val="Compact"/>
              <w:jc w:val="left"/>
            </w:pPr>
            <w:r>
              <w:t xml:space="preserve">創新—價值契合；實證證據</w:t>
            </w:r>
          </w:p>
        </w:tc>
        <w:tc>
          <w:tcPr/>
          <w:p>
            <w:pPr>
              <w:pStyle w:val="Compact"/>
              <w:jc w:val="left"/>
            </w:pPr>
            <w:r>
              <w:t xml:space="preserve">氛圍只作情境</w:t>
            </w:r>
          </w:p>
        </w:tc>
        <w:tc>
          <w:tcPr/>
          <w:p>
            <w:pPr>
              <w:pStyle w:val="Compact"/>
              <w:jc w:val="left"/>
            </w:pPr>
            <w:r>
              <w:t xml:space="preserve">2.8</w:t>
            </w:r>
          </w:p>
        </w:tc>
      </w:tr>
      <w:tr>
        <w:tc>
          <w:tcPr/>
          <w:p>
            <w:pPr>
              <w:pStyle w:val="Compact"/>
              <w:jc w:val="left"/>
            </w:pPr>
            <w:r>
              <w:t xml:space="preserve">N77</w:t>
            </w:r>
          </w:p>
        </w:tc>
        <w:tc>
          <w:tcPr/>
          <w:p>
            <w:pPr>
              <w:pStyle w:val="Compact"/>
              <w:jc w:val="left"/>
            </w:pPr>
            <w:r>
              <w:t xml:space="preserve">Jacobs et al. (2015)</w:t>
            </w:r>
          </w:p>
        </w:tc>
        <w:tc>
          <w:tcPr/>
          <w:p>
            <w:pPr>
              <w:pStyle w:val="Compact"/>
              <w:jc w:val="left"/>
            </w:pPr>
            <w:r>
              <w:t xml:space="preserve">FULL_TEXT_VERIFIED（出版者 OA，PMC）；DIRECT_SUPPORT</w:t>
            </w:r>
          </w:p>
        </w:tc>
        <w:tc>
          <w:tcPr/>
          <w:p>
            <w:pPr>
              <w:pStyle w:val="Compact"/>
              <w:jc w:val="left"/>
            </w:pPr>
            <w:r>
              <w:t xml:space="preserve">“</w:t>
            </w:r>
            <w:r>
              <w:t xml:space="preserve">perceptions of implementation climate had a statistically significant direct effect on implementation effectiveness</w:t>
            </w:r>
            <w:r>
              <w:t xml:space="preserve">”</w:t>
            </w:r>
            <w:r>
              <w:t xml:space="preserve">（Results；art. 6 (PMC HTML; page not verified)）</w:t>
            </w:r>
          </w:p>
        </w:tc>
        <w:tc>
          <w:tcPr/>
          <w:p>
            <w:pPr>
              <w:pStyle w:val="Compact"/>
              <w:jc w:val="left"/>
            </w:pPr>
            <w:r>
              <w:t xml:space="preserve">實施氛圍知覺與實施有效性（臨床試驗收案數）正相關（橫斷面，醫療）</w:t>
            </w:r>
          </w:p>
        </w:tc>
        <w:tc>
          <w:tcPr/>
          <w:p>
            <w:pPr>
              <w:pStyle w:val="Compact"/>
              <w:jc w:val="left"/>
            </w:pPr>
            <w:r>
              <w:t xml:space="preserve">因果效果；企業 AI 外推</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N78</w:t>
            </w:r>
          </w:p>
        </w:tc>
        <w:tc>
          <w:tcPr/>
          <w:p>
            <w:pPr>
              <w:pStyle w:val="Compact"/>
              <w:jc w:val="left"/>
            </w:pPr>
            <w:r>
              <w:t xml:space="preserve">Williams et al. (2018)</w:t>
            </w:r>
          </w:p>
        </w:tc>
        <w:tc>
          <w:tcPr/>
          <w:p>
            <w:pPr>
              <w:pStyle w:val="Compact"/>
              <w:jc w:val="left"/>
            </w:pPr>
            <w:r>
              <w:t xml:space="preserve">FULL_TEXT_VERIFIED（出版者 OA，PMC）；DIRECT_SUPPORT</w:t>
            </w:r>
          </w:p>
        </w:tc>
        <w:tc>
          <w:tcPr/>
          <w:p>
            <w:pPr>
              <w:pStyle w:val="Compact"/>
              <w:jc w:val="left"/>
            </w:pPr>
            <w:r>
              <w:t xml:space="preserve">“</w:t>
            </w:r>
            <w:r>
              <w:t xml:space="preserve">higher levels of implementation climate predicted increased clinician use of EBP</w:t>
            </w:r>
            <w:r>
              <w:t xml:space="preserve">”</w:t>
            </w:r>
            <w:r>
              <w:t xml:space="preserve">（Results - Cross-sectional relations；art. 85 (PMC HTML; page not verified)）</w:t>
            </w:r>
          </w:p>
        </w:tc>
        <w:tc>
          <w:tcPr/>
          <w:p>
            <w:pPr>
              <w:pStyle w:val="Compact"/>
              <w:jc w:val="left"/>
            </w:pPr>
            <w:r>
              <w:t xml:space="preserve">組織層實施氛圍與實證療法使用正相關（條件性：只在整體組織氛圍較正面時成立；自評使用）</w:t>
            </w:r>
          </w:p>
        </w:tc>
        <w:tc>
          <w:tcPr/>
          <w:p>
            <w:pPr>
              <w:pStyle w:val="Compact"/>
              <w:jc w:val="left"/>
            </w:pPr>
            <w:r>
              <w:t xml:space="preserve">無條件效果；因果效果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N79</w:t>
            </w:r>
          </w:p>
        </w:tc>
        <w:tc>
          <w:tcPr/>
          <w:p>
            <w:pPr>
              <w:pStyle w:val="Compact"/>
              <w:jc w:val="left"/>
            </w:pPr>
            <w:r>
              <w:t xml:space="preserve">Shea (2021)</w:t>
            </w:r>
          </w:p>
        </w:tc>
        <w:tc>
          <w:tcPr/>
          <w:p>
            <w:pPr>
              <w:pStyle w:val="Compact"/>
              <w:jc w:val="left"/>
            </w:pPr>
            <w:r>
              <w:t xml:space="preserve">FULL_TEXT_VERIFIED（出版者 OA，CC BY）；PARTIAL_SUPPORT</w:t>
            </w:r>
          </w:p>
        </w:tc>
        <w:tc>
          <w:tcPr/>
          <w:p>
            <w:pPr>
              <w:pStyle w:val="Compact"/>
              <w:jc w:val="left"/>
            </w:pPr>
            <w:r>
              <w:t xml:space="preserve">“</w:t>
            </w:r>
            <w:r>
              <w:t xml:space="preserve">overcoming indifference or resistance that the intervention may provoke in an organization</w:t>
            </w:r>
            <w:r>
              <w:t xml:space="preserve">”</w:t>
            </w:r>
            <w:r>
              <w:t xml:space="preserve">（Introduction (opening text before Methods; champion definition drawn from prior literature)；online article, no pagination）</w:t>
            </w:r>
          </w:p>
        </w:tc>
        <w:tc>
          <w:tcPr/>
          <w:p>
            <w:pPr>
              <w:pStyle w:val="Compact"/>
              <w:jc w:val="left"/>
            </w:pPr>
            <w:r>
              <w:t xml:space="preserve">champion 致力推動創新、協助克服冷漠或抗拒；角色不同於正式職務（醫療實施科學的概念模型；替代 Howell &amp; Higgins）</w:t>
            </w:r>
          </w:p>
        </w:tc>
        <w:tc>
          <w:tcPr/>
          <w:p>
            <w:pPr>
              <w:pStyle w:val="Compact"/>
              <w:jc w:val="left"/>
            </w:pPr>
            <w:r>
              <w:t xml:space="preserve">「自然浮現」是定義要件；champion → α；Howell &amp; Higgins 原文內容</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N80</w:t>
            </w:r>
          </w:p>
        </w:tc>
        <w:tc>
          <w:tcPr/>
          <w:p>
            <w:pPr>
              <w:pStyle w:val="Compact"/>
              <w:jc w:val="left"/>
            </w:pPr>
            <w:r>
              <w:t xml:space="preserve">Zhu et al. (2006)</w:t>
            </w:r>
          </w:p>
        </w:tc>
        <w:tc>
          <w:tcPr/>
          <w:p>
            <w:pPr>
              <w:pStyle w:val="Compact"/>
              <w:jc w:val="left"/>
            </w:pPr>
            <w:r>
              <w:t xml:space="preserve">FULL_TEXT_VERIFIED（出版版，eScholarship 機構典藏）；DIRECT_SUPPORT</w:t>
            </w:r>
          </w:p>
        </w:tc>
        <w:tc>
          <w:tcPr/>
          <w:p>
            <w:pPr>
              <w:pStyle w:val="Compact"/>
              <w:jc w:val="left"/>
            </w:pPr>
            <w:r>
              <w:t xml:space="preserve">“</w:t>
            </w:r>
            <w:r>
              <w:t xml:space="preserve">Adoption and routinization are two distinct stages.</w:t>
            </w:r>
            <w:r>
              <w:t xml:space="preserve">”</w:t>
            </w:r>
            <w:r>
              <w:t xml:space="preserve">（2.1 The Stages of Innovation Assimilation；1559）</w:t>
            </w:r>
          </w:p>
        </w:tc>
        <w:tc>
          <w:tcPr/>
          <w:p>
            <w:pPr>
              <w:pStyle w:val="Compact"/>
              <w:jc w:val="left"/>
            </w:pPr>
            <w:r>
              <w:t xml:space="preserve">採用與例行化是組織吸收的不同階段（e-business；橫斷面）</w:t>
            </w:r>
          </w:p>
        </w:tc>
        <w:tc>
          <w:tcPr/>
          <w:p>
            <w:pPr>
              <w:pStyle w:val="Compact"/>
              <w:jc w:val="left"/>
            </w:pPr>
            <w:r>
              <w:t xml:space="preserve">階段隨時間推進的實證；Cooper &amp; Zmud 的六階段</w:t>
            </w:r>
          </w:p>
        </w:tc>
        <w:tc>
          <w:tcPr/>
          <w:p>
            <w:pPr>
              <w:pStyle w:val="Compact"/>
              <w:jc w:val="left"/>
            </w:pPr>
            <w:r>
              <w:t xml:space="preserve">部署 → 採用 → 使用分段量測</w:t>
            </w:r>
          </w:p>
        </w:tc>
        <w:tc>
          <w:tcPr/>
          <w:p>
            <w:pPr>
              <w:pStyle w:val="Compact"/>
              <w:jc w:val="left"/>
            </w:pPr>
            <w:r>
              <w:t xml:space="preserve">2.14</w:t>
            </w:r>
          </w:p>
        </w:tc>
      </w:tr>
      <w:tr>
        <w:tc>
          <w:tcPr/>
          <w:p>
            <w:pPr>
              <w:pStyle w:val="Compact"/>
              <w:jc w:val="left"/>
            </w:pPr>
            <w:r>
              <w:t xml:space="preserve">N81</w:t>
            </w:r>
          </w:p>
        </w:tc>
        <w:tc>
          <w:tcPr/>
          <w:p>
            <w:pPr>
              <w:pStyle w:val="Compact"/>
              <w:jc w:val="left"/>
            </w:pPr>
            <w:r>
              <w:t xml:space="preserve">Wiesenfeld &amp; Kellogg (2026)</w:t>
            </w:r>
          </w:p>
        </w:tc>
        <w:tc>
          <w:tcPr/>
          <w:p>
            <w:pPr>
              <w:pStyle w:val="Compact"/>
              <w:jc w:val="left"/>
            </w:pPr>
            <w:r>
              <w:t xml:space="preserve">FULL_TEXT_VERIFIED（出版者版本）；DIRECT_SUPPORT</w:t>
            </w:r>
          </w:p>
        </w:tc>
        <w:tc>
          <w:tcPr/>
          <w:p>
            <w:pPr>
              <w:pStyle w:val="Compact"/>
              <w:jc w:val="left"/>
            </w:pPr>
            <w:r>
              <w:t xml:space="preserve">“</w:t>
            </w:r>
            <w:r>
              <w:t xml:space="preserve">launched an AI Center of Excellence (COE) in 2017 within a medical information technology department</w:t>
            </w:r>
            <w:r>
              <w:t xml:space="preserve">”</w:t>
            </w:r>
            <w:r>
              <w:t xml:space="preserve">（Context and methods；262）</w:t>
            </w:r>
          </w:p>
        </w:tc>
        <w:tc>
          <w:tcPr/>
          <w:p>
            <w:pPr>
              <w:pStyle w:val="Compact"/>
              <w:jc w:val="left"/>
            </w:pPr>
            <w:r>
              <w:t xml:space="preserve">概念性論文中的個案脈絡：學術醫療體系於 2017 年在醫療資訊科技部門內成立 AI 卓越中心</w:t>
            </w:r>
          </w:p>
        </w:tc>
        <w:tc>
          <w:tcPr/>
          <w:p>
            <w:pPr>
              <w:pStyle w:val="Compact"/>
              <w:jc w:val="left"/>
            </w:pPr>
            <w:r>
              <w:t xml:space="preserve">AI CoE 普遍或有效；O3 為普遍類型</w:t>
            </w:r>
          </w:p>
        </w:tc>
        <w:tc>
          <w:tcPr/>
          <w:p>
            <w:pPr>
              <w:pStyle w:val="Compact"/>
              <w:jc w:val="left"/>
            </w:pPr>
            <w:r>
              <w:t xml:space="preserve">O3</w:t>
            </w:r>
          </w:p>
        </w:tc>
        <w:tc>
          <w:tcPr/>
          <w:p>
            <w:pPr>
              <w:pStyle w:val="Compact"/>
              <w:jc w:val="left"/>
            </w:pPr>
            <w:r>
              <w:t xml:space="preserve">2.14、3.10.5</w:t>
            </w:r>
          </w:p>
        </w:tc>
      </w:tr>
      <w:tr>
        <w:tc>
          <w:tcPr/>
          <w:p>
            <w:pPr>
              <w:pStyle w:val="Compact"/>
              <w:jc w:val="left"/>
            </w:pPr>
            <w:r>
              <w:t xml:space="preserve">N82</w:t>
            </w:r>
          </w:p>
        </w:tc>
        <w:tc>
          <w:tcPr/>
          <w:p>
            <w:pPr>
              <w:pStyle w:val="Compact"/>
              <w:jc w:val="left"/>
            </w:pPr>
            <w:r>
              <w:t xml:space="preserve">Edwards &amp; Murthy (2026)</w:t>
            </w:r>
          </w:p>
        </w:tc>
        <w:tc>
          <w:tcPr/>
          <w:p>
            <w:pPr>
              <w:pStyle w:val="Compact"/>
              <w:jc w:val="left"/>
            </w:pPr>
            <w:r>
              <w:t xml:space="preserve">FULL_TEXT_VERIFIED（出版者 OnlineFirst，CC BY）；DIRECT_SUPPORT</w:t>
            </w:r>
          </w:p>
        </w:tc>
        <w:tc>
          <w:tcPr/>
          <w:p>
            <w:pPr>
              <w:pStyle w:val="Compact"/>
              <w:jc w:val="left"/>
            </w:pPr>
            <w:r>
              <w:t xml:space="preserve">“</w:t>
            </w:r>
            <w:r>
              <w:t xml:space="preserve">feature-level functions integrated within platform interfaces</w:t>
            </w:r>
            <w:r>
              <w:t xml:space="preserve">”</w:t>
            </w:r>
            <w:r>
              <w:t xml:space="preserve">（Introduction；2 (OnlineFirst PDF)）</w:t>
            </w:r>
          </w:p>
        </w:tc>
        <w:tc>
          <w:tcPr/>
          <w:p>
            <w:pPr>
              <w:pStyle w:val="Compact"/>
              <w:jc w:val="left"/>
            </w:pPr>
            <w:r>
              <w:t xml:space="preserve">區分嵌入平台介面的 AI 與獨立 GenAI；兩者的辨識與使用模式不同（28 次訪談、單一公司）</w:t>
            </w:r>
          </w:p>
        </w:tc>
        <w:tc>
          <w:tcPr/>
          <w:p>
            <w:pPr>
              <w:pStyle w:val="Compact"/>
              <w:jc w:val="left"/>
            </w:pPr>
            <w:r>
              <w:t xml:space="preserve">嵌入較佳或採用較高；代表性</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N83</w:t>
            </w:r>
          </w:p>
        </w:tc>
        <w:tc>
          <w:tcPr/>
          <w:p>
            <w:pPr>
              <w:pStyle w:val="Compact"/>
              <w:jc w:val="left"/>
            </w:pPr>
            <w:r>
              <w:t xml:space="preserve">O’Hara et al. (2026)</w:t>
            </w:r>
          </w:p>
        </w:tc>
        <w:tc>
          <w:tcPr/>
          <w:p>
            <w:pPr>
              <w:pStyle w:val="Compact"/>
              <w:jc w:val="left"/>
            </w:pPr>
            <w:r>
              <w:t xml:space="preserve">FULL_TEXT_VERIFIED（出版者 OA）；DIRECT_SUPPORT</w:t>
            </w:r>
          </w:p>
        </w:tc>
        <w:tc>
          <w:tcPr/>
          <w:p>
            <w:pPr>
              <w:pStyle w:val="Compact"/>
              <w:jc w:val="left"/>
            </w:pPr>
            <w:r>
              <w:t xml:space="preserve">“</w:t>
            </w:r>
            <w:r>
              <w:t xml:space="preserve">Plaito is available as a standalone tool but also accessible directly from within Slack</w:t>
            </w:r>
            <w:r>
              <w:t xml:space="preserve">”</w:t>
            </w:r>
            <w:r>
              <w:t xml:space="preserve">（3.2</w:t>
            </w:r>
            <w:r>
              <w:t xml:space="preserve"> </w:t>
            </w:r>
            <w:r>
              <w:t xml:space="preserve">“</w:t>
            </w:r>
            <w:r>
              <w:t xml:space="preserve">Plaito</w:t>
            </w:r>
            <w:r>
              <w:t xml:space="preserve">”</w:t>
            </w:r>
            <w:r>
              <w:t xml:space="preserve"> </w:t>
            </w:r>
            <w:r>
              <w:t xml:space="preserve">LLM Bot；10 of 56）</w:t>
            </w:r>
          </w:p>
        </w:tc>
        <w:tc>
          <w:tcPr/>
          <w:p>
            <w:pPr>
              <w:pStyle w:val="Compact"/>
              <w:jc w:val="left"/>
            </w:pPr>
            <w:r>
              <w:t xml:space="preserve">組織內嵌於 Slack 與企業工具的 LLM agent 被納入協作工作（14 人、單一公司）</w:t>
            </w:r>
          </w:p>
        </w:tc>
        <w:tc>
          <w:tcPr/>
          <w:p>
            <w:pPr>
              <w:pStyle w:val="Compact"/>
              <w:jc w:val="left"/>
            </w:pPr>
            <w:r>
              <w:t xml:space="preserve">兩種模式的比較；生產力或決策品質</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bl>
    <w:bookmarkEnd w:id="196"/>
    <w:bookmarkStart w:id="206" w:name="附錄-c-模型規格補充帳本命題與證明草稿"/>
    <w:p>
      <w:pPr>
        <w:pStyle w:val="Heading2"/>
      </w:pPr>
      <w:r>
        <w:t xml:space="preserve">附錄 C　模型規格補充：帳本、命題與證明草稿</w:t>
      </w:r>
    </w:p>
    <w:p>
      <w:pPr>
        <w:pStyle w:val="FirstParagraph"/>
      </w:pPr>
      <w:r>
        <w:t xml:space="preserve">本附錄逐字收錄企業模型規格 v2.2（數學權威文件）的相關段落，方程與命題編號與第三章一致。文中出現的</w:t>
      </w:r>
      <w:r>
        <w:t xml:space="preserve"> </w:t>
      </w:r>
      <w:r>
        <w:rPr>
          <w:rStyle w:val="VerbatimChar"/>
        </w:rPr>
        <w:t xml:space="preserve">46</w:t>
      </w:r>
      <w:r>
        <w:t xml:space="preserve">、</w:t>
      </w:r>
      <w:r>
        <w:rPr>
          <w:rStyle w:val="VerbatimChar"/>
        </w:rPr>
        <w:t xml:space="preserve">50</w:t>
      </w:r>
      <w:r>
        <w:t xml:space="preserve">、</w:t>
      </w:r>
      <w:r>
        <w:rPr>
          <w:rStyle w:val="VerbatimChar"/>
        </w:rPr>
        <w:t xml:space="preserve">51</w:t>
      </w:r>
      <w:r>
        <w:t xml:space="preserve">、</w:t>
      </w:r>
      <w:r>
        <w:rPr>
          <w:rStyle w:val="VerbatimChar"/>
        </w:rPr>
        <w:t xml:space="preserve">52</w:t>
      </w:r>
      <w:r>
        <w:t xml:space="preserve"> </w:t>
      </w:r>
      <w:r>
        <w:t xml:space="preserve">等為程式與執行紀錄代號（附錄 D）。所有求解器結果皆為</w:t>
      </w:r>
      <w:r>
        <w:t xml:space="preserve"> </w:t>
      </w:r>
      <w:r>
        <w:rPr>
          <w:rStyle w:val="VerbatimChar"/>
        </w:rPr>
        <w:t xml:space="preserve">SIMULATED_ONLY</w:t>
      </w:r>
      <w:r>
        <w:t xml:space="preserve">。</w:t>
      </w:r>
    </w:p>
    <w:bookmarkStart w:id="197" w:name="c.1-帳本歸屬防重複計算"/>
    <w:p>
      <w:pPr>
        <w:pStyle w:val="Heading3"/>
      </w:pPr>
      <w:r>
        <w:t xml:space="preserve">C.1 帳本歸屬（防重複計算）</w:t>
      </w:r>
    </w:p>
    <w:p>
      <w:pPr>
        <w:pStyle w:val="FirstParagraph"/>
      </w:pPr>
      <w:r>
        <w:t xml:space="preserve">每一經濟後果</w:t>
      </w:r>
      <w:r>
        <w:rPr>
          <w:bCs/>
          <w:b/>
        </w:rPr>
        <w:t xml:space="preserve">只能</w:t>
      </w:r>
      <w:r>
        <w:t xml:space="preserve">落在一個項目：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後果</w:t>
            </w:r>
          </w:p>
        </w:tc>
        <w:tc>
          <w:tcPr/>
          <w:p>
            <w:pPr>
              <w:pStyle w:val="Compact"/>
              <w:jc w:val="left"/>
            </w:pPr>
            <w:r>
              <w:t xml:space="preserve">唯一歸屬</w:t>
            </w:r>
          </w:p>
        </w:tc>
        <w:tc>
          <w:tcPr/>
          <w:p>
            <w:pPr>
              <w:pStyle w:val="Compact"/>
              <w:jc w:val="left"/>
            </w:pPr>
            <w:r>
              <w:t xml:space="preserve">不得同時出現在</w:t>
            </w:r>
          </w:p>
        </w:tc>
      </w:tr>
      <w:tr>
        <w:tc>
          <w:tcPr/>
          <w:p>
            <w:pPr>
              <w:pStyle w:val="Compact"/>
              <w:jc w:val="left"/>
            </w:pPr>
            <w:r>
              <w:t xml:space="preserve">人工時間節省或增加</w:t>
            </w:r>
          </w:p>
        </w:tc>
        <w:tc>
          <w:tcPr/>
          <w:p>
            <w:pPr>
              <w:pStyle w:val="Compact"/>
              <w:jc w:val="left"/>
            </w:pPr>
            <w:r>
              <w:rPr>
                <w:rStyle w:val="VerbatimChar"/>
              </w:rPr>
              <w:t xml:space="preserve">−λ_ℓ t</w:t>
            </w:r>
            <w:r>
              <w:t xml:space="preserve">（V1）＋容量 (R2)</w:t>
            </w:r>
          </w:p>
        </w:tc>
        <w:tc>
          <w:tcPr/>
          <w:p>
            <w:pPr>
              <w:pStyle w:val="Compact"/>
              <w:jc w:val="left"/>
            </w:pPr>
            <w:r>
              <w:rPr>
                <w:rStyle w:val="VerbatimChar"/>
              </w:rPr>
              <w:t xml:space="preserve">v</w:t>
            </w:r>
            <w:r>
              <w:t xml:space="preserve">（不得再以「人力節省」計入價值）</w:t>
            </w:r>
          </w:p>
        </w:tc>
      </w:tr>
      <w:tr>
        <w:tc>
          <w:tcPr/>
          <w:p>
            <w:pPr>
              <w:pStyle w:val="Compact"/>
              <w:jc w:val="left"/>
            </w:pPr>
            <w:r>
              <w:t xml:space="preserve">Throughput（多處理的事件）</w:t>
            </w:r>
          </w:p>
        </w:tc>
        <w:tc>
          <w:tcPr/>
          <w:p>
            <w:pPr>
              <w:pStyle w:val="Compact"/>
              <w:jc w:val="left"/>
            </w:pPr>
            <w:r>
              <w:rPr>
                <w:rStyle w:val="VerbatimChar"/>
              </w:rPr>
              <w:t xml:space="preserve">N_{jk}</w:t>
            </w:r>
            <w:r>
              <w:t xml:space="preserve"> </w:t>
            </w:r>
            <w:r>
              <w:t xml:space="preserve">變動 × 每事件淨貢獻</w:t>
            </w:r>
          </w:p>
        </w:tc>
        <w:tc>
          <w:tcPr/>
          <w:p>
            <w:pPr>
              <w:pStyle w:val="Compact"/>
              <w:jc w:val="left"/>
            </w:pPr>
            <w:r>
              <w:t xml:space="preserve">若釋出的時間已以</w:t>
            </w:r>
            <w:r>
              <w:t xml:space="preserve"> </w:t>
            </w:r>
            <w:r>
              <w:rPr>
                <w:rStyle w:val="VerbatimChar"/>
              </w:rPr>
              <w:t xml:space="preserve">λ</w:t>
            </w:r>
            <w:r>
              <w:t xml:space="preserve"> </w:t>
            </w:r>
            <w:r>
              <w:t xml:space="preserve">計價，則 throughput 不得再計同一批時間</w:t>
            </w:r>
          </w:p>
        </w:tc>
      </w:tr>
      <w:tr>
        <w:tc>
          <w:tcPr/>
          <w:p>
            <w:pPr>
              <w:pStyle w:val="Compact"/>
              <w:jc w:val="left"/>
            </w:pPr>
            <w:r>
              <w:t xml:space="preserve">決策品質／錯誤減少</w:t>
            </w:r>
          </w:p>
        </w:tc>
        <w:tc>
          <w:tcPr/>
          <w:p>
            <w:pPr>
              <w:pStyle w:val="Compact"/>
              <w:jc w:val="left"/>
            </w:pPr>
            <w:r>
              <w:rPr>
                <w:rStyle w:val="VerbatimChar"/>
              </w:rPr>
              <w:t xml:space="preserve">l</w:t>
            </w:r>
            <w:r>
              <w:t xml:space="preserve">（損失下降）</w:t>
            </w:r>
          </w:p>
        </w:tc>
        <w:tc>
          <w:tcPr/>
          <w:p>
            <w:pPr>
              <w:pStyle w:val="Compact"/>
              <w:jc w:val="left"/>
            </w:pPr>
            <w:r>
              <w:rPr>
                <w:rStyle w:val="VerbatimChar"/>
              </w:rPr>
              <w:t xml:space="preserve">v</w:t>
            </w:r>
          </w:p>
        </w:tc>
      </w:tr>
      <w:tr>
        <w:tc>
          <w:tcPr/>
          <w:p>
            <w:pPr>
              <w:pStyle w:val="Compact"/>
              <w:jc w:val="left"/>
            </w:pPr>
            <w:r>
              <w:t xml:space="preserve">營收／機會價值</w:t>
            </w:r>
          </w:p>
        </w:tc>
        <w:tc>
          <w:tcPr/>
          <w:p>
            <w:pPr>
              <w:pStyle w:val="Compact"/>
              <w:jc w:val="left"/>
            </w:pPr>
            <w:r>
              <w:rPr>
                <w:rStyle w:val="VerbatimChar"/>
              </w:rPr>
              <w:t xml:space="preserve">v</w:t>
            </w:r>
          </w:p>
        </w:tc>
        <w:tc>
          <w:tcPr/>
          <w:p>
            <w:pPr>
              <w:pStyle w:val="Compact"/>
              <w:jc w:val="left"/>
            </w:pPr>
            <w:r>
              <w:rPr>
                <w:rStyle w:val="VerbatimChar"/>
              </w:rPr>
              <w:t xml:space="preserve">l</w:t>
            </w:r>
          </w:p>
        </w:tc>
      </w:tr>
      <w:tr>
        <w:tc>
          <w:tcPr/>
          <w:p>
            <w:pPr>
              <w:pStyle w:val="Compact"/>
              <w:jc w:val="left"/>
            </w:pPr>
            <w:r>
              <w:t xml:space="preserve">推論、外部服務</w:t>
            </w:r>
          </w:p>
        </w:tc>
        <w:tc>
          <w:tcPr/>
          <w:p>
            <w:pPr>
              <w:pStyle w:val="Compact"/>
              <w:jc w:val="left"/>
            </w:pPr>
            <w:r>
              <w:rPr>
                <w:rStyle w:val="VerbatimChar"/>
              </w:rPr>
              <w:t xml:space="preserve">c</w:t>
            </w:r>
          </w:p>
        </w:tc>
        <w:tc>
          <w:tcPr/>
          <w:p>
            <w:pPr>
              <w:pStyle w:val="Compact"/>
              <w:jc w:val="left"/>
            </w:pPr>
            <w:r>
              <w:rPr>
                <w:rStyle w:val="VerbatimChar"/>
              </w:rPr>
              <w:t xml:space="preserve">C^impl</w:t>
            </w:r>
          </w:p>
        </w:tc>
      </w:tr>
      <w:tr>
        <w:tc>
          <w:tcPr/>
          <w:p>
            <w:pPr>
              <w:pStyle w:val="Compact"/>
              <w:jc w:val="left"/>
            </w:pPr>
            <w:r>
              <w:t xml:space="preserve">整合、在地訓練、監控、維護、rollback 準備</w:t>
            </w:r>
          </w:p>
        </w:tc>
        <w:tc>
          <w:tcPr/>
          <w:p>
            <w:pPr>
              <w:pStyle w:val="Compact"/>
              <w:jc w:val="left"/>
            </w:pPr>
            <w:r>
              <w:rPr>
                <w:rStyle w:val="VerbatimChar"/>
              </w:rPr>
              <w:t xml:space="preserve">C^impl</w:t>
            </w:r>
            <w:r>
              <w:t xml:space="preserve">（期間化）</w:t>
            </w:r>
          </w:p>
        </w:tc>
        <w:tc>
          <w:tcPr/>
          <w:p>
            <w:pPr>
              <w:pStyle w:val="Compact"/>
              <w:jc w:val="left"/>
            </w:pPr>
            <w:r>
              <w:rPr>
                <w:rStyle w:val="VerbatimChar"/>
              </w:rPr>
              <w:t xml:space="preserve">c</w:t>
            </w:r>
          </w:p>
        </w:tc>
      </w:tr>
      <w:tr>
        <w:tc>
          <w:tcPr/>
          <w:p>
            <w:pPr>
              <w:pStyle w:val="Compact"/>
              <w:jc w:val="left"/>
            </w:pPr>
            <w:r>
              <w:t xml:space="preserve">共享平台、共享模型服務固定成本、資料層、資安、評估平台、共用訓練計畫</w:t>
            </w:r>
          </w:p>
        </w:tc>
        <w:tc>
          <w:tcPr/>
          <w:p>
            <w:pPr>
              <w:pStyle w:val="Compact"/>
              <w:jc w:val="left"/>
            </w:pPr>
            <w:r>
              <w:rPr>
                <w:rStyle w:val="VerbatimChar"/>
              </w:rPr>
              <w:t xml:space="preserve">F_c</w:t>
            </w:r>
            <w:r>
              <w:t xml:space="preserve">（只在企業層一次）</w:t>
            </w:r>
          </w:p>
        </w:tc>
        <w:tc>
          <w:tcPr/>
          <w:p>
            <w:pPr>
              <w:pStyle w:val="Compact"/>
              <w:jc w:val="left"/>
            </w:pPr>
            <w:r>
              <w:t xml:space="preserve">任何</w:t>
            </w:r>
            <w:r>
              <w:t xml:space="preserve"> </w:t>
            </w:r>
            <w:r>
              <w:rPr>
                <w:rStyle w:val="VerbatimChar"/>
              </w:rPr>
              <w:t xml:space="preserve">C^impl</w:t>
            </w:r>
            <w:r>
              <w:t xml:space="preserve"> </w:t>
            </w:r>
            <w:r>
              <w:t xml:space="preserve">或部門帳本</w:t>
            </w:r>
          </w:p>
        </w:tc>
      </w:tr>
      <w:tr>
        <w:tc>
          <w:tcPr/>
          <w:p>
            <w:pPr>
              <w:pStyle w:val="Compact"/>
              <w:jc w:val="left"/>
            </w:pPr>
            <w:r>
              <w:t xml:space="preserve">治理營運（委員會、稽核、文件）</w:t>
            </w:r>
          </w:p>
        </w:tc>
        <w:tc>
          <w:tcPr/>
          <w:p>
            <w:pPr>
              <w:pStyle w:val="Compact"/>
              <w:jc w:val="left"/>
            </w:pPr>
            <w:r>
              <w:rPr>
                <w:rStyle w:val="VerbatimChar"/>
              </w:rPr>
              <w:t xml:space="preserve">ΔC^gov(γ)</w:t>
            </w:r>
          </w:p>
        </w:tc>
        <w:tc>
          <w:tcPr/>
          <w:p>
            <w:pPr>
              <w:pStyle w:val="Compact"/>
              <w:jc w:val="left"/>
            </w:pPr>
            <w:r>
              <w:rPr>
                <w:rStyle w:val="VerbatimChar"/>
              </w:rPr>
              <w:t xml:space="preserve">F_c</w:t>
            </w:r>
            <w:r>
              <w:t xml:space="preserve">（除非治理平台本身被定義為能力</w:t>
            </w:r>
            <w:r>
              <w:t xml:space="preserve"> </w:t>
            </w:r>
            <w:r>
              <w:rPr>
                <w:rStyle w:val="VerbatimChar"/>
              </w:rPr>
              <w:t xml:space="preserve">c</w:t>
            </w:r>
            <w:r>
              <w:t xml:space="preserve">）</w:t>
            </w:r>
          </w:p>
        </w:tc>
      </w:tr>
      <w:tr>
        <w:tc>
          <w:tcPr/>
          <w:p>
            <w:pPr>
              <w:pStyle w:val="Compact"/>
              <w:jc w:val="left"/>
            </w:pPr>
            <w:r>
              <w:t xml:space="preserve">重工、延誤、客戶影響</w:t>
            </w:r>
          </w:p>
        </w:tc>
        <w:tc>
          <w:tcPr/>
          <w:p>
            <w:pPr>
              <w:pStyle w:val="Compact"/>
              <w:jc w:val="left"/>
            </w:pPr>
            <w:r>
              <w:rPr>
                <w:rStyle w:val="VerbatimChar"/>
              </w:rPr>
              <w:t xml:space="preserve">l</w:t>
            </w:r>
          </w:p>
        </w:tc>
        <w:tc>
          <w:tcPr/>
          <w:p>
            <w:pPr>
              <w:pStyle w:val="Compact"/>
              <w:jc w:val="left"/>
            </w:pPr>
            <w:r>
              <w:rPr>
                <w:rStyle w:val="VerbatimChar"/>
              </w:rPr>
              <w:t xml:space="preserve">c</w:t>
            </w:r>
          </w:p>
        </w:tc>
      </w:tr>
      <w:tr>
        <w:tc>
          <w:tcPr/>
          <w:p>
            <w:pPr>
              <w:pStyle w:val="Compact"/>
              <w:jc w:val="left"/>
            </w:pPr>
            <w:r>
              <w:t xml:space="preserve">合規、隱私、權利、資安底線</w:t>
            </w:r>
          </w:p>
        </w:tc>
        <w:tc>
          <w:tcPr/>
          <w:p>
            <w:pPr>
              <w:pStyle w:val="Compact"/>
              <w:jc w:val="left"/>
            </w:pPr>
            <w:r>
              <w:t xml:space="preserve">(F2)(F9) 硬限制</w:t>
            </w:r>
          </w:p>
        </w:tc>
        <w:tc>
          <w:tcPr/>
          <w:p>
            <w:pPr>
              <w:pStyle w:val="Compact"/>
              <w:jc w:val="left"/>
            </w:pPr>
            <w:r>
              <w:t xml:space="preserve">不換算為 TWD</w:t>
            </w:r>
          </w:p>
        </w:tc>
      </w:tr>
      <w:tr>
        <w:tc>
          <w:tcPr/>
          <w:p>
            <w:pPr>
              <w:pStyle w:val="Compact"/>
              <w:jc w:val="left"/>
            </w:pPr>
            <w:r>
              <w:t xml:space="preserve">能力重用、跨部門重用</w:t>
            </w:r>
          </w:p>
        </w:tc>
        <w:tc>
          <w:tcPr/>
          <w:p>
            <w:pPr>
              <w:pStyle w:val="Compact"/>
              <w:jc w:val="left"/>
            </w:pPr>
            <w:r>
              <w:rPr>
                <w:rStyle w:val="VerbatimChar"/>
              </w:rPr>
              <w:t xml:space="preserve">C^impl_{jk}(s)</w:t>
            </w:r>
            <w:r>
              <w:t xml:space="preserve"> </w:t>
            </w:r>
            <w:r>
              <w:t xml:space="preserve">隨能力來源狀態的差異（§10）</w:t>
            </w:r>
          </w:p>
        </w:tc>
        <w:tc>
          <w:tcPr/>
          <w:p>
            <w:pPr>
              <w:pStyle w:val="Compact"/>
              <w:jc w:val="left"/>
            </w:pPr>
            <w:r>
              <w:rPr>
                <w:rStyle w:val="VerbatimChar"/>
              </w:rPr>
              <w:t xml:space="preserve">v</w:t>
            </w:r>
            <w:r>
              <w:t xml:space="preserve">（不得另列「重用效益」）</w:t>
            </w:r>
          </w:p>
        </w:tc>
      </w:tr>
      <w:tr>
        <w:tc>
          <w:tcPr/>
          <w:p>
            <w:pPr>
              <w:pStyle w:val="Compact"/>
              <w:jc w:val="left"/>
            </w:pPr>
            <w:r>
              <w:t xml:space="preserve">Option value</w:t>
            </w:r>
          </w:p>
        </w:tc>
        <w:tc>
          <w:tcPr/>
          <w:p>
            <w:pPr>
              <w:pStyle w:val="Compact"/>
              <w:jc w:val="left"/>
            </w:pPr>
            <w:r>
              <w:rPr>
                <w:bCs/>
                <w:b/>
              </w:rPr>
              <w:t xml:space="preserve">不進靜態目標</w:t>
            </w:r>
            <w:r>
              <w:t xml:space="preserve">；M5 或 real-option sensitivity</w:t>
            </w:r>
          </w:p>
        </w:tc>
        <w:tc>
          <w:tcPr/>
          <w:p>
            <w:pPr>
              <w:pStyle w:val="Compact"/>
              <w:jc w:val="left"/>
            </w:pPr>
            <w:r>
              <w:rPr>
                <w:rStyle w:val="VerbatimChar"/>
              </w:rPr>
              <w:t xml:space="preserve">v</w:t>
            </w:r>
          </w:p>
        </w:tc>
      </w:tr>
      <w:tr>
        <w:tc>
          <w:tcPr/>
          <w:p>
            <w:pPr>
              <w:pStyle w:val="Compact"/>
              <w:jc w:val="left"/>
            </w:pPr>
            <w:r>
              <w:t xml:space="preserve">Chargeback</w:t>
            </w:r>
            <w:r>
              <w:t xml:space="preserve"> </w:t>
            </w:r>
            <w:r>
              <w:rPr>
                <w:rStyle w:val="VerbatimChar"/>
              </w:rPr>
              <w:t xml:space="preserve">τ</w:t>
            </w:r>
          </w:p>
        </w:tc>
        <w:tc>
          <w:tcPr/>
          <w:p>
            <w:pPr>
              <w:pStyle w:val="Compact"/>
              <w:jc w:val="left"/>
            </w:pPr>
            <w:r>
              <w:t xml:space="preserve">只在部門帳本</w:t>
            </w:r>
          </w:p>
        </w:tc>
        <w:tc>
          <w:tcPr/>
          <w:p>
            <w:pPr>
              <w:pStyle w:val="Compact"/>
              <w:jc w:val="left"/>
            </w:pPr>
            <w:r>
              <w:t xml:space="preserve">企業目標（內部移轉，企業層相互抵銷）</w:t>
            </w:r>
          </w:p>
        </w:tc>
      </w:tr>
    </w:tbl>
    <w:bookmarkEnd w:id="197"/>
    <w:bookmarkStart w:id="198" w:name="c.2-envelope-的精確有限化lemma-e"/>
    <w:p>
      <w:pPr>
        <w:pStyle w:val="Heading3"/>
      </w:pPr>
      <w:r>
        <w:t xml:space="preserve">C.2 Envelope 的精確有限化（Lemma E′）</w:t>
      </w:r>
    </w:p>
    <w:p>
      <w:pPr>
        <w:pStyle w:val="FirstParagraph"/>
      </w:pPr>
      <w:r>
        <w:t xml:space="preserve">對部門</w:t>
      </w:r>
      <w:r>
        <w:t xml:space="preserve"> </w:t>
      </w:r>
      <w:r>
        <w:rPr>
          <w:rStyle w:val="VerbatimChar"/>
        </w:rPr>
        <w:t xml:space="preserve">u</w:t>
      </w:r>
      <w:r>
        <w:t xml:space="preserve">，令</w:t>
      </w:r>
      <w:r>
        <w:t xml:space="preserve"> </w:t>
      </w:r>
      <w:r>
        <w:rPr>
          <w:rStyle w:val="VerbatimChar"/>
        </w:rPr>
        <w:t xml:space="preserve">𝒫_u</w:t>
      </w:r>
      <w:r>
        <w:t xml:space="preserve"> </w:t>
      </w:r>
      <w:r>
        <w:t xml:space="preserve">為其可行計畫集合、</w:t>
      </w:r>
      <w:r>
        <w:rPr>
          <w:rStyle w:val="VerbatimChar"/>
        </w:rPr>
        <w:t xml:space="preserve">a(x_u) ∈ ℝ^{|H^pool|}</w:t>
      </w:r>
      <w:r>
        <w:t xml:space="preserve"> </w:t>
      </w:r>
      <w:r>
        <w:t xml:space="preserve">為計畫的池化資源使用。</w:t>
      </w:r>
    </w:p>
    <w:p>
      <w:pPr>
        <w:pStyle w:val="BodyText"/>
      </w:pPr>
      <w:r>
        <w:rPr>
          <w:bCs/>
          <w:b/>
        </w:rPr>
        <w:t xml:space="preserve">Lemma E′。</w:t>
      </w:r>
      <w:r>
        <w:t xml:space="preserve"> </w:t>
      </w:r>
      <w:r>
        <w:t xml:space="preserve">Leader 只需提供每個部門「等於其某個可行計畫之資源向量」的 envelope：</w:t>
      </w:r>
    </w:p>
    <w:p>
      <w:pPr>
        <w:pStyle w:val="BodyText"/>
      </w:pPr>
      <m:oMathPara>
        <m:oMathParaPr>
          <m:jc m:val="center"/>
        </m:oMathParaP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r>
            <m:rPr>
              <m:sty m:val="p"/>
            </m:rPr>
            <m:t>.</m:t>
          </m:r>
        </m:oMath>
      </m:oMathPara>
    </w:p>
    <w:p>
      <w:pPr>
        <w:pStyle w:val="FirstParagraph"/>
      </w:pPr>
      <w:r>
        <w:rPr>
          <w:iCs/>
          <w:i/>
        </w:rPr>
        <w:t xml:space="preserve">證明：</w:t>
      </w:r>
      <w:r>
        <w:t xml:space="preserve"> </w:t>
      </w:r>
      <w:r>
        <w:t xml:space="preserve">任取 envelope</w:t>
      </w:r>
      <w:r>
        <w:t xml:space="preserve"> </w:t>
      </w:r>
      <w:r>
        <w:rPr>
          <w:rStyle w:val="VerbatimChar"/>
        </w:rPr>
        <w:t xml:space="preserve">e_u</w:t>
      </w:r>
      <w:r>
        <w:t xml:space="preserve">，其可負擔集合為</w:t>
      </w:r>
      <w:r>
        <w:t xml:space="preserve"> </w:t>
      </w:r>
      <w:r>
        <w:rPr>
          <w:rStyle w:val="VerbatimChar"/>
        </w:rPr>
        <w:t xml:space="preserve">S = {x : a(x) ≤ e_u}</w:t>
      </w:r>
      <w:r>
        <w:t xml:space="preserve">，部門最適集合為</w:t>
      </w:r>
      <w:r>
        <w:t xml:space="preserve"> </w:t>
      </w:r>
      <w:r>
        <w:rPr>
          <w:rStyle w:val="VerbatimChar"/>
        </w:rPr>
        <w:t xml:space="preserve">T ⊆ S</w:t>
      </w:r>
      <w:r>
        <w:t xml:space="preserve">。取</w:t>
      </w:r>
      <w:r>
        <w:t xml:space="preserve"> </w:t>
      </w:r>
      <w:r>
        <w:rPr>
          <w:rStyle w:val="VerbatimChar"/>
        </w:rPr>
        <w:t xml:space="preserve">x ∈ T</w:t>
      </w:r>
      <w:r>
        <w:t xml:space="preserve"> </w:t>
      </w:r>
      <w:r>
        <w:t xml:space="preserve">並令</w:t>
      </w:r>
      <w:r>
        <w:t xml:space="preserve"> </w:t>
      </w:r>
      <w:r>
        <w:rPr>
          <w:rStyle w:val="VerbatimChar"/>
        </w:rPr>
        <w:t xml:space="preserve">e' = a(x)</w:t>
      </w:r>
      <w:r>
        <w:t xml:space="preserve">。新可負擔集合</w:t>
      </w:r>
      <w:r>
        <w:t xml:space="preserve"> </w:t>
      </w:r>
      <w:r>
        <w:rPr>
          <w:rStyle w:val="VerbatimChar"/>
        </w:rPr>
        <w:t xml:space="preserve">S' = {p : a(p) ≤ a(x)} ⊆ S</w:t>
      </w:r>
      <w:r>
        <w:t xml:space="preserve">，且</w:t>
      </w:r>
      <w:r>
        <w:t xml:space="preserve"> </w:t>
      </w:r>
      <w:r>
        <w:rPr>
          <w:rStyle w:val="VerbatimChar"/>
        </w:rPr>
        <w:t xml:space="preserve">x ∈ S'</w:t>
      </w:r>
      <w:r>
        <w:t xml:space="preserve">，因此</w:t>
      </w:r>
      <w:r>
        <w:t xml:space="preserve"> </w:t>
      </w:r>
      <w:r>
        <w:rPr>
          <w:rStyle w:val="VerbatimChar"/>
        </w:rPr>
        <w:t xml:space="preserve">x</w:t>
      </w:r>
      <w:r>
        <w:t xml:space="preserve"> </w:t>
      </w:r>
      <w:r>
        <w:t xml:space="preserve">在</w:t>
      </w:r>
      <w:r>
        <w:t xml:space="preserve"> </w:t>
      </w:r>
      <w:r>
        <w:rPr>
          <w:rStyle w:val="VerbatimChar"/>
        </w:rPr>
        <w:t xml:space="preserve">S'</w:t>
      </w:r>
      <w:r>
        <w:t xml:space="preserve"> </w:t>
      </w:r>
      <w:r>
        <w:t xml:space="preserve">上仍為部門最適，</w:t>
      </w:r>
      <w:r>
        <w:rPr>
          <w:rStyle w:val="VerbatimChar"/>
        </w:rPr>
        <w:t xml:space="preserve">T' = T ∩ S'</w:t>
      </w:r>
      <w:r>
        <w:t xml:space="preserve">（最大值不變）⊆</w:t>
      </w:r>
      <w:r>
        <w:t xml:space="preserve"> </w:t>
      </w:r>
      <w:r>
        <w:rPr>
          <w:rStyle w:val="VerbatimChar"/>
        </w:rPr>
        <w:t xml:space="preserve">T</w:t>
      </w:r>
      <w:r>
        <w:t xml:space="preserve">。Optimistic leader：取</w:t>
      </w:r>
      <w:r>
        <w:t xml:space="preserve"> </w:t>
      </w:r>
      <w:r>
        <w:rPr>
          <w:rStyle w:val="VerbatimChar"/>
        </w:rPr>
        <w:t xml:space="preserve">x</w:t>
      </w:r>
      <w:r>
        <w:t xml:space="preserve"> </w:t>
      </w:r>
      <w:r>
        <w:t xml:space="preserve">為</w:t>
      </w:r>
      <w:r>
        <w:t xml:space="preserve"> </w:t>
      </w:r>
      <w:r>
        <w:rPr>
          <w:rStyle w:val="VerbatimChar"/>
        </w:rPr>
        <w:t xml:space="preserve">T</w:t>
      </w:r>
      <w:r>
        <w:t xml:space="preserve"> </w:t>
      </w:r>
      <w:r>
        <w:t xml:space="preserve">中企業貢獻最大者；</w:t>
      </w:r>
      <w:r>
        <w:rPr>
          <w:rStyle w:val="VerbatimChar"/>
        </w:rPr>
        <w:t xml:space="preserve">x ∈ T' ⊆ T</w:t>
      </w:r>
      <w:r>
        <w:t xml:space="preserve">，故</w:t>
      </w:r>
      <w:r>
        <w:t xml:space="preserve"> </w:t>
      </w:r>
      <w:r>
        <w:rPr>
          <w:rStyle w:val="VerbatimChar"/>
        </w:rPr>
        <w:t xml:space="preserve">e'</w:t>
      </w:r>
      <w:r>
        <w:t xml:space="preserve"> </w:t>
      </w:r>
      <w:r>
        <w:t xml:space="preserve">的 optimistic 值等於原值。Pessimistic leader：取任一</w:t>
      </w:r>
      <w:r>
        <w:t xml:space="preserve"> </w:t>
      </w:r>
      <w:r>
        <w:rPr>
          <w:rStyle w:val="VerbatimChar"/>
        </w:rPr>
        <w:t xml:space="preserve">x ∈ T</w:t>
      </w:r>
      <w:r>
        <w:t xml:space="preserve">；</w:t>
      </w:r>
      <w:r>
        <w:rPr>
          <w:rStyle w:val="VerbatimChar"/>
        </w:rPr>
        <w:t xml:space="preserve">T' ⊆ T</w:t>
      </w:r>
      <w:r>
        <w:t xml:space="preserve">，故</w:t>
      </w:r>
      <w:r>
        <w:t xml:space="preserve"> </w:t>
      </w:r>
      <w:r>
        <w:rPr>
          <w:rStyle w:val="VerbatimChar"/>
        </w:rPr>
        <w:t xml:space="preserve">T'</w:t>
      </w:r>
      <w:r>
        <w:t xml:space="preserve"> </w:t>
      </w:r>
      <w:r>
        <w:t xml:space="preserve">上的最小企業貢獻不小於</w:t>
      </w:r>
      <w:r>
        <w:t xml:space="preserve"> </w:t>
      </w:r>
      <w:r>
        <w:rPr>
          <w:rStyle w:val="VerbatimChar"/>
        </w:rPr>
        <w:t xml:space="preserve">T</w:t>
      </w:r>
      <w:r>
        <w:t xml:space="preserve"> </w:t>
      </w:r>
      <w:r>
        <w:t xml:space="preserve">上的最小值（pessimistic 值弱增）。兩種情形資源使用都不增加（</w:t>
      </w:r>
      <w:r>
        <w:rPr>
          <w:rStyle w:val="VerbatimChar"/>
        </w:rPr>
        <w:t xml:space="preserve">e' = a(x) ≤ e_u</w:t>
      </w:r>
      <w:r>
        <w:t xml:space="preserve">），因此把</w:t>
      </w:r>
      <w:r>
        <w:t xml:space="preserve"> </w:t>
      </w:r>
      <w:r>
        <w:rPr>
          <w:rStyle w:val="VerbatimChar"/>
        </w:rPr>
        <w:t xml:space="preserve">e_u</w:t>
      </w:r>
      <w:r>
        <w:t xml:space="preserve"> </w:t>
      </w:r>
      <w:r>
        <w:t xml:space="preserve">換成</w:t>
      </w:r>
      <w:r>
        <w:t xml:space="preserve"> </w:t>
      </w:r>
      <w:r>
        <w:rPr>
          <w:rStyle w:val="VerbatimChar"/>
        </w:rPr>
        <w:t xml:space="preserve">e'</w:t>
      </w:r>
      <w:r>
        <w:t xml:space="preserve"> </w:t>
      </w:r>
      <w:r>
        <w:t xml:space="preserve">不會使 leader 的背包問題變差。∎</w:t>
      </w:r>
    </w:p>
    <w:p>
      <w:pPr>
        <w:pStyle w:val="BodyText"/>
      </w:pPr>
      <w:r>
        <w:t xml:space="preserve">因此</w:t>
      </w:r>
      <w:r>
        <w:t xml:space="preserve"> </w:t>
      </w:r>
      <w:r>
        <w:rPr>
          <w:rStyle w:val="VerbatimChar"/>
        </w:rPr>
        <w:t xml:space="preserve">|E'_u| ≤ |𝒫_u|</w:t>
      </w:r>
      <w:r>
        <w:t xml:space="preserve">，比 v2.1 的乘積集合（至多</w:t>
      </w:r>
      <w:r>
        <w:t xml:space="preserve"> </w:t>
      </w:r>
      <w:r>
        <w:rPr>
          <w:rStyle w:val="VerbatimChar"/>
        </w:rPr>
        <w:t xml:space="preserve">|𝒫_u|²</w:t>
      </w:r>
      <w:r>
        <w:t xml:space="preserve">）小；v2.1 的乘積集合列舉仍正確（</w:t>
      </w:r>
      <w:r>
        <w:rPr>
          <w:rStyle w:val="VerbatimChar"/>
        </w:rPr>
        <w:t xml:space="preserve">envelopes_product</w:t>
      </w:r>
      <w:r>
        <w:t xml:space="preserve"> </w:t>
      </w:r>
      <w:r>
        <w:t xml:space="preserve">保留作交叉檢查），但不再是 canonical。v2.2 的對抗式複審以 800 次暴力比對確認兩種 leader 價值相同（50 §6）。</w:t>
      </w:r>
    </w:p>
    <w:bookmarkEnd w:id="198"/>
    <w:bookmarkStart w:id="199" w:name="c.3-精確檢查lemma-r適用範圍與可行性類別"/>
    <w:p>
      <w:pPr>
        <w:pStyle w:val="Heading3"/>
      </w:pPr>
      <w:r>
        <w:t xml:space="preserve">C.3 精確檢查（Lemma R）、適用範圍與可行性類別</w:t>
      </w:r>
    </w:p>
    <w:p>
      <w:pPr>
        <w:pStyle w:val="FirstParagraph"/>
      </w:pPr>
      <w:r>
        <w:rPr>
          <w:bCs/>
          <w:b/>
        </w:rPr>
        <w:t xml:space="preserve">Lemma R（整個 portfolio、Model B）。</w:t>
      </w:r>
      <w:r>
        <w:t xml:space="preserve"> </w:t>
      </w:r>
      <w:r>
        <w:t xml:space="preserve">對兩個固定的 portfolio</w:t>
      </w:r>
      <w:r>
        <w:t xml:space="preserve"> </w:t>
      </w:r>
      <w:r>
        <w:rPr>
          <w:rStyle w:val="VerbatimChar"/>
        </w:rPr>
        <w:t xml:space="preserve">d, d'</w:t>
      </w:r>
      <w:r>
        <w:t xml:space="preserve">，</w:t>
      </w:r>
      <w:r>
        <w:rPr>
          <w:rStyle w:val="VerbatimChar"/>
        </w:rPr>
        <w:t xml:space="preserve">Δ(θ) = F_E(d;θ) − F_E(d';θ)</w:t>
      </w:r>
      <w:r>
        <w:t xml:space="preserve"> </w:t>
      </w:r>
      <w:r>
        <w:t xml:space="preserve">在 (X1) 的各參數區塊上 block-multilinear（且對貨幣參數線性）。若</w:t>
      </w:r>
      <w:r>
        <w:t xml:space="preserve"> </w:t>
      </w:r>
      <w:r>
        <w:rPr>
          <w:rStyle w:val="VerbatimChar"/>
        </w:rPr>
        <w:t xml:space="preserve">Θ_g</w:t>
      </w:r>
      <w:r>
        <w:t xml:space="preserve"> </w:t>
      </w:r>
      <w:r>
        <w:t xml:space="preserve">是各區塊多面體的乘積，則</w:t>
      </w:r>
      <w:r>
        <w:t xml:space="preserve"> </w:t>
      </w:r>
      <w:r>
        <w:rPr>
          <w:rStyle w:val="VerbatimChar"/>
        </w:rPr>
        <w:t xml:space="preserve">min_{θ∈Θ_g} Δ(θ)</w:t>
      </w:r>
      <w:r>
        <w:t xml:space="preserve"> </w:t>
      </w:r>
      <w:r>
        <w:t xml:space="preserve">在乘積的某個頂點達成。因此在 Model B 中，「整個 portfolio</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內恆為最適」可由對每個競爭者</w:t>
      </w:r>
      <w:r>
        <w:t xml:space="preserve"> </w:t>
      </w:r>
      <w:r>
        <w:rPr>
          <w:rStyle w:val="VerbatimChar"/>
        </w:rPr>
        <w:t xml:space="preserve">d'</w:t>
      </w:r>
      <w:r>
        <w:t xml:space="preserve"> </w:t>
      </w:r>
      <w:r>
        <w:t xml:space="preserve">做頂點檢查精確判定。貨幣區塊的最小值可直接以「係數符號選端點」求得（區間算術）。</w:t>
      </w:r>
    </w:p>
    <w:p>
      <w:pPr>
        <w:pStyle w:val="BodyText"/>
      </w:pPr>
      <w:r>
        <w:rPr>
          <w:bCs/>
          <w:b/>
        </w:rPr>
        <w:t xml:space="preserve">適用範圍的限制（Phase F 稽核修正）：</w:t>
      </w:r>
    </w:p>
    <w:p>
      <w:pPr>
        <w:numPr>
          <w:ilvl w:val="0"/>
          <w:numId w:val="1030"/>
        </w:numPr>
        <w:pStyle w:val="Compact"/>
      </w:pPr>
      <w:r>
        <w:rPr>
          <w:bCs/>
          <w:b/>
        </w:rPr>
        <w:t xml:space="preserve">決策元素層級不精確。</w:t>
      </w:r>
      <w:r>
        <w:t xml:space="preserve"> </w:t>
      </w:r>
      <w:r>
        <w:t xml:space="preserve">「元素值</w:t>
      </w:r>
      <w:r>
        <w:t xml:space="preserve"> </w:t>
      </w:r>
      <w:r>
        <w:rPr>
          <w:rStyle w:val="VerbatimChar"/>
        </w:rPr>
        <w:t xml:space="preserve">d°</w:t>
      </w:r>
      <w:r>
        <w:t xml:space="preserve"> </w:t>
      </w:r>
      <w:r>
        <w:t xml:space="preserve">恆屬最適」等價於</w:t>
      </w:r>
      <w:r>
        <w:t xml:space="preserve"> </w:t>
      </w:r>
      <w:r>
        <w:rPr>
          <w:rStyle w:val="VerbatimChar"/>
        </w:rPr>
        <w:t xml:space="preserve">min_θ [max_{d∋d°} F(d,θ) − max_d F(d,θ)] ≥ 0</w:t>
      </w:r>
      <w:r>
        <w:t xml:space="preserve">；含</w:t>
      </w:r>
      <w:r>
        <w:t xml:space="preserve"> </w:t>
      </w:r>
      <w:r>
        <w:rPr>
          <w:rStyle w:val="VerbatimChar"/>
        </w:rPr>
        <w:t xml:space="preserve">d°</w:t>
      </w:r>
      <w:r>
        <w:t xml:space="preserve"> </w:t>
      </w:r>
      <w:r>
        <w:t xml:space="preserve">的最佳 portfolio 會隨</w:t>
      </w:r>
      <w:r>
        <w:t xml:space="preserve"> </w:t>
      </w:r>
      <w:r>
        <w:rPr>
          <w:rStyle w:val="VerbatimChar"/>
        </w:rPr>
        <w:t xml:space="preserve">θ</w:t>
      </w:r>
      <w:r>
        <w:t xml:space="preserve"> </w:t>
      </w:r>
      <w:r>
        <w:t xml:space="preserve">改變，最大值的最小值不保證在頂點達成。反例：單一機率參數</w:t>
      </w:r>
      <w:r>
        <w:t xml:space="preserve"> </w:t>
      </w:r>
      <w:r>
        <w:rPr>
          <w:rStyle w:val="VerbatimChar"/>
        </w:rPr>
        <w:t xml:space="preserve">θ∈[0,1]</w:t>
      </w:r>
      <w:r>
        <w:t xml:space="preserve">，兩個含</w:t>
      </w:r>
      <w:r>
        <w:t xml:space="preserve"> </w:t>
      </w:r>
      <w:r>
        <w:rPr>
          <w:rStyle w:val="VerbatimChar"/>
        </w:rPr>
        <w:t xml:space="preserve">y_c=1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1−θ</w:t>
      </w:r>
      <w:r>
        <w:t xml:space="preserve">，</w:t>
      </w:r>
      <w:r>
        <w:rPr>
          <w:rStyle w:val="VerbatimChar"/>
        </w:rPr>
        <w:t xml:space="preserve">y_c=0</w:t>
      </w:r>
      <w:r>
        <w:t xml:space="preserve"> </w:t>
      </w:r>
      <w:r>
        <w:t xml:space="preserve">的 portfolio 價值為 0.6；兩個頂點上</w:t>
      </w:r>
      <w:r>
        <w:t xml:space="preserve"> </w:t>
      </w:r>
      <w:r>
        <w:rPr>
          <w:rStyle w:val="VerbatimChar"/>
        </w:rPr>
        <w:t xml:space="preserve">y_c=1</w:t>
      </w:r>
      <w:r>
        <w:t xml:space="preserve"> </w:t>
      </w:r>
      <w:r>
        <w:t xml:space="preserve">皆最適，但</w:t>
      </w:r>
      <w:r>
        <w:t xml:space="preserve"> </w:t>
      </w:r>
      <w:r>
        <w:rPr>
          <w:rStyle w:val="VerbatimChar"/>
        </w:rPr>
        <w:t xml:space="preserve">θ=0.5</w:t>
      </w:r>
      <w:r>
        <w:t xml:space="preserve"> </w:t>
      </w:r>
      <w:r>
        <w:t xml:space="preserve">時不是。因此元素層級分類採：(a)</w:t>
      </w:r>
      <w:r>
        <w:t xml:space="preserve"> </w:t>
      </w:r>
      <w:r>
        <w:rPr>
          <w:bCs/>
          <w:b/>
        </w:rPr>
        <w:t xml:space="preserve">充分條件</w:t>
      </w:r>
      <w:r>
        <w:t xml:space="preserve">——若存在單一含</w:t>
      </w:r>
      <w:r>
        <w:t xml:space="preserve"> </w:t>
      </w:r>
      <w:r>
        <w:rPr>
          <w:rStyle w:val="VerbatimChar"/>
        </w:rPr>
        <w:t xml:space="preserve">d°</w:t>
      </w:r>
      <w:r>
        <w:t xml:space="preserve"> </w:t>
      </w:r>
      <w:r>
        <w:t xml:space="preserve">的 portfolio 依 Lemma R 在</w:t>
      </w:r>
      <w:r>
        <w:t xml:space="preserve"> </w:t>
      </w:r>
      <w:r>
        <w:rPr>
          <w:rStyle w:val="VerbatimChar"/>
        </w:rPr>
        <w:t xml:space="preserve">Θ_g</w:t>
      </w:r>
      <w:r>
        <w:t xml:space="preserve"> </w:t>
      </w:r>
      <w:r>
        <w:t xml:space="preserve">內恆最適，則</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內恆最適；(b) 否則以密集列舉或抽樣判定，並報告涵蓋率。</w:t>
      </w:r>
    </w:p>
    <w:p>
      <w:pPr>
        <w:numPr>
          <w:ilvl w:val="0"/>
          <w:numId w:val="1030"/>
        </w:numPr>
        <w:pStyle w:val="Compact"/>
      </w:pPr>
      <w:r>
        <w:rPr>
          <w:bCs/>
          <w:b/>
        </w:rPr>
        <w:t xml:space="preserve">Model C 不適用。</w:t>
      </w:r>
      <w:r>
        <w:t xml:space="preserve"> </w:t>
      </w:r>
      <w:r>
        <w:t xml:space="preserve">Leader 的價值經由部門最佳回應決定，而最佳回應隨</w:t>
      </w:r>
      <w:r>
        <w:t xml:space="preserve"> </w:t>
      </w:r>
      <w:r>
        <w:rPr>
          <w:rStyle w:val="VerbatimChar"/>
        </w:rPr>
        <w:t xml:space="preserve">θ</w:t>
      </w:r>
      <w:r>
        <w:t xml:space="preserve"> </w:t>
      </w:r>
      <w:r>
        <w:t xml:space="preserve">改變，價值函數不是 multilinear；C 的分類一律以列舉或抽樣判定並報告涵蓋率。</w:t>
      </w:r>
    </w:p>
    <w:p>
      <w:pPr>
        <w:numPr>
          <w:ilvl w:val="0"/>
          <w:numId w:val="1030"/>
        </w:numPr>
        <w:pStyle w:val="Compact"/>
      </w:pPr>
      <w:r>
        <w:t xml:space="preserve">存在相依限制或頂點過多時，改用抽樣並報告涵蓋率；不得宣稱「對所有 θ」。</w:t>
      </w:r>
    </w:p>
    <w:p>
      <w:pPr>
        <w:pStyle w:val="FirstParagraph"/>
      </w:pPr>
      <w:r>
        <w:t xml:space="preserve">可行性 (F9) 與容量 (R2) 依賴</w:t>
      </w:r>
      <w:r>
        <w:t xml:space="preserve"> </w:t>
      </w:r>
      <w:r>
        <w:rPr>
          <w:rStyle w:val="VerbatimChar"/>
        </w:rPr>
        <w:t xml:space="preserve">θ</w:t>
      </w:r>
      <w:r>
        <w:t xml:space="preserve">，會使競爭者集合隨</w:t>
      </w:r>
      <w:r>
        <w:t xml:space="preserve"> </w:t>
      </w:r>
      <w:r>
        <w:rPr>
          <w:rStyle w:val="VerbatimChar"/>
        </w:rPr>
        <w:t xml:space="preserve">θ</w:t>
      </w:r>
      <w:r>
        <w:t xml:space="preserve"> </w:t>
      </w:r>
      <w:r>
        <w:t xml:space="preserve">改變而破壞 Lemma R 的前提。Canonical 處理：在每個</w:t>
      </w:r>
      <w:r>
        <w:t xml:space="preserve"> </w:t>
      </w:r>
      <w:r>
        <w:rPr>
          <w:rStyle w:val="VerbatimChar"/>
        </w:rPr>
        <w:t xml:space="preserve">Θ_g</w:t>
      </w:r>
      <w:r>
        <w:t xml:space="preserve"> </w:t>
      </w:r>
      <w:r>
        <w:t xml:space="preserve">中，</w:t>
      </w:r>
      <w:r>
        <w:rPr>
          <w:bCs/>
          <w:b/>
        </w:rPr>
        <w:t xml:space="preserve">只把 robust-feasible 的配置與計畫</w:t>
      </w:r>
      <w:r>
        <w:t xml:space="preserve">（</w:t>
      </w:r>
      <w:r>
        <w:rPr>
          <w:rStyle w:val="VerbatimChar"/>
        </w:rPr>
        <w:t xml:space="preserve">Φ^{(F9)}=1</w:t>
      </w:r>
      <w:r>
        <w:t xml:space="preserve"> </w:t>
      </w:r>
      <w:r>
        <w:t xml:space="preserve">且 (R2) 對整個</w:t>
      </w:r>
      <w:r>
        <w:t xml:space="preserve"> </w:t>
      </w:r>
      <w:r>
        <w:rPr>
          <w:rStyle w:val="VerbatimChar"/>
        </w:rPr>
        <w:t xml:space="preserve">Θ_g</w:t>
      </w:r>
      <w:r>
        <w:t xml:space="preserve"> </w:t>
      </w:r>
      <w:r>
        <w:t xml:space="preserve">成立；以各區塊頂點檢查，因兩者對機率區塊為 multilinear）納入分類用的候選集合；只在部分</w:t>
      </w:r>
      <w:r>
        <w:t xml:space="preserve"> </w:t>
      </w:r>
      <w:r>
        <w:rPr>
          <w:rStyle w:val="VerbatimChar"/>
        </w:rPr>
        <w:t xml:space="preserve">θ</w:t>
      </w:r>
      <w:r>
        <w:t xml:space="preserve"> </w:t>
      </w:r>
      <w:r>
        <w:t xml:space="preserve">可行的配置另列為</w:t>
      </w:r>
      <w:r>
        <w:t xml:space="preserve"> </w:t>
      </w:r>
      <w:r>
        <w:rPr>
          <w:rStyle w:val="VerbatimChar"/>
        </w:rPr>
        <w:t xml:space="preserve">CONDITIONALLY_FEASIBLE</w:t>
      </w:r>
      <w:r>
        <w:t xml:space="preserve">，不參與 ROBUST 判定。如此 Lemma R 在固定候選集合上精確。</w:t>
      </w:r>
    </w:p>
    <w:p>
      <w:pPr>
        <w:pStyle w:val="BodyText"/>
      </w:pPr>
      <w:r>
        <w:rPr>
          <w:bCs/>
          <w:b/>
        </w:rPr>
        <w:t xml:space="preserve">可行性類別（v2.2；supersedes 上段的二分法）：</w:t>
      </w:r>
      <w:r>
        <w:t xml:space="preserve"> </w:t>
      </w:r>
      <w:r>
        <w:t xml:space="preserve">候選 portfolio 先由</w:t>
      </w:r>
      <w:r>
        <w:rPr>
          <w:bCs/>
          <w:b/>
        </w:rPr>
        <w:t xml:space="preserve">與</w:t>
      </w:r>
      <w:r>
        <w:rPr>
          <w:bCs/>
          <w:b/>
        </w:rPr>
        <w:t xml:space="preserve"> </w:t>
      </w:r>
      <w:r>
        <w:rPr>
          <w:rStyle w:val="VerbatimChar"/>
          <w:bCs/>
          <w:b/>
        </w:rPr>
        <w:t xml:space="preserve">θ</w:t>
      </w:r>
      <w:r>
        <w:rPr>
          <w:bCs/>
          <w:b/>
        </w:rPr>
        <w:t xml:space="preserve"> </w:t>
      </w:r>
      <w:r>
        <w:rPr>
          <w:bCs/>
          <w:b/>
        </w:rPr>
        <w:t xml:space="preserve">無關</w:t>
      </w:r>
      <w:r>
        <w:t xml:space="preserve">的條件 (F2)–(F8) 列舉（不以名目</w:t>
      </w:r>
      <w:r>
        <w:t xml:space="preserve"> </w:t>
      </w:r>
      <w:r>
        <w:rPr>
          <w:rStyle w:val="VerbatimChar"/>
        </w:rPr>
        <w:t xml:space="preserve">θ</w:t>
      </w:r>
      <w:r>
        <w:t xml:space="preserve"> </w:t>
      </w:r>
      <w:r>
        <w:t xml:space="preserve">下的預算、容量或 (F9) 篩選，因名目點不必在登記集合內），再對每個 portfolio 分類：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條件</w:t>
            </w:r>
          </w:p>
        </w:tc>
        <w:tc>
          <w:tcPr/>
          <w:p>
            <w:pPr>
              <w:pStyle w:val="Compact"/>
              <w:jc w:val="left"/>
            </w:pPr>
            <w:r>
              <w:t xml:space="preserve">性質</w:t>
            </w:r>
          </w:p>
        </w:tc>
      </w:tr>
      <w:tr>
        <w:tc>
          <w:tcPr/>
          <w:p>
            <w:pPr>
              <w:pStyle w:val="Compact"/>
              <w:jc w:val="left"/>
            </w:pPr>
            <w:r>
              <w:rPr>
                <w:rStyle w:val="VerbatimChar"/>
              </w:rPr>
              <w:t xml:space="preserve">ROBUSTLY_FEASIBLE</w:t>
            </w:r>
          </w:p>
        </w:tc>
        <w:tc>
          <w:tcPr/>
          <w:p>
            <w:pPr>
              <w:pStyle w:val="Compact"/>
              <w:jc w:val="left"/>
            </w:pPr>
            <w:r>
              <w:t xml:space="preserve">每個 slack 在每個頂點 ≥ 0</w:t>
            </w:r>
          </w:p>
        </w:tc>
        <w:tc>
          <w:tcPr/>
          <w:p>
            <w:pPr>
              <w:pStyle w:val="Compact"/>
              <w:jc w:val="left"/>
            </w:pPr>
            <w:r>
              <w:t xml:space="preserve">證書（slack 對每區塊仿射，最小值在頂點）</w:t>
            </w:r>
          </w:p>
        </w:tc>
      </w:tr>
      <w:tr>
        <w:tc>
          <w:tcPr/>
          <w:p>
            <w:pPr>
              <w:pStyle w:val="Compact"/>
              <w:jc w:val="left"/>
            </w:pPr>
            <w:r>
              <w:rPr>
                <w:rStyle w:val="VerbatimChar"/>
              </w:rPr>
              <w:t xml:space="preserve">INFEASIBLE</w:t>
            </w:r>
          </w:p>
        </w:tc>
        <w:tc>
          <w:tcPr/>
          <w:p>
            <w:pPr>
              <w:pStyle w:val="Compact"/>
              <w:jc w:val="left"/>
            </w:pPr>
            <w:r>
              <w:t xml:space="preserve">每個頂點都靜態不可行，或某一 slack 在每個頂點 &lt; 0</w:t>
            </w:r>
          </w:p>
        </w:tc>
        <w:tc>
          <w:tcPr/>
          <w:p>
            <w:pPr>
              <w:pStyle w:val="Compact"/>
              <w:jc w:val="left"/>
            </w:pPr>
            <w:r>
              <w:t xml:space="preserve">證書（最大值亦在頂點）</w:t>
            </w:r>
          </w:p>
        </w:tc>
      </w:tr>
      <w:tr>
        <w:tc>
          <w:tcPr/>
          <w:p>
            <w:pPr>
              <w:pStyle w:val="Compact"/>
              <w:jc w:val="left"/>
            </w:pPr>
            <w:r>
              <w:rPr>
                <w:rStyle w:val="VerbatimChar"/>
              </w:rPr>
              <w:t xml:space="preserve">CONDITIONALLY_FEASIBLE</w:t>
            </w:r>
          </w:p>
        </w:tc>
        <w:tc>
          <w:tcPr/>
          <w:p>
            <w:pPr>
              <w:pStyle w:val="Compact"/>
              <w:jc w:val="left"/>
            </w:pPr>
            <w:r>
              <w:t xml:space="preserve">在某個被搜尋的</w:t>
            </w:r>
            <w:r>
              <w:t xml:space="preserve"> </w:t>
            </w:r>
            <w:r>
              <w:rPr>
                <w:rStyle w:val="VerbatimChar"/>
              </w:rPr>
              <w:t xml:space="preserve">θ</w:t>
            </w:r>
            <w:r>
              <w:t xml:space="preserve">（頂點、網格、樣本）上</w:t>
            </w:r>
            <w:r>
              <w:rPr>
                <w:bCs/>
                <w:b/>
              </w:rPr>
              <w:t xml:space="preserve">所有</w:t>
            </w:r>
            <w:r>
              <w:t xml:space="preserve">限制同時成立；回報該 witness</w:t>
            </w:r>
          </w:p>
        </w:tc>
        <w:tc>
          <w:tcPr/>
          <w:p>
            <w:pPr>
              <w:pStyle w:val="Compact"/>
              <w:jc w:val="left"/>
            </w:pPr>
            <w:r>
              <w:t xml:space="preserve">witness 為真</w:t>
            </w:r>
          </w:p>
        </w:tc>
      </w:tr>
      <w:tr>
        <w:tc>
          <w:tcPr/>
          <w:p>
            <w:pPr>
              <w:pStyle w:val="Compact"/>
              <w:jc w:val="left"/>
            </w:pPr>
            <w:r>
              <w:rPr>
                <w:rStyle w:val="VerbatimChar"/>
              </w:rPr>
              <w:t xml:space="preserve">FEASIBILITY_UNDETERMINED</w:t>
            </w:r>
          </w:p>
        </w:tc>
        <w:tc>
          <w:tcPr/>
          <w:p>
            <w:pPr>
              <w:pStyle w:val="Compact"/>
              <w:jc w:val="left"/>
            </w:pPr>
            <w:r>
              <w:t xml:space="preserve">以上皆非</w:t>
            </w:r>
          </w:p>
        </w:tc>
        <w:tc>
          <w:tcPr/>
          <w:p>
            <w:pPr>
              <w:pStyle w:val="Compact"/>
              <w:jc w:val="left"/>
            </w:pPr>
            <w:r>
              <w:t xml:space="preserve">有限搜尋未找到聯合可行點；不得標為 CONDITIONAL</w:t>
            </w:r>
          </w:p>
        </w:tc>
      </w:tr>
    </w:tbl>
    <w:p>
      <w:pPr>
        <w:pStyle w:val="BodyText"/>
      </w:pPr>
      <w:r>
        <w:t xml:space="preserve">（v2.1 的寫法在「每個限制各在某頂點成立、但沒有任何</w:t>
      </w:r>
      <w:r>
        <w:t xml:space="preserve"> </w:t>
      </w:r>
      <w:r>
        <w:rPr>
          <w:rStyle w:val="VerbatimChar"/>
        </w:rPr>
        <w:t xml:space="preserve">θ</w:t>
      </w:r>
      <w:r>
        <w:t xml:space="preserve"> </w:t>
      </w:r>
      <w:r>
        <w:t xml:space="preserve">使它們同時成立」時會誤標 CONDITIONAL；50 §7 的稽核反例。）</w:t>
      </w:r>
    </w:p>
    <w:bookmarkEnd w:id="199"/>
    <w:bookmarkStart w:id="200" w:name="c.4-缺值規則"/>
    <w:p>
      <w:pPr>
        <w:pStyle w:val="Heading3"/>
      </w:pPr>
      <w:r>
        <w:t xml:space="preserve">C.4 缺值規則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缺值位置</w:t>
            </w:r>
          </w:p>
        </w:tc>
        <w:tc>
          <w:tcPr/>
          <w:p>
            <w:pPr>
              <w:pStyle w:val="Compact"/>
              <w:jc w:val="left"/>
            </w:pPr>
            <w:r>
              <w:t xml:space="preserve">處理</w:t>
            </w:r>
          </w:p>
        </w:tc>
        <w:tc>
          <w:tcPr/>
          <w:p>
            <w:pPr>
              <w:pStyle w:val="Compact"/>
              <w:jc w:val="left"/>
            </w:pPr>
            <w:r>
              <w:t xml:space="preserve">輸出狀態</w:t>
            </w:r>
          </w:p>
        </w:tc>
      </w:tr>
      <w:tr>
        <w:tc>
          <w:tcPr/>
          <w:p>
            <w:pPr>
              <w:pStyle w:val="Compact"/>
              <w:jc w:val="left"/>
            </w:pPr>
            <w:r>
              <w:t xml:space="preserve">schema／單位錯</w:t>
            </w:r>
          </w:p>
        </w:tc>
        <w:tc>
          <w:tcPr/>
          <w:p>
            <w:pPr>
              <w:pStyle w:val="Compact"/>
              <w:jc w:val="left"/>
            </w:pPr>
            <w:r>
              <w:t xml:space="preserve">拒算</w:t>
            </w:r>
          </w:p>
        </w:tc>
        <w:tc>
          <w:tcPr/>
          <w:p>
            <w:pPr>
              <w:pStyle w:val="Compact"/>
              <w:jc w:val="left"/>
            </w:pPr>
            <w:r>
              <w:rPr>
                <w:rStyle w:val="VerbatimChar"/>
              </w:rPr>
              <w:t xml:space="preserve">INVALID_SCHEMA_OR_UNITS</w:t>
            </w:r>
          </w:p>
        </w:tc>
      </w:tr>
      <w:tr>
        <w:tc>
          <w:tcPr/>
          <w:p>
            <w:pPr>
              <w:pStyle w:val="Compact"/>
              <w:jc w:val="left"/>
            </w:pPr>
            <w:r>
              <w:rPr>
                <w:rStyle w:val="VerbatimChar"/>
              </w:rPr>
              <w:t xml:space="preserve">j</w:t>
            </w:r>
            <w:r>
              <w:t xml:space="preserve"> </w:t>
            </w:r>
            <w:r>
              <w:t xml:space="preserve">的 status quo 在</w:t>
            </w:r>
            <w:r>
              <w:rPr>
                <w:bCs/>
                <w:b/>
              </w:rPr>
              <w:t xml:space="preserve">目前</w:t>
            </w:r>
            <w:r>
              <w:t xml:space="preserve">能力狀態下的非局部查表（例：</w:t>
            </w:r>
            <w:r>
              <w:rPr>
                <w:rStyle w:val="VerbatimChar"/>
              </w:rPr>
              <w:t xml:space="preserve">N_{j0}</w:t>
            </w:r>
            <w:r>
              <w:t xml:space="preserve">、路徑格），且只檢查被要求、且</w:t>
            </w:r>
            <w:r>
              <w:t xml:space="preserve"> </w:t>
            </w:r>
            <w:r>
              <w:rPr>
                <w:rStyle w:val="VerbatimChar"/>
              </w:rPr>
              <w:t xml:space="preserve">ΔC^gov</w:t>
            </w:r>
            <w:r>
              <w:t xml:space="preserve"> </w:t>
            </w:r>
            <w:r>
              <w:t xml:space="preserve">已識別的 policy</w:t>
            </w:r>
          </w:p>
        </w:tc>
        <w:tc>
          <w:tcPr/>
          <w:p>
            <w:pPr>
              <w:pStyle w:val="Compact"/>
              <w:jc w:val="left"/>
            </w:pPr>
            <w:r>
              <w:rPr>
                <w:rStyle w:val="VerbatimChar"/>
              </w:rPr>
              <w:t xml:space="preserve">j</w:t>
            </w:r>
            <w:r>
              <w:t xml:space="preserve"> </w:t>
            </w:r>
            <w:r>
              <w:t xml:space="preserve">無法評估，自 portfolio 移除並列出</w:t>
            </w:r>
          </w:p>
        </w:tc>
        <w:tc>
          <w:tcPr/>
          <w:p>
            <w:pPr>
              <w:pStyle w:val="Compact"/>
              <w:jc w:val="left"/>
            </w:pPr>
            <w:r>
              <w:rPr>
                <w:rStyle w:val="VerbatimChar"/>
              </w:rPr>
              <w:t xml:space="preserve">UNEVALUABLE_INITIATIVE</w:t>
            </w:r>
          </w:p>
        </w:tc>
      </w:tr>
      <w:tr>
        <w:tc>
          <w:tcPr/>
          <w:p>
            <w:pPr>
              <w:pStyle w:val="Compact"/>
              <w:jc w:val="left"/>
            </w:pPr>
            <w:r>
              <w:rPr>
                <w:rStyle w:val="VerbatimChar"/>
              </w:rPr>
              <w:t xml:space="preserve">Allow_γ(j,k)</w:t>
            </w:r>
            <w:r>
              <w:t xml:space="preserve">（含</w:t>
            </w:r>
            <w:r>
              <w:t xml:space="preserve"> </w:t>
            </w:r>
            <w:r>
              <w:rPr>
                <w:rStyle w:val="VerbatimChar"/>
              </w:rPr>
              <w:t xml:space="preserve">k=0</w:t>
            </w:r>
            <w:r>
              <w:t xml:space="preserve">）、</w:t>
            </w:r>
            <w:r>
              <w:rPr>
                <w:rStyle w:val="VerbatimChar"/>
              </w:rPr>
              <w:t xml:space="preserve">R_j(s)</w:t>
            </w:r>
            <w:r>
              <w:t xml:space="preserve">／</w:t>
            </w:r>
            <w:r>
              <w:rPr>
                <w:rStyle w:val="VerbatimChar"/>
              </w:rPr>
              <w:t xml:space="preserve">D_j(s)</w:t>
            </w:r>
            <w:r>
              <w:t xml:space="preserve">、或只在某能力狀態</w:t>
            </w:r>
            <w:r>
              <w:t xml:space="preserve"> </w:t>
            </w:r>
            <w:r>
              <w:rPr>
                <w:rStyle w:val="VerbatimChar"/>
              </w:rPr>
              <w:t xml:space="preserve">s</w:t>
            </w:r>
            <w:r>
              <w:t xml:space="preserve"> </w:t>
            </w:r>
            <w:r>
              <w:t xml:space="preserve">缺的查表（含</w:t>
            </w:r>
            <w:r>
              <w:t xml:space="preserve"> </w:t>
            </w:r>
            <w:r>
              <w:rPr>
                <w:rStyle w:val="VerbatimChar"/>
              </w:rPr>
              <w:t xml:space="preserve">k=0</w:t>
            </w:r>
            <w:r>
              <w:t xml:space="preserve">）</w:t>
            </w:r>
          </w:p>
        </w:tc>
        <w:tc>
          <w:tcPr/>
          <w:p>
            <w:pPr>
              <w:pStyle w:val="Compact"/>
              <w:jc w:val="left"/>
            </w:pPr>
            <w:r>
              <w:t xml:space="preserve">只排除該</w:t>
            </w:r>
            <w:r>
              <w:t xml:space="preserve"> </w:t>
            </w:r>
            <w:r>
              <w:rPr>
                <w:rStyle w:val="VerbatimChar"/>
              </w:rPr>
              <w:t xml:space="preserve">(j,k,s)</w:t>
            </w:r>
            <w:r>
              <w:t xml:space="preserve">；列入</w:t>
            </w:r>
            <w:r>
              <w:t xml:space="preserve"> </w:t>
            </w:r>
            <w:r>
              <w:rPr>
                <w:rStyle w:val="VerbatimChar"/>
              </w:rPr>
              <w:t xml:space="preserve">excluded_configs</w:t>
            </w:r>
            <w:r>
              <w:t xml:space="preserve"> </w:t>
            </w:r>
            <w:r>
              <w:t xml:space="preserve">並註明類型</w:t>
            </w:r>
          </w:p>
        </w:tc>
        <w:tc>
          <w:tcPr/>
          <w:p>
            <w:pPr>
              <w:pStyle w:val="Compact"/>
              <w:jc w:val="left"/>
            </w:pPr>
            <w:r>
              <w:rPr>
                <w:rStyle w:val="VerbatimChar"/>
              </w:rPr>
              <w:t xml:space="preserve">RESTRICTED_SOLVE</w:t>
            </w:r>
          </w:p>
        </w:tc>
      </w:tr>
      <w:tr>
        <w:tc>
          <w:tcPr/>
          <w:p>
            <w:pPr>
              <w:pStyle w:val="Compact"/>
              <w:jc w:val="left"/>
            </w:pPr>
            <w:r>
              <w:t xml:space="preserve">某</w:t>
            </w:r>
            <w:r>
              <w:t xml:space="preserve"> </w:t>
            </w:r>
            <w:r>
              <w:rPr>
                <w:rStyle w:val="VerbatimChar"/>
              </w:rPr>
              <w:t xml:space="preserve">k ∈ M_j</w:t>
            </w:r>
            <w:r>
              <w:t xml:space="preserve"> </w:t>
            </w:r>
            <w:r>
              <w:t xml:space="preserve">的查表格</w:t>
            </w:r>
          </w:p>
        </w:tc>
        <w:tc>
          <w:tcPr/>
          <w:p>
            <w:pPr>
              <w:pStyle w:val="Compact"/>
              <w:jc w:val="left"/>
            </w:pPr>
            <w:r>
              <w:rPr>
                <w:rStyle w:val="VerbatimChar"/>
              </w:rPr>
              <w:t xml:space="preserve">k</w:t>
            </w:r>
            <w:r>
              <w:t xml:space="preserve"> </w:t>
            </w:r>
            <w:r>
              <w:t xml:space="preserve">移除；所有可能受影響的決策元素降為 UNIDENTIFIED</w:t>
            </w:r>
          </w:p>
        </w:tc>
        <w:tc>
          <w:tcPr/>
          <w:p>
            <w:pPr>
              <w:pStyle w:val="Compact"/>
              <w:jc w:val="left"/>
            </w:pPr>
            <w:r>
              <w:rPr>
                <w:rStyle w:val="VerbatimChar"/>
              </w:rPr>
              <w:t xml:space="preserve">RESTRICTED_SOLVE</w:t>
            </w:r>
          </w:p>
        </w:tc>
      </w:tr>
      <w:tr>
        <w:tc>
          <w:tcPr/>
          <w:p>
            <w:pPr>
              <w:pStyle w:val="Compact"/>
              <w:jc w:val="left"/>
            </w:pPr>
            <w:r>
              <w:rPr>
                <w:rStyle w:val="VerbatimChar"/>
              </w:rPr>
              <w:t xml:space="preserve">F_c</w:t>
            </w:r>
            <w:r>
              <w:t xml:space="preserve">（或</w:t>
            </w:r>
            <w:r>
              <w:t xml:space="preserve"> </w:t>
            </w:r>
            <w:r>
              <w:rPr>
                <w:rStyle w:val="VerbatimChar"/>
              </w:rPr>
              <w:t xml:space="preserve">a_c</w:t>
            </w:r>
            <w:r>
              <w:t xml:space="preserve">）</w:t>
            </w:r>
          </w:p>
        </w:tc>
        <w:tc>
          <w:tcPr/>
          <w:p>
            <w:pPr>
              <w:pStyle w:val="Compact"/>
              <w:jc w:val="left"/>
            </w:pPr>
            <w:r>
              <w:t xml:space="preserve">只在有共享能力的 B、C 中適用：不強制</w:t>
            </w:r>
            <w:r>
              <w:t xml:space="preserve"> </w:t>
            </w:r>
            <w:r>
              <w:rPr>
                <w:rStyle w:val="VerbatimChar"/>
              </w:rPr>
              <w:t xml:space="preserve">y_c=0</w:t>
            </w:r>
            <w:r>
              <w:t xml:space="preserve">；改報 break-even</w:t>
            </w:r>
            <w:r>
              <w:t xml:space="preserve"> </w:t>
            </w:r>
            <w:r>
              <w:rPr>
                <w:rStyle w:val="VerbatimChar"/>
              </w:rPr>
              <w:t xml:space="preserve">F_c^†</w:t>
            </w:r>
            <w:r>
              <w:t xml:space="preserve">（§14 Q2），C 同時報 optimistic 與 pessimistic 門檻。A、A+、C0 不使用</w:t>
            </w:r>
            <w:r>
              <w:t xml:space="preserve"> </w:t>
            </w:r>
            <w:r>
              <w:rPr>
                <w:rStyle w:val="VerbatimChar"/>
              </w:rPr>
              <w:t xml:space="preserve">F_c</w:t>
            </w:r>
            <w:r>
              <w:t xml:space="preserve">（除非</w:t>
            </w:r>
            <w:r>
              <w:t xml:space="preserve"> </w:t>
            </w:r>
            <w:r>
              <w:rPr>
                <w:rStyle w:val="VerbatimChar"/>
              </w:rPr>
              <w:t xml:space="preserve">c ∈ y^cur</w:t>
            </w:r>
            <w:r>
              <w:t xml:space="preserve">），照常求解並列為</w:t>
            </w:r>
            <w:r>
              <w:t xml:space="preserve"> </w:t>
            </w:r>
            <w:r>
              <w:rPr>
                <w:rStyle w:val="VerbatimChar"/>
              </w:rPr>
              <w:t xml:space="preserve">unidentified_inputs_not_used_by_this_model</w:t>
            </w:r>
          </w:p>
        </w:tc>
        <w:tc>
          <w:tcPr/>
          <w:p>
            <w:pPr>
              <w:pStyle w:val="Compact"/>
              <w:jc w:val="left"/>
            </w:pPr>
            <w:r>
              <w:rPr>
                <w:rStyle w:val="VerbatimChar"/>
              </w:rPr>
              <w:t xml:space="preserve">THRESHOLD_MODE</w:t>
            </w:r>
            <w:r>
              <w:t xml:space="preserve">（B、C）</w:t>
            </w:r>
          </w:p>
        </w:tc>
      </w:tr>
      <w:tr>
        <w:tc>
          <w:tcPr/>
          <w:p>
            <w:pPr>
              <w:pStyle w:val="Compact"/>
              <w:jc w:val="left"/>
            </w:pPr>
            <w:r>
              <w:rPr>
                <w:rStyle w:val="VerbatimChar"/>
              </w:rPr>
              <w:t xml:space="preserve">λ_ℓ</w:t>
            </w:r>
          </w:p>
        </w:tc>
        <w:tc>
          <w:tcPr/>
          <w:p>
            <w:pPr>
              <w:pStyle w:val="Compact"/>
              <w:jc w:val="left"/>
            </w:pPr>
            <w:r>
              <w:t xml:space="preserve">報兩分量目標並掃描</w:t>
            </w:r>
            <w:r>
              <w:t xml:space="preserve"> </w:t>
            </w:r>
            <w:r>
              <w:rPr>
                <w:rStyle w:val="VerbatimChar"/>
              </w:rPr>
              <w:t xml:space="preserve">λ</w:t>
            </w:r>
            <w:r>
              <w:t xml:space="preserve"> </w:t>
            </w:r>
            <w:r>
              <w:t xml:space="preserve">盒（§7.4 v2.2）；只有 B／A+ 的精確證書通過時才有 point decision</w:t>
            </w:r>
          </w:p>
        </w:tc>
        <w:tc>
          <w:tcPr/>
          <w:p>
            <w:pPr>
              <w:pStyle w:val="Compact"/>
              <w:jc w:val="left"/>
            </w:pPr>
            <w:r>
              <w:rPr>
                <w:rStyle w:val="VerbatimChar"/>
              </w:rPr>
              <w:t xml:space="preserve">PARTIAL_OBJECTIVE</w:t>
            </w:r>
          </w:p>
        </w:tc>
      </w:tr>
      <w:tr>
        <w:tc>
          <w:tcPr/>
          <w:p>
            <w:pPr>
              <w:pStyle w:val="Compact"/>
              <w:jc w:val="left"/>
            </w:pPr>
            <w:r>
              <w:t xml:space="preserve">帳本拆分（</w:t>
            </w:r>
            <w:r>
              <w:rPr>
                <w:rStyle w:val="VerbatimChar"/>
              </w:rPr>
              <w:t xml:space="preserve">v^x</w:t>
            </w:r>
            <w:r>
              <w:t xml:space="preserve"> </w:t>
            </w:r>
            <w:r>
              <w:t xml:space="preserve">等）未識別</w:t>
            </w:r>
          </w:p>
        </w:tc>
        <w:tc>
          <w:tcPr/>
          <w:p>
            <w:pPr>
              <w:pStyle w:val="Compact"/>
              <w:jc w:val="left"/>
            </w:pPr>
            <w:r>
              <w:t xml:space="preserve">Model C 不求解；B、A+ 照常；DL 標 UNIDENTIFIED</w:t>
            </w:r>
          </w:p>
        </w:tc>
        <w:tc>
          <w:tcPr/>
          <w:p>
            <w:pPr>
              <w:pStyle w:val="Compact"/>
              <w:jc w:val="left"/>
            </w:pPr>
            <w:r>
              <w:rPr>
                <w:rStyle w:val="VerbatimChar"/>
              </w:rPr>
              <w:t xml:space="preserve">FOLLOWER_LEDGER_UNIDENTIFIED</w:t>
            </w:r>
          </w:p>
        </w:tc>
      </w:tr>
      <w:tr>
        <w:tc>
          <w:tcPr/>
          <w:p>
            <w:pPr>
              <w:pStyle w:val="Compact"/>
              <w:jc w:val="left"/>
            </w:pPr>
            <w:r>
              <w:rPr>
                <w:rStyle w:val="VerbatimChar"/>
              </w:rPr>
              <w:t xml:space="preserve">B̄</w:t>
            </w:r>
            <w:r>
              <w:t xml:space="preserve">、</w:t>
            </w:r>
            <w:r>
              <w:rPr>
                <w:rStyle w:val="VerbatimChar"/>
              </w:rPr>
              <w:t xml:space="preserve">Ā^ENG</w:t>
            </w:r>
          </w:p>
        </w:tc>
        <w:tc>
          <w:tcPr/>
          <w:p>
            <w:pPr>
              <w:pStyle w:val="Compact"/>
              <w:jc w:val="left"/>
            </w:pPr>
            <w:r>
              <w:t xml:space="preserve">拒算 point；可報資源—價值前緣</w:t>
            </w:r>
          </w:p>
        </w:tc>
        <w:tc>
          <w:tcPr/>
          <w:p>
            <w:pPr>
              <w:pStyle w:val="Compact"/>
              <w:jc w:val="left"/>
            </w:pPr>
            <w:r>
              <w:rPr>
                <w:rStyle w:val="VerbatimChar"/>
              </w:rPr>
              <w:t xml:space="preserve">REJECT_INSUFFICIENT_IDENTIFIED_INPUTS</w:t>
            </w:r>
          </w:p>
        </w:tc>
      </w:tr>
      <w:tr>
        <w:tc>
          <w:tcPr/>
          <w:p>
            <w:pPr>
              <w:pStyle w:val="Compact"/>
              <w:jc w:val="left"/>
            </w:pPr>
            <w:r>
              <w:t xml:space="preserve">只有區間</w:t>
            </w:r>
          </w:p>
        </w:tc>
        <w:tc>
          <w:tcPr/>
          <w:p>
            <w:pPr>
              <w:pStyle w:val="Compact"/>
              <w:jc w:val="left"/>
            </w:pPr>
            <w:r>
              <w:t xml:space="preserve">區間求解並分類</w:t>
            </w:r>
          </w:p>
        </w:tc>
        <w:tc>
          <w:tcPr/>
          <w:p>
            <w:pPr>
              <w:pStyle w:val="Compact"/>
              <w:jc w:val="left"/>
            </w:pPr>
            <w:r>
              <w:rPr>
                <w:rStyle w:val="VerbatimChar"/>
              </w:rPr>
              <w:t xml:space="preserve">OK_INTERVAL</w:t>
            </w:r>
          </w:p>
        </w:tc>
      </w:tr>
      <w:tr>
        <w:tc>
          <w:tcPr/>
          <w:p>
            <w:pPr>
              <w:pStyle w:val="Compact"/>
              <w:jc w:val="left"/>
            </w:pPr>
            <w:r>
              <w:t xml:space="preserve">求解輸入物件本身不合格式（缺鍵、型別錯、未知 model、DP 量子 ≤ 0 或非有限）</w:t>
            </w:r>
          </w:p>
        </w:tc>
        <w:tc>
          <w:tcPr/>
          <w:p>
            <w:pPr>
              <w:pStyle w:val="Compact"/>
              <w:jc w:val="left"/>
            </w:pPr>
            <w:r>
              <w:t xml:space="preserve">不拋出例外，回傳結果</w:t>
            </w:r>
          </w:p>
        </w:tc>
        <w:tc>
          <w:tcPr/>
          <w:p>
            <w:pPr>
              <w:pStyle w:val="Compact"/>
              <w:jc w:val="left"/>
            </w:pPr>
            <w:r>
              <w:rPr>
                <w:rStyle w:val="VerbatimChar"/>
              </w:rPr>
              <w:t xml:space="preserve">INVALID_SCHEMA_OR_UNITS</w:t>
            </w:r>
          </w:p>
        </w:tc>
      </w:tr>
      <w:tr>
        <w:tc>
          <w:tcPr/>
          <w:p>
            <w:pPr>
              <w:pStyle w:val="Compact"/>
              <w:jc w:val="left"/>
            </w:pPr>
            <w:r>
              <w:t xml:space="preserve">Model A 在現況 envelope 下無可行計畫</w:t>
            </w:r>
          </w:p>
        </w:tc>
        <w:tc>
          <w:tcPr/>
          <w:p>
            <w:pPr>
              <w:pStyle w:val="Compact"/>
              <w:jc w:val="left"/>
            </w:pPr>
            <w:r>
              <w:t xml:space="preserve">回傳結果</w:t>
            </w:r>
          </w:p>
        </w:tc>
        <w:tc>
          <w:tcPr/>
          <w:p>
            <w:pPr>
              <w:pStyle w:val="Compact"/>
              <w:jc w:val="left"/>
            </w:pPr>
            <w:r>
              <w:rPr>
                <w:rStyle w:val="VerbatimChar"/>
              </w:rPr>
              <w:t xml:space="preserve">INFEASIBLE</w:t>
            </w:r>
          </w:p>
        </w:tc>
      </w:tr>
    </w:tbl>
    <w:p>
      <w:pPr>
        <w:pStyle w:val="BodyText"/>
      </w:pPr>
      <w:r>
        <w:rPr>
          <w:bCs/>
          <w:b/>
        </w:rPr>
        <w:t xml:space="preserve">無靜默補零（v2.2 測試語義）：</w:t>
      </w:r>
      <w:r>
        <w:t xml:space="preserve"> </w:t>
      </w:r>
      <w:r>
        <w:t xml:space="preserve">每一種缺值相對於「以 0 補值」的同一實例，必須 (a) 不輸出 point decision，或 (b) 輸出不同的決策／目標，或 (c) 輸出相同決策但在</w:t>
      </w:r>
      <w:r>
        <w:t xml:space="preserve"> </w:t>
      </w:r>
      <w:r>
        <w:rPr>
          <w:rStyle w:val="VerbatimChar"/>
        </w:rPr>
        <w:t xml:space="preserve">details</w:t>
      </w:r>
      <w:r>
        <w:t xml:space="preserve"> </w:t>
      </w:r>
      <w:r>
        <w:t xml:space="preserve">中揭露該缺值（</w:t>
      </w:r>
      <w:r>
        <w:rPr>
          <w:rStyle w:val="VerbatimChar"/>
        </w:rPr>
        <w:t xml:space="preserve">excluded_configs</w:t>
      </w:r>
      <w:r>
        <w:t xml:space="preserve">、</w:t>
      </w:r>
      <w:r>
        <w:rPr>
          <w:rStyle w:val="VerbatimChar"/>
        </w:rPr>
        <w:t xml:space="preserve">unidentified_inputs_not_used_by_this_model</w:t>
      </w:r>
      <w:r>
        <w:t xml:space="preserve"> </w:t>
      </w:r>
      <w:r>
        <w:t xml:space="preserve">等），而補零版不揭露（T-MIS-6）。</w:t>
      </w:r>
    </w:p>
    <w:bookmarkEnd w:id="200"/>
    <w:bookmarkStart w:id="201" w:name="c.5-企業層研究問題的計算量與判讀"/>
    <w:p>
      <w:pPr>
        <w:pStyle w:val="Heading3"/>
      </w:pPr>
      <w:r>
        <w:t xml:space="preserve">C.5 企業層研究問題的計算量與判讀</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計算量</w:t>
            </w:r>
          </w:p>
        </w:tc>
        <w:tc>
          <w:tcPr/>
          <w:p>
            <w:pPr>
              <w:pStyle w:val="Compact"/>
              <w:jc w:val="left"/>
            </w:pPr>
            <w:r>
              <w:t xml:space="preserve">判讀</w:t>
            </w:r>
          </w:p>
        </w:tc>
      </w:tr>
      <w:tr>
        <w:tc>
          <w:tcPr/>
          <w:p>
            <w:pPr>
              <w:pStyle w:val="Compact"/>
              <w:jc w:val="left"/>
            </w:pPr>
            <w:r>
              <w:rPr>
                <w:bCs/>
                <w:b/>
              </w:rPr>
              <w:t xml:space="preserve">Q1</w:t>
            </w:r>
            <w:r>
              <w:t xml:space="preserve"> </w:t>
            </w:r>
            <w:r>
              <w:t xml:space="preserve">各部門自行做 AI vs enterprise-coordinated</w:t>
            </w:r>
          </w:p>
        </w:tc>
        <w:tc>
          <w:tcPr/>
          <w:p>
            <w:pPr>
              <w:pStyle w:val="Compact"/>
              <w:jc w:val="left"/>
            </w:pPr>
            <w:r>
              <w:rPr>
                <w:rStyle w:val="VerbatimChar"/>
              </w:rPr>
              <w:t xml:space="preserve">NEV = VCP + VSC − DL</w:t>
            </w:r>
            <w:r>
              <w:t xml:space="preserve">，其中</w:t>
            </w:r>
            <w:r>
              <w:t xml:space="preserve"> </w:t>
            </w:r>
            <w:r>
              <w:rPr>
                <w:rStyle w:val="VerbatimChar"/>
              </w:rPr>
              <w:t xml:space="preserve">VCP = VRA + DL0</w:t>
            </w:r>
            <w:r>
              <w:t xml:space="preserve">；含 ties 界與穩健性分類</w:t>
            </w:r>
          </w:p>
        </w:tc>
        <w:tc>
          <w:tcPr/>
          <w:p>
            <w:pPr>
              <w:pStyle w:val="Compact"/>
              <w:jc w:val="left"/>
            </w:pPr>
            <w:r>
              <w:t xml:space="preserve">NEV 在</w:t>
            </w:r>
            <w:r>
              <w:t xml:space="preserve"> </w:t>
            </w:r>
            <w:r>
              <w:rPr>
                <w:rStyle w:val="VerbatimChar"/>
              </w:rPr>
              <w:t xml:space="preserve">Θ_adm</w:t>
            </w:r>
            <w:r>
              <w:t xml:space="preserve"> </w:t>
            </w:r>
            <w:r>
              <w:t xml:space="preserve">上恆正 → 企業協調架構 ROBUST 優於；跨組變號 → CONDITIONAL</w:t>
            </w:r>
          </w:p>
        </w:tc>
      </w:tr>
      <w:tr>
        <w:tc>
          <w:tcPr/>
          <w:p>
            <w:pPr>
              <w:pStyle w:val="Compact"/>
              <w:jc w:val="left"/>
            </w:pPr>
            <w:r>
              <w:rPr>
                <w:bCs/>
                <w:b/>
              </w:rPr>
              <w:t xml:space="preserve">Q2</w:t>
            </w:r>
            <w:r>
              <w:t xml:space="preserve"> </w:t>
            </w:r>
            <w:r>
              <w:t xml:space="preserve">共享能力何時值得集中投資</w:t>
            </w:r>
          </w:p>
        </w:tc>
        <w:tc>
          <w:tcPr/>
          <w:p>
            <w:pPr>
              <w:pStyle w:val="Compact"/>
              <w:jc w:val="left"/>
            </w:pPr>
            <w:r>
              <w:t xml:space="preserve">預算不綁時</w:t>
            </w:r>
            <w:r>
              <w:t xml:space="preserve"> </w:t>
            </w:r>
            <w:r>
              <w:rPr>
                <w:rStyle w:val="VerbatimChar"/>
              </w:rPr>
              <w:t xml:space="preserve">F_c^† = G_1 − G_0</w:t>
            </w:r>
            <w:r>
              <w:t xml:space="preserve">，其中</w:t>
            </w:r>
            <w:r>
              <w:t xml:space="preserve"> </w:t>
            </w:r>
            <w:r>
              <w:rPr>
                <w:rStyle w:val="VerbatimChar"/>
              </w:rPr>
              <w:t xml:space="preserve">G_1</w:t>
            </w:r>
            <w:r>
              <w:t xml:space="preserve">／</w:t>
            </w:r>
            <w:r>
              <w:rPr>
                <w:rStyle w:val="VerbatimChar"/>
              </w:rPr>
              <w:t xml:space="preserve">G_0</w:t>
            </w:r>
            <w:r>
              <w:t xml:space="preserve"> </w:t>
            </w:r>
            <w:r>
              <w:t xml:space="preserve">為強制</w:t>
            </w:r>
            <w:r>
              <w:t xml:space="preserve"> </w:t>
            </w:r>
            <w:r>
              <w:rPr>
                <w:rStyle w:val="VerbatimChar"/>
              </w:rPr>
              <w:t xml:space="preserve">y_c=1</w:t>
            </w:r>
            <w:r>
              <w:t xml:space="preserve">／</w:t>
            </w:r>
            <w:r>
              <w:rPr>
                <w:rStyle w:val="VerbatimChar"/>
              </w:rPr>
              <w:t xml:space="preserve">0</w:t>
            </w:r>
            <w:r>
              <w:t xml:space="preserve"> </w:t>
            </w:r>
            <w:r>
              <w:t xml:space="preserve">且目標排除</w:t>
            </w:r>
            <w:r>
              <w:t xml:space="preserve"> </w:t>
            </w:r>
            <w:r>
              <w:rPr>
                <w:rStyle w:val="VerbatimChar"/>
              </w:rPr>
              <w:t xml:space="preserve">F_c</w:t>
            </w:r>
            <w:r>
              <w:t xml:space="preserve"> </w:t>
            </w:r>
            <w:r>
              <w:t xml:space="preserve">的最適值；預算綁住時</w:t>
            </w:r>
            <w:r>
              <w:t xml:space="preserve"> </w:t>
            </w:r>
            <w:r>
              <w:rPr>
                <w:rStyle w:val="VerbatimChar"/>
              </w:rPr>
              <w:t xml:space="preserve">F_c^† = sup{F : G_1(F) − F ≥ G_0}</w:t>
            </w:r>
            <w:r>
              <w:t xml:space="preserve">（P4）；同理</w:t>
            </w:r>
            <w:r>
              <w:t xml:space="preserve"> </w:t>
            </w:r>
            <w:r>
              <w:rPr>
                <w:rStyle w:val="VerbatimChar"/>
              </w:rPr>
              <w:t xml:space="preserve">δ^†</w:t>
            </w:r>
            <w:r>
              <w:t xml:space="preserve">（break-even 共享重用，以來源為索引）</w:t>
            </w:r>
          </w:p>
        </w:tc>
        <w:tc>
          <w:tcPr/>
          <w:p>
            <w:pPr>
              <w:pStyle w:val="Compact"/>
              <w:jc w:val="left"/>
            </w:pPr>
            <w:r>
              <w:rPr>
                <w:rStyle w:val="VerbatimChar"/>
              </w:rPr>
              <w:t xml:space="preserve">F_c ≤ F_c^†</w:t>
            </w:r>
            <w:r>
              <w:t xml:space="preserve"> </w:t>
            </w:r>
            <w:r>
              <w:t xml:space="preserve">於整個</w:t>
            </w:r>
            <w:r>
              <w:t xml:space="preserve"> </w:t>
            </w:r>
            <w:r>
              <w:rPr>
                <w:rStyle w:val="VerbatimChar"/>
              </w:rPr>
              <w:t xml:space="preserve">Θ_adm</w:t>
            </w:r>
            <w:r>
              <w:t xml:space="preserve"> </w:t>
            </w:r>
            <w:r>
              <w:t xml:space="preserve">→ 集中投資 ROBUST</w:t>
            </w:r>
          </w:p>
        </w:tc>
      </w:tr>
      <w:tr>
        <w:tc>
          <w:tcPr/>
          <w:p>
            <w:pPr>
              <w:pStyle w:val="Compact"/>
              <w:jc w:val="left"/>
            </w:pPr>
            <w:r>
              <w:rPr>
                <w:bCs/>
                <w:b/>
              </w:rPr>
              <w:t xml:space="preserve">Q3</w:t>
            </w:r>
            <w:r>
              <w:t xml:space="preserve"> </w:t>
            </w:r>
            <w:r>
              <w:t xml:space="preserve">governance 何時提高價值而非只增加官僚</w:t>
            </w:r>
          </w:p>
        </w:tc>
        <w:tc>
          <w:tcPr/>
          <w:p>
            <w:pPr>
              <w:pStyle w:val="Compact"/>
              <w:jc w:val="left"/>
            </w:pPr>
            <w:r>
              <w:rPr>
                <w:rStyle w:val="VerbatimChar"/>
              </w:rPr>
              <w:t xml:space="preserve">VG(γ) = EE + RE + CE</w:t>
            </w:r>
            <w:r>
              <w:t xml:space="preserve">：enablement</w:t>
            </w:r>
            <w:r>
              <w:t xml:space="preserve"> </w:t>
            </w:r>
            <w:r>
              <w:rPr>
                <w:rStyle w:val="VerbatimChar"/>
              </w:rPr>
              <w:t xml:space="preserve">EE = F^*(Allow_γ,Req_{γ^0},C_{γ^0}) − F^*(γ^0)</w:t>
            </w:r>
            <w:r>
              <w:t xml:space="preserve">；requirement</w:t>
            </w:r>
            <w:r>
              <w:t xml:space="preserve"> </w:t>
            </w:r>
            <w:r>
              <w:rPr>
                <w:rStyle w:val="VerbatimChar"/>
              </w:rPr>
              <w:t xml:space="preserve">RE = F^*(Allow_γ,Req_γ,C_{γ^0}) − F^*(Allow_γ,Req_{γ^0},C_{γ^0})</w:t>
            </w:r>
            <w:r>
              <w:t xml:space="preserve">；cost</w:t>
            </w:r>
            <w:r>
              <w:t xml:space="preserve"> </w:t>
            </w:r>
            <w:r>
              <w:rPr>
                <w:rStyle w:val="VerbatimChar"/>
              </w:rPr>
              <w:t xml:space="preserve">CE = F^*(γ) − F^*(Allow_γ,Req_γ,C_{γ^0})</w:t>
            </w:r>
            <w:r>
              <w:t xml:space="preserve">；另報反向順序</w:t>
            </w:r>
          </w:p>
        </w:tc>
        <w:tc>
          <w:tcPr/>
          <w:p>
            <w:pPr>
              <w:pStyle w:val="Compact"/>
              <w:jc w:val="left"/>
            </w:pPr>
            <w:r>
              <w:t xml:space="preserve">賦能區塊包含</w:t>
            </w:r>
            <w:r>
              <w:t xml:space="preserve"> </w:t>
            </w: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w:t>
            </w:r>
            <w:r>
              <w:rPr>
                <w:rStyle w:val="VerbatimChar"/>
              </w:rPr>
              <w:t xml:space="preserve">J^must_γ</w:t>
            </w:r>
            <w:r>
              <w:t xml:space="preserve">、</w:t>
            </w:r>
            <w:r>
              <w:rPr>
                <w:rStyle w:val="VerbatimChar"/>
              </w:rPr>
              <w:t xml:space="preserve">J^forbid_γ</w:t>
            </w:r>
            <w:r>
              <w:t xml:space="preserve">；要求區塊包含</w:t>
            </w:r>
            <w:r>
              <w:t xml:space="preserve"> </w:t>
            </w:r>
            <w:r>
              <w:rPr>
                <w:rStyle w:val="VerbatimChar"/>
              </w:rPr>
              <w:t xml:space="preserve">H^req, WI^req, EA^req, G^req, ē</w:t>
            </w:r>
            <w:r>
              <w:t xml:space="preserve">。因</w:t>
            </w:r>
            <w:r>
              <w:t xml:space="preserve"> </w:t>
            </w:r>
            <w:r>
              <w:rPr>
                <w:rStyle w:val="VerbatimChar"/>
              </w:rPr>
              <w:t xml:space="preserve">γ^0</w:t>
            </w:r>
            <w:r>
              <w:t xml:space="preserve"> </w:t>
            </w:r>
            <w:r>
              <w:t xml:space="preserve">為 legal-minimum（要求表逐項最弱），在 B 中依 P7 得</w:t>
            </w:r>
            <w:r>
              <w:t xml:space="preserve"> </w:t>
            </w:r>
            <w:r>
              <w:rPr>
                <w:rStyle w:val="VerbatimChar"/>
              </w:rPr>
              <w:t xml:space="preserve">RE ≤ 0</w:t>
            </w:r>
            <w:r>
              <w:t xml:space="preserve">；在 C 中</w:t>
            </w:r>
            <w:r>
              <w:t xml:space="preserve"> </w:t>
            </w:r>
            <w:r>
              <w:rPr>
                <w:rStyle w:val="VerbatimChar"/>
              </w:rPr>
              <w:t xml:space="preserve">RE</w:t>
            </w:r>
            <w:r>
              <w:t xml:space="preserve"> </w:t>
            </w:r>
            <w:r>
              <w:t xml:space="preserve">可為正（P8，篩選）。policy 的模型內正價值只能來自</w:t>
            </w:r>
            <w:r>
              <w:t xml:space="preserve"> </w:t>
            </w:r>
            <w:r>
              <w:rPr>
                <w:bCs/>
                <w:b/>
              </w:rPr>
              <w:t xml:space="preserve">賦能</w:t>
            </w:r>
            <w:r>
              <w:t xml:space="preserve">、</w:t>
            </w:r>
            <w:r>
              <w:rPr>
                <w:bCs/>
                <w:b/>
              </w:rPr>
              <w:t xml:space="preserve">穩健可行</w:t>
            </w:r>
            <w:r>
              <w:t xml:space="preserve">或（僅 C）</w:t>
            </w:r>
            <w:r>
              <w:rPr>
                <w:bCs/>
                <w:b/>
              </w:rPr>
              <w:t xml:space="preserve">篩選</w:t>
            </w:r>
          </w:p>
        </w:tc>
      </w:tr>
      <w:tr>
        <w:tc>
          <w:tcPr/>
          <w:p>
            <w:pPr>
              <w:pStyle w:val="Compact"/>
              <w:jc w:val="left"/>
            </w:pPr>
            <w:r>
              <w:rPr>
                <w:bCs/>
                <w:b/>
              </w:rPr>
              <w:t xml:space="preserve">Q4</w:t>
            </w:r>
            <w:r>
              <w:t xml:space="preserve"> </w:t>
            </w:r>
            <w:r>
              <w:t xml:space="preserve">部門最適何時偏離企業最適</w:t>
            </w:r>
          </w:p>
        </w:tc>
        <w:tc>
          <w:tcPr/>
          <w:p>
            <w:pPr>
              <w:pStyle w:val="Compact"/>
              <w:jc w:val="left"/>
            </w:pPr>
            <w:r>
              <w:rPr>
                <w:rStyle w:val="VerbatimChar"/>
              </w:rPr>
              <w:t xml:space="preserve">DL</w:t>
            </w:r>
            <w:r>
              <w:t xml:space="preserve"> </w:t>
            </w:r>
            <w:r>
              <w:t xml:space="preserve">及其來源分解：逐一關閉 (AL1)–(AL4) 的不對齊來源重算 DL</w:t>
            </w:r>
          </w:p>
        </w:tc>
        <w:tc>
          <w:tcPr/>
          <w:p>
            <w:pPr>
              <w:pStyle w:val="Compact"/>
              <w:jc w:val="left"/>
            </w:pPr>
            <w:r>
              <w:t xml:space="preserve">DL &gt; 0 必有某個 (AL) 不成立（P2）；分解指出是哪一個</w:t>
            </w:r>
          </w:p>
        </w:tc>
      </w:tr>
      <w:tr>
        <w:tc>
          <w:tcPr/>
          <w:p>
            <w:pPr>
              <w:pStyle w:val="Compact"/>
              <w:jc w:val="left"/>
            </w:pPr>
            <w:r>
              <w:rPr>
                <w:bCs/>
                <w:b/>
              </w:rPr>
              <w:t xml:space="preserve">Q5</w:t>
            </w:r>
            <w:r>
              <w:t xml:space="preserve"> </w:t>
            </w:r>
            <w:r>
              <w:t xml:space="preserve">H、WI、EA 何時是必要限制而非越多越好</w:t>
            </w:r>
          </w:p>
        </w:tc>
        <w:tc>
          <w:tcPr/>
          <w:p>
            <w:pPr>
              <w:pStyle w:val="Compact"/>
              <w:jc w:val="left"/>
            </w:pPr>
            <w:r>
              <w:t xml:space="preserve">對每個 initiative 報：</w:t>
            </w:r>
            <w:r>
              <w:rPr>
                <w:rStyle w:val="VerbatimChar"/>
              </w:rPr>
              <w:t xml:space="preserve">AT_REQUIREMENT</w:t>
            </w:r>
            <w:r>
              <w:t xml:space="preserve">／</w:t>
            </w:r>
            <w:r>
              <w:rPr>
                <w:rStyle w:val="VerbatimChar"/>
              </w:rPr>
              <w:t xml:space="preserve">ABOVE_REQUIREMENT</w:t>
            </w:r>
            <w:r>
              <w:t xml:space="preserve">；</w:t>
            </w:r>
            <w:r>
              <w:rPr>
                <w:bCs/>
                <w:b/>
              </w:rPr>
              <w:t xml:space="preserve">Price of Requirement</w:t>
            </w:r>
            <w:r>
              <w:t xml:space="preserve"> </w:t>
            </w:r>
            <w:r>
              <w:rPr>
                <w:rStyle w:val="VerbatimChar"/>
              </w:rPr>
              <w:t xml:space="preserve">PR_X = F^*(Req_X relaxed one level) − F^*</w:t>
            </w:r>
            <w:r>
              <w:t xml:space="preserve">；並檢查放寬後的解是否在</w:t>
            </w:r>
            <w:r>
              <w:t xml:space="preserve"> </w:t>
            </w:r>
            <w:r>
              <w:rPr>
                <w:rStyle w:val="VerbatimChar"/>
              </w:rPr>
              <w:t xml:space="preserve">Θ_g</w:t>
            </w:r>
            <w:r>
              <w:t xml:space="preserve"> </w:t>
            </w:r>
            <w:r>
              <w:t xml:space="preserve">中違反 (F9)</w:t>
            </w:r>
          </w:p>
        </w:tc>
        <w:tc>
          <w:tcPr/>
          <w:p>
            <w:pPr>
              <w:pStyle w:val="Compact"/>
              <w:jc w:val="left"/>
            </w:pPr>
            <w:r>
              <w:rPr>
                <w:rStyle w:val="VerbatimChar"/>
              </w:rPr>
              <w:t xml:space="preserve">ABOVE_REQUIREMENT</w:t>
            </w:r>
            <w:r>
              <w:t xml:space="preserve"> </w:t>
            </w:r>
            <w:r>
              <w:t xml:space="preserve">只在查表顯示淨效益時出現。在 B：</w:t>
            </w:r>
            <w:r>
              <w:rPr>
                <w:rStyle w:val="VerbatimChar"/>
              </w:rPr>
              <w:t xml:space="preserve">PR_X &gt; 0</w:t>
            </w:r>
            <w:r>
              <w:t xml:space="preserve"> </w:t>
            </w:r>
            <w:r>
              <w:t xml:space="preserve">且放寬後仍 robustly feasible → 模型內無保護功能的要求（候選官僚成本，非定論）；放寬後失去 robust feasibility →</w:t>
            </w:r>
            <w:r>
              <w:t xml:space="preserve"> </w:t>
            </w:r>
            <w:r>
              <w:rPr>
                <w:bCs/>
                <w:b/>
              </w:rPr>
              <w:t xml:space="preserve">robustness-protective</w:t>
            </w:r>
            <w:r>
              <w:t xml:space="preserve">。在 C：</w:t>
            </w:r>
            <w:r>
              <w:rPr>
                <w:rStyle w:val="VerbatimChar"/>
              </w:rPr>
              <w:t xml:space="preserve">PR_X</w:t>
            </w:r>
            <w:r>
              <w:t xml:space="preserve"> </w:t>
            </w:r>
            <w:r>
              <w:t xml:space="preserve">可為負（放寬反而降低 leader 價值）→</w:t>
            </w:r>
            <w:r>
              <w:t xml:space="preserve"> </w:t>
            </w:r>
            <w:r>
              <w:rPr>
                <w:bCs/>
                <w:b/>
              </w:rPr>
              <w:t xml:space="preserve">screening</w:t>
            </w:r>
            <w:r>
              <w:t xml:space="preserve">（要求承擔了帳本不對齊下的協調功能）</w:t>
            </w:r>
          </w:p>
        </w:tc>
      </w:tr>
      <w:tr>
        <w:tc>
          <w:tcPr/>
          <w:p>
            <w:pPr>
              <w:pStyle w:val="Compact"/>
              <w:jc w:val="left"/>
            </w:pPr>
            <w:r>
              <w:rPr>
                <w:bCs/>
                <w:b/>
              </w:rPr>
              <w:t xml:space="preserve">Q6</w:t>
            </w:r>
            <w:r>
              <w:t xml:space="preserve"> </w:t>
            </w:r>
            <w:r>
              <w:t xml:space="preserve">使用者反應如何改變實際價值</w:t>
            </w:r>
          </w:p>
        </w:tc>
        <w:tc>
          <w:tcPr/>
          <w:p>
            <w:pPr>
              <w:pStyle w:val="Compact"/>
              <w:jc w:val="left"/>
            </w:pPr>
            <w:r>
              <w:t xml:space="preserve">令</w:t>
            </w:r>
            <w:r>
              <w:t xml:space="preserve"> </w:t>
            </w:r>
            <w:r>
              <w:rPr>
                <w:rStyle w:val="VerbatimChar"/>
              </w:rPr>
              <w:t xml:space="preserve">d^D = d^*(ρ^{design})</w:t>
            </w:r>
            <w:r>
              <w:t xml:space="preserve">、</w:t>
            </w:r>
            <w:r>
              <w:rPr>
                <w:rStyle w:val="VerbatimChar"/>
              </w:rPr>
              <w:t xml:space="preserve">ρ^R ∈ {ρ^{obs}, ρ^{cf}}</w:t>
            </w:r>
            <w:r>
              <w:t xml:space="preserve">。</w:t>
            </w:r>
            <w:r>
              <w:rPr>
                <w:bCs/>
                <w:b/>
              </w:rPr>
              <w:t xml:space="preserve">VRG</w:t>
            </w:r>
            <w:r>
              <w:t xml:space="preserve">（Value Realization Gap）</w:t>
            </w:r>
            <w:r>
              <w:rPr>
                <w:rStyle w:val="VerbatimChar"/>
              </w:rPr>
              <w:t xml:space="preserve">= F_E(d^D;ρ^{design}) − F_E(d^D;ρ^R)</w:t>
            </w:r>
            <w:r>
              <w:t xml:space="preserve">；</w:t>
            </w:r>
            <w:r>
              <w:rPr>
                <w:bCs/>
                <w:b/>
              </w:rPr>
              <w:t xml:space="preserve">Design-response regret</w:t>
            </w:r>
            <w:r>
              <w:t xml:space="preserve"> </w:t>
            </w:r>
            <w:r>
              <w:rPr>
                <w:rStyle w:val="VerbatimChar"/>
              </w:rPr>
              <w:t xml:space="preserve">= F_E(d^*(ρ^R);ρ^R) − F_E(d^D;ρ^R) ≥ 0</w:t>
            </w:r>
            <w:r>
              <w:t xml:space="preserve">；以及</w:t>
            </w:r>
            <w:r>
              <w:t xml:space="preserve"> </w:t>
            </w:r>
            <w:r>
              <w:rPr>
                <w:rStyle w:val="VerbatimChar"/>
              </w:rPr>
              <w:t xml:space="preserve">d^*</w:t>
            </w:r>
            <w:r>
              <w:t xml:space="preserve"> </w:t>
            </w:r>
            <w:r>
              <w:t xml:space="preserve">是否隨</w:t>
            </w:r>
            <w:r>
              <w:t xml:space="preserve"> </w:t>
            </w:r>
            <w:r>
              <w:rPr>
                <w:rStyle w:val="VerbatimChar"/>
              </w:rPr>
              <w:t xml:space="preserve">ρ</w:t>
            </w:r>
            <w:r>
              <w:t xml:space="preserve"> </w:t>
            </w:r>
            <w:r>
              <w:t xml:space="preserve">改變</w:t>
            </w:r>
          </w:p>
        </w:tc>
        <w:tc>
          <w:tcPr/>
          <w:p>
            <w:pPr>
              <w:pStyle w:val="Compact"/>
              <w:jc w:val="left"/>
            </w:pPr>
            <w:r>
              <w:t xml:space="preserve">VRG 是「以設計反應估計的價值」與「實際反應下同一 portfolio 的價值」之差（可正可負）；regret 是以設計假設做決策的代價。因 (F9) 與 (R2) 依賴</w:t>
            </w:r>
            <w:r>
              <w:t xml:space="preserve"> </w:t>
            </w:r>
            <w:r>
              <w:rPr>
                <w:rStyle w:val="VerbatimChar"/>
              </w:rPr>
              <w:t xml:space="preserve">ρ</w:t>
            </w:r>
            <w:r>
              <w:t xml:space="preserve">，</w:t>
            </w:r>
            <w:r>
              <w:rPr>
                <w:rStyle w:val="VerbatimChar"/>
              </w:rPr>
              <w:t xml:space="preserve">d^D</w:t>
            </w:r>
            <w:r>
              <w:t xml:space="preserve"> </w:t>
            </w:r>
            <w:r>
              <w:t xml:space="preserve">在</w:t>
            </w:r>
            <w:r>
              <w:t xml:space="preserve"> </w:t>
            </w:r>
            <w:r>
              <w:rPr>
                <w:rStyle w:val="VerbatimChar"/>
              </w:rPr>
              <w:t xml:space="preserve">ρ^R</w:t>
            </w:r>
            <w:r>
              <w:t xml:space="preserve"> </w:t>
            </w:r>
            <w:r>
              <w:t xml:space="preserve">下可能不可行；此時兩者皆不定義，輸出</w:t>
            </w:r>
            <w:r>
              <w:t xml:space="preserve"> </w:t>
            </w:r>
            <w:r>
              <w:rPr>
                <w:rStyle w:val="VerbatimChar"/>
              </w:rPr>
              <w:t xml:space="preserve">DESIGN_INFEASIBLE_UNDER_RESPONSE</w:t>
            </w:r>
            <w:r>
              <w:t xml:space="preserve">——這本身是重要結果（設計的 portfolio 在實際反應下違反硬限制或容量）</w:t>
            </w:r>
          </w:p>
        </w:tc>
      </w:tr>
      <w:tr>
        <w:tc>
          <w:tcPr/>
          <w:p>
            <w:pPr>
              <w:pStyle w:val="Compact"/>
              <w:jc w:val="left"/>
            </w:pPr>
            <w:r>
              <w:rPr>
                <w:bCs/>
                <w:b/>
              </w:rPr>
              <w:t xml:space="preserve">Q7</w:t>
            </w:r>
            <w:r>
              <w:t xml:space="preserve"> </w:t>
            </w:r>
            <w:r>
              <w:t xml:space="preserve">哪些決策 ROBUST／FRAGILE</w:t>
            </w:r>
          </w:p>
        </w:tc>
        <w:tc>
          <w:tcPr/>
          <w:p>
            <w:pPr>
              <w:pStyle w:val="Compact"/>
              <w:jc w:val="left"/>
            </w:pPr>
            <w:r>
              <w:t xml:space="preserve">§13.2 元素層級分類＋MaxRegret</w:t>
            </w:r>
          </w:p>
        </w:tc>
        <w:tc>
          <w:tcPr/>
          <w:p>
            <w:pPr>
              <w:pStyle w:val="Compact"/>
              <w:jc w:val="left"/>
            </w:pPr>
            <w:r>
              <w:t xml:space="preserve">只報預先登記的</w:t>
            </w:r>
            <w:r>
              <w:t xml:space="preserve"> </w:t>
            </w:r>
            <w:r>
              <w:rPr>
                <w:rStyle w:val="VerbatimChar"/>
              </w:rPr>
              <w:t xml:space="preserve">𝒢</w:t>
            </w:r>
            <w:r>
              <w:t xml:space="preserve">；不挑選有利 scenario</w:t>
            </w:r>
          </w:p>
        </w:tc>
      </w:tr>
      <w:tr>
        <w:tc>
          <w:tcPr/>
          <w:p>
            <w:pPr>
              <w:pStyle w:val="Compact"/>
              <w:jc w:val="left"/>
            </w:pPr>
            <w:r>
              <w:rPr>
                <w:bCs/>
                <w:b/>
              </w:rPr>
              <w:t xml:space="preserve">Q8</w:t>
            </w:r>
            <w:r>
              <w:t xml:space="preserve"> </w:t>
            </w:r>
            <w:r>
              <w:t xml:space="preserve">G01–G16 哪些真正形成企業決策問題</w:t>
            </w:r>
          </w:p>
        </w:tc>
        <w:tc>
          <w:tcPr/>
          <w:p>
            <w:pPr>
              <w:pStyle w:val="Compact"/>
              <w:jc w:val="left"/>
            </w:pPr>
            <w:r>
              <w:rPr>
                <w:bCs/>
                <w:b/>
              </w:rPr>
              <w:t xml:space="preserve">Interface activation test</w:t>
            </w:r>
            <w:r>
              <w:t xml:space="preserve">：介面 I1–I4 的模型元素在</w:t>
            </w:r>
            <w:r>
              <w:t xml:space="preserve"> </w:t>
            </w:r>
            <w:r>
              <w:rPr>
                <w:rStyle w:val="VerbatimChar"/>
              </w:rPr>
              <w:t xml:space="preserve">d^*</w:t>
            </w:r>
            <w:r>
              <w:t xml:space="preserve"> </w:t>
            </w:r>
            <w:r>
              <w:t xml:space="preserve">中是否綁住（</w:t>
            </w:r>
            <w:r>
              <w:rPr>
                <w:rStyle w:val="VerbatimChar"/>
              </w:rPr>
              <w:t xml:space="preserve">PR &gt; 0</w:t>
            </w:r>
            <w:r>
              <w:t xml:space="preserve">）或其變數不同於 status quo；分類</w:t>
            </w:r>
            <w:r>
              <w:t xml:space="preserve"> </w:t>
            </w:r>
            <w:r>
              <w:rPr>
                <w:rStyle w:val="VerbatimChar"/>
              </w:rPr>
              <w:t xml:space="preserve">ACTIVE-ROBUST</w:t>
            </w:r>
            <w:r>
              <w:t xml:space="preserve">／</w:t>
            </w:r>
            <w:r>
              <w:rPr>
                <w:rStyle w:val="VerbatimChar"/>
              </w:rPr>
              <w:t xml:space="preserve">ACTIVE-CONDITIONAL</w:t>
            </w:r>
            <w:r>
              <w:t xml:space="preserve">／</w:t>
            </w:r>
            <w:r>
              <w:rPr>
                <w:rStyle w:val="VerbatimChar"/>
              </w:rPr>
              <w:t xml:space="preserve">INACTIVE</w:t>
            </w:r>
            <w:r>
              <w:t xml:space="preserve">／</w:t>
            </w:r>
            <w:r>
              <w:rPr>
                <w:rStyle w:val="VerbatimChar"/>
              </w:rPr>
              <w:t xml:space="preserve">UNIDENTIFIED</w:t>
            </w:r>
            <w:r>
              <w:t xml:space="preserve">，再經 41 §6 追溯回 gaps</w:t>
            </w:r>
          </w:p>
        </w:tc>
        <w:tc>
          <w:tcPr/>
          <w:p>
            <w:pPr>
              <w:pStyle w:val="Compact"/>
              <w:jc w:val="left"/>
            </w:pPr>
            <w:r>
              <w:t xml:space="preserve">gap 是否「成為企業決策問題」是</w:t>
            </w:r>
            <w:r>
              <w:rPr>
                <w:bCs/>
                <w:b/>
              </w:rPr>
              <w:t xml:space="preserve">實證結果</w:t>
            </w:r>
            <w:r>
              <w:t xml:space="preserve">，不是由網絡統計推定</w:t>
            </w:r>
          </w:p>
        </w:tc>
      </w:tr>
    </w:tbl>
    <w:bookmarkEnd w:id="201"/>
    <w:bookmarkStart w:id="202" w:name="c.6-命題與證明草稿"/>
    <w:p>
      <w:pPr>
        <w:pStyle w:val="Heading3"/>
      </w:pPr>
      <w:r>
        <w:t xml:space="preserve">C.6 命題與證明草稿</w:t>
      </w:r>
    </w:p>
    <w:p>
      <w:pPr>
        <w:pStyle w:val="FirstParagraph"/>
      </w:pPr>
      <w:r>
        <w:rPr>
          <w:bCs/>
          <w:b/>
        </w:rPr>
        <w:t xml:space="preserve">P1（排序）</w:t>
      </w:r>
      <w:r>
        <w:t xml:space="preserve"> </w:t>
      </w:r>
      <w:r>
        <w:t xml:space="preserve">在</w:t>
      </w:r>
      <w:r>
        <w:t xml:space="preserve"> </w:t>
      </w:r>
      <w:r>
        <w:rPr>
          <w:rStyle w:val="VerbatimChar"/>
        </w:rPr>
        <w:t xml:space="preserve">Σ_u B^0_u + ΔC^{gov}(γ) ≤ B̄</w:t>
      </w:r>
      <w:r>
        <w:t xml:space="preserve">、</w:t>
      </w:r>
      <w:r>
        <w:rPr>
          <w:rStyle w:val="VerbatimChar"/>
        </w:rPr>
        <w:t xml:space="preserve">Σ_u K^{ENG,0}_u ≤ Ā^{ENG}</w:t>
      </w:r>
      <w:r>
        <w:t xml:space="preserve">、且 Model A 所用</w:t>
      </w:r>
      <w:r>
        <w:t xml:space="preserve"> </w:t>
      </w:r>
      <w:r>
        <w:rPr>
          <w:rStyle w:val="VerbatimChar"/>
        </w:rPr>
        <w:t xml:space="preserve">γ</w:t>
      </w:r>
      <w:r>
        <w:t xml:space="preserve"> </w:t>
      </w:r>
      <w:r>
        <w:t xml:space="preserve">在其他型態中可選時，對</w:t>
      </w:r>
      <w:r>
        <w:t xml:space="preserve"> </w:t>
      </w:r>
      <w:r>
        <w:rPr>
          <w:rStyle w:val="VerbatimChar"/>
        </w:rPr>
        <w:t xml:space="preserve">mode ∈ {opt, pess}</w:t>
      </w:r>
      <w:r>
        <w:t xml:space="preserve">：</w:t>
      </w:r>
    </w:p>
    <w:p>
      <w:pPr>
        <w:pStyle w:val="BodyText"/>
      </w:pPr>
      <m:oMathPara>
        <m:oMathParaPr>
          <m:jc m:val="center"/>
        </m:oMathParaPr>
        <m:oMath>
          <m:sSubSup>
            <m:e>
              <m:r>
                <m:t>F</m:t>
              </m:r>
            </m:e>
            <m:sub>
              <m:r>
                <m:t>E</m:t>
              </m:r>
            </m:sub>
            <m:sup>
              <m:r>
                <m:t>A</m:t>
              </m:r>
              <m:r>
                <m:rPr>
                  <m:sty m:val="p"/>
                </m:rPr>
                <m:t>,</m:t>
              </m:r>
              <m:r>
                <m:t>m</m:t>
              </m:r>
              <m:r>
                <m:t>o</m:t>
              </m:r>
              <m:r>
                <m:t>d</m:t>
              </m:r>
              <m:r>
                <m:t>e</m:t>
              </m:r>
            </m:sup>
          </m:sSubSup>
          <m:r>
            <m:rPr>
              <m:sty m:val="p"/>
            </m:rPr>
            <m:t>≤</m:t>
          </m:r>
          <m:sSubSup>
            <m:e>
              <m:r>
                <m:t>F</m:t>
              </m:r>
            </m:e>
            <m:sub>
              <m:r>
                <m:t>E</m:t>
              </m:r>
            </m:sub>
            <m:sup>
              <m:r>
                <m:t>C</m:t>
              </m:r>
              <m:r>
                <m:t>0</m:t>
              </m:r>
              <m:r>
                <m:rPr>
                  <m:sty m:val="p"/>
                </m:rPr>
                <m:t>,</m:t>
              </m:r>
              <m:r>
                <m:t>m</m:t>
              </m:r>
              <m:r>
                <m:t>o</m:t>
              </m:r>
              <m:r>
                <m:t>d</m:t>
              </m:r>
              <m:r>
                <m:t>e</m:t>
              </m:r>
            </m:sup>
          </m:sSubSup>
          <m:r>
            <m:rPr>
              <m:sty m:val="p"/>
            </m:rPr>
            <m:t>≤</m:t>
          </m:r>
          <m:sSubSup>
            <m:e>
              <m:r>
                <m:t>F</m:t>
              </m:r>
            </m:e>
            <m:sub>
              <m:r>
                <m:t>E</m:t>
              </m:r>
            </m:sub>
            <m:sup>
              <m:r>
                <m:t>A</m:t>
              </m:r>
              <m:r>
                <m:rPr>
                  <m:sty m:val="p"/>
                </m:rPr>
                <m:t>+</m:t>
              </m:r>
            </m:sup>
          </m:sSubSup>
          <m:r>
            <m:rPr>
              <m:sty m:val="p"/>
            </m:rPr>
            <m:t>≤</m:t>
          </m:r>
          <m:sSubSup>
            <m:e>
              <m:r>
                <m:t>F</m:t>
              </m:r>
            </m:e>
            <m:sub>
              <m:r>
                <m:t>E</m:t>
              </m:r>
            </m:sub>
            <m:sup>
              <m:r>
                <m:t>B</m:t>
              </m:r>
            </m:sup>
          </m:sSubSup>
          <m:r>
            <m:rPr>
              <m:sty m:val="p"/>
            </m:rPr>
            <m:t>,</m:t>
          </m:r>
          <m:r>
            <m:t>  </m:t>
          </m:r>
          <m:sSubSup>
            <m:e>
              <m:r>
                <m:t>F</m:t>
              </m:r>
            </m:e>
            <m:sub>
              <m:r>
                <m:t>E</m:t>
              </m:r>
            </m:sub>
            <m:sup>
              <m:r>
                <m:t>C</m:t>
              </m:r>
              <m:r>
                <m:t>0</m:t>
              </m:r>
              <m:r>
                <m:rPr>
                  <m:sty m:val="p"/>
                </m:rPr>
                <m:t>,</m:t>
              </m:r>
              <m:r>
                <m:t>m</m:t>
              </m:r>
              <m:r>
                <m:t>o</m:t>
              </m:r>
              <m:r>
                <m:t>d</m:t>
              </m:r>
              <m:r>
                <m:t>e</m:t>
              </m:r>
            </m:sup>
          </m:sSubSup>
          <m:r>
            <m:rPr>
              <m:sty m:val="p"/>
            </m:rPr>
            <m:t>≤</m:t>
          </m:r>
          <m:sSubSup>
            <m:e>
              <m:r>
                <m:t>F</m:t>
              </m:r>
            </m:e>
            <m:sub>
              <m:r>
                <m:t>E</m:t>
              </m:r>
            </m:sub>
            <m:sup>
              <m:r>
                <m:t>C</m:t>
              </m:r>
              <m:r>
                <m:rPr>
                  <m:sty m:val="p"/>
                </m:rPr>
                <m:t>,</m:t>
              </m:r>
              <m:r>
                <m:t>m</m:t>
              </m:r>
              <m:r>
                <m:t>o</m:t>
              </m:r>
              <m:r>
                <m:t>d</m:t>
              </m:r>
              <m:r>
                <m:t>e</m:t>
              </m:r>
            </m:sup>
          </m:sSubSup>
          <m:r>
            <m:rPr>
              <m:sty m:val="p"/>
            </m:rPr>
            <m:t>≤</m:t>
          </m:r>
          <m:sSubSup>
            <m:e>
              <m:r>
                <m:t>F</m:t>
              </m:r>
            </m:e>
            <m:sub>
              <m:r>
                <m:t>E</m:t>
              </m:r>
            </m:sub>
            <m:sup>
              <m:r>
                <m:t>B</m:t>
              </m:r>
            </m:sup>
          </m:sSubSup>
        </m:oMath>
      </m:oMathPara>
    </w:p>
    <w:p>
      <w:pPr>
        <w:pStyle w:val="FirstParagraph"/>
      </w:pPr>
      <w:r>
        <w:rPr>
          <w:iCs/>
          <w:i/>
        </w:rPr>
        <w:t xml:space="preserve">證明：</w:t>
      </w:r>
      <w:r>
        <w:t xml:space="preserve"> </w:t>
      </w:r>
      <w:r>
        <w:t xml:space="preserve">C0 的 leader 可選擇</w:t>
      </w:r>
      <w:r>
        <w:t xml:space="preserve"> </w:t>
      </w:r>
      <w:r>
        <w:rPr>
          <w:rStyle w:val="VerbatimChar"/>
        </w:rPr>
        <w:t xml:space="preserve">e_u = (B^0_u, K^{ENG,0}_u)</w:t>
      </w:r>
      <w:r>
        <w:t xml:space="preserve">（由 Lemma E 等價於某候選 envelope），得到與 A 相同的回應集合；C0 的任何 (leader, follower) 組合在 A+ 中可行；A+ 的可行集合是 B 的子集合；C 的 leader 可選</w:t>
      </w:r>
      <w:r>
        <w:t xml:space="preserve"> </w:t>
      </w:r>
      <w:r>
        <w:rPr>
          <w:rStyle w:val="VerbatimChar"/>
        </w:rPr>
        <w:t xml:space="preserve">y = 0</w:t>
      </w:r>
      <w:r>
        <w:t xml:space="preserve"> </w:t>
      </w:r>
      <w:r>
        <w:t xml:space="preserve">而得到 C0；C 的任何組合在 B 中可行。∎ 因此 VRA、DL0、VCP、VSC、DL ≥ 0，而 NEV 的符號不由模型決定。</w:t>
      </w:r>
    </w:p>
    <w:p>
      <w:pPr>
        <w:pStyle w:val="BodyText"/>
      </w:pPr>
      <w:r>
        <w:rPr>
          <w:bCs/>
          <w:b/>
        </w:rPr>
        <w:t xml:space="preserve">P2（對齊 ⇒ 零授權損失）</w:t>
      </w:r>
      <w:r>
        <w:t xml:space="preserve"> </w:t>
      </w:r>
      <w:r>
        <w:t xml:space="preserve">若 (AL1)–(AL4) 成立且池化資源以 envelope 分配，則</w:t>
      </w:r>
      <w:r>
        <w:t xml:space="preserve"> </w:t>
      </w:r>
      <w:r>
        <w:rPr>
          <w:rStyle w:val="VerbatimChar"/>
        </w:rPr>
        <w:t xml:space="preserve">F_E^{C,opt} = F_E^{C,pess} = F_E^{B}</w:t>
      </w:r>
      <w:r>
        <w:t xml:space="preserve">；同理</w:t>
      </w:r>
      <w:r>
        <w:t xml:space="preserve"> </w:t>
      </w:r>
      <w:r>
        <w:rPr>
          <w:rStyle w:val="VerbatimChar"/>
        </w:rPr>
        <w:t xml:space="preserve">F_E^{C0,opt} = F_E^{C0,pess} = F_E^{A+}</w:t>
      </w:r>
      <w:r>
        <w:t xml:space="preserve">（DL0 = 0）。</w:t>
      </w:r>
    </w:p>
    <w:p>
      <w:pPr>
        <w:pStyle w:val="BodyText"/>
      </w:pPr>
      <w:r>
        <w:rPr>
          <w:iCs/>
          <w:i/>
        </w:rPr>
        <w:t xml:space="preserve">證明：</w:t>
      </w:r>
      <w:r>
        <w:t xml:space="preserve"> </w:t>
      </w:r>
      <w:r>
        <w:t xml:space="preserve">取 B 的最適解</w:t>
      </w:r>
      <w:r>
        <w:t xml:space="preserve"> </w:t>
      </w:r>
      <w:r>
        <w:rPr>
          <w:rStyle w:val="VerbatimChar"/>
        </w:rPr>
        <w:t xml:space="preserve">(y^*,γ^*,x^*)</w:t>
      </w:r>
      <w:r>
        <w:t xml:space="preserve">，設</w:t>
      </w:r>
      <w:r>
        <w:t xml:space="preserve"> </w:t>
      </w:r>
      <w:r>
        <w:rPr>
          <w:rStyle w:val="VerbatimChar"/>
        </w:rPr>
        <w:t xml:space="preserve">e_u = a(x^*_u)</w:t>
      </w:r>
      <w:r>
        <w:t xml:space="preserve">。</w:t>
      </w:r>
      <w:r>
        <w:rPr>
          <w:rStyle w:val="VerbatimChar"/>
        </w:rPr>
        <w:t xml:space="preserve">x^*_u ∈ X_u</w:t>
      </w:r>
      <w:r>
        <w:t xml:space="preserve">。若部門最適</w:t>
      </w:r>
      <w:r>
        <w:t xml:space="preserve"> </w:t>
      </w:r>
      <w:r>
        <w:rPr>
          <w:rStyle w:val="VerbatimChar"/>
        </w:rPr>
        <w:t xml:space="preserve">x'_u</w:t>
      </w:r>
      <w:r>
        <w:t xml:space="preserve"> </w:t>
      </w:r>
      <w:r>
        <w:t xml:space="preserve">有</w:t>
      </w:r>
      <w:r>
        <w:t xml:space="preserve"> </w:t>
      </w:r>
      <w:r>
        <w:rPr>
          <w:rStyle w:val="VerbatimChar"/>
        </w:rPr>
        <w:t xml:space="preserve">F_u(x'_u) &gt; F_u(x^*_u)</w:t>
      </w:r>
      <w:r>
        <w:t xml:space="preserve">，由 (AL) 其企業貢獻也較大，且</w:t>
      </w:r>
      <w:r>
        <w:t xml:space="preserve"> </w:t>
      </w:r>
      <w:r>
        <w:rPr>
          <w:rStyle w:val="VerbatimChar"/>
        </w:rPr>
        <w:t xml:space="preserve">a(x'_u) ≤ e_u</w:t>
      </w:r>
      <w:r>
        <w:t xml:space="preserve">，以</w:t>
      </w:r>
      <w:r>
        <w:t xml:space="preserve"> </w:t>
      </w:r>
      <w:r>
        <w:rPr>
          <w:rStyle w:val="VerbatimChar"/>
        </w:rPr>
        <w:t xml:space="preserve">x'_u</w:t>
      </w:r>
      <w:r>
        <w:t xml:space="preserve"> </w:t>
      </w:r>
      <w:r>
        <w:t xml:space="preserve">取代</w:t>
      </w:r>
      <w:r>
        <w:t xml:space="preserve"> </w:t>
      </w:r>
      <w:r>
        <w:rPr>
          <w:rStyle w:val="VerbatimChar"/>
        </w:rPr>
        <w:t xml:space="preserve">x^*_u</w:t>
      </w:r>
      <w:r>
        <w:t xml:space="preserve"> </w:t>
      </w:r>
      <w:r>
        <w:t xml:space="preserve">在 B 中可行且嚴格較佳，矛盾。故所有部門最適的企業貢獻等於</w:t>
      </w:r>
      <w:r>
        <w:t xml:space="preserve"> </w:t>
      </w:r>
      <w:r>
        <w:rPr>
          <w:rStyle w:val="VerbatimChar"/>
        </w:rPr>
        <w:t xml:space="preserve">x^*_u</w:t>
      </w:r>
      <w:r>
        <w:t xml:space="preserve"> </w:t>
      </w:r>
      <w:r>
        <w:t xml:space="preserve">的貢獻，pessimistic 亦同。∎</w:t>
      </w:r>
    </w:p>
    <w:p>
      <w:pPr>
        <w:pStyle w:val="BodyText"/>
      </w:pPr>
      <w:r>
        <w:rPr>
          <w:iCs/>
          <w:i/>
        </w:rPr>
        <w:t xml:space="preserve">推論：</w:t>
      </w:r>
      <w:r>
        <w:t xml:space="preserve"> </w:t>
      </w:r>
      <w:r>
        <w:rPr>
          <w:rStyle w:val="VerbatimChar"/>
        </w:rPr>
        <w:t xml:space="preserve">DL &gt; 0</w:t>
      </w:r>
      <w:r>
        <w:t xml:space="preserve"> </w:t>
      </w:r>
      <w:r>
        <w:t xml:space="preserve">必有下列至少一項：外部帳本項（AL1）、chargeback（AL2）、部門專屬限制（AL3）、時間評價差異（AL4）。四者皆可由會計、預算、KPI 文件觀察。正值 chargeback 在 envelope 制度下</w:t>
      </w:r>
      <w:r>
        <w:rPr>
          <w:bCs/>
          <w:b/>
        </w:rPr>
        <w:t xml:space="preserve">不是</w:t>
      </w:r>
      <w:r>
        <w:t xml:space="preserve">對齊所需，反而可能使部門少用共享能力或自建重複能力。</w:t>
      </w:r>
    </w:p>
    <w:p>
      <w:pPr>
        <w:pStyle w:val="BodyText"/>
      </w:pPr>
      <w:r>
        <w:rPr>
          <w:iCs/>
          <w:i/>
        </w:rPr>
        <w:t xml:space="preserve">備註（由 46 的手算 oracle 呈現）：</w:t>
      </w:r>
      <w:r>
        <w:t xml:space="preserve"> </w:t>
      </w:r>
      <w:r>
        <w:t xml:space="preserve">不對齊是</w:t>
      </w:r>
      <w:r>
        <w:t xml:space="preserve"> </w:t>
      </w:r>
      <w:r>
        <w:rPr>
          <w:rStyle w:val="VerbatimChar"/>
        </w:rPr>
        <w:t xml:space="preserve">DL &gt; 0</w:t>
      </w:r>
      <w:r>
        <w:t xml:space="preserve"> </w:t>
      </w:r>
      <w:r>
        <w:t xml:space="preserve">的必要條件但不是充分條件。若不對齊部門偏好的配置需要池化資源，企業可以用較小的 envelope 阻止它，</w:t>
      </w:r>
      <w:r>
        <w:rPr>
          <w:rStyle w:val="VerbatimChar"/>
        </w:rPr>
        <w:t xml:space="preserve">DL</w:t>
      </w:r>
      <w:r>
        <w:t xml:space="preserve"> </w:t>
      </w:r>
      <w:r>
        <w:t xml:space="preserve">仍為 0；只有當不利企業的配置在企業必須給予的 envelope 內仍負擔得起（例如幾乎不需池化資源，或與部門的其他有利配置綁在一起）時，</w:t>
      </w:r>
      <w:r>
        <w:rPr>
          <w:rStyle w:val="VerbatimChar"/>
        </w:rPr>
        <w:t xml:space="preserve">DL &gt; 0</w:t>
      </w:r>
      <w:r>
        <w:t xml:space="preserve">。因此 DL 的實證判讀需同時報告 (i) 哪一個 (AL) 不成立，(ii) envelope 為何無法分離它。</w:t>
      </w:r>
    </w:p>
    <w:p>
      <w:pPr>
        <w:pStyle w:val="BodyText"/>
      </w:pPr>
      <w:r>
        <w:rPr>
          <w:bCs/>
          <w:b/>
        </w:rPr>
        <w:t xml:space="preserve">P3（完全資訊的界線）</w:t>
      </w:r>
      <w:r>
        <w:t xml:space="preserve"> </w:t>
      </w:r>
      <w:r>
        <w:t xml:space="preserve">在本模型的完全資訊假設下</w:t>
      </w:r>
      <w:r>
        <w:t xml:space="preserve"> </w:t>
      </w:r>
      <w:r>
        <w:rPr>
          <w:rStyle w:val="VerbatimChar"/>
        </w:rPr>
        <w:t xml:space="preserve">F_E^B ≥ F_E^C</w:t>
      </w:r>
      <w:r>
        <w:t xml:space="preserve"> </w:t>
      </w:r>
      <w:r>
        <w:t xml:space="preserve">恆成立；因此模型</w:t>
      </w:r>
      <w:r>
        <w:rPr>
          <w:bCs/>
          <w:b/>
        </w:rPr>
        <w:t xml:space="preserve">不能</w:t>
      </w:r>
      <w:r>
        <w:t xml:space="preserve">證明分權較佳。若需檢驗資訊優勢，使用附錄 sensitivity：企業以粗略估計</w:t>
      </w:r>
      <w:r>
        <w:t xml:space="preserve"> </w:t>
      </w:r>
      <w:r>
        <w:rPr>
          <w:rStyle w:val="VerbatimChar"/>
        </w:rPr>
        <w:t xml:space="preserve">θ̂</w:t>
      </w:r>
      <w:r>
        <w:t xml:space="preserve">（例：</w:t>
      </w:r>
      <w:r>
        <w:rPr>
          <w:rStyle w:val="VerbatimChar"/>
        </w:rPr>
        <w:t xml:space="preserve">Θ_g</w:t>
      </w:r>
      <w:r>
        <w:t xml:space="preserve"> </w:t>
      </w:r>
      <w:r>
        <w:t xml:space="preserve">中點或最差情形）規劃（Model B^info），部門以真實</w:t>
      </w:r>
      <w:r>
        <w:t xml:space="preserve"> </w:t>
      </w:r>
      <w:r>
        <w:rPr>
          <w:rStyle w:val="VerbatimChar"/>
        </w:rPr>
        <w:t xml:space="preserve">θ</w:t>
      </w:r>
      <w:r>
        <w:t xml:space="preserve"> </w:t>
      </w:r>
      <w:r>
        <w:t xml:space="preserve">回應，於真實</w:t>
      </w:r>
      <w:r>
        <w:t xml:space="preserve"> </w:t>
      </w:r>
      <w:r>
        <w:rPr>
          <w:rStyle w:val="VerbatimChar"/>
        </w:rPr>
        <w:t xml:space="preserve">θ</w:t>
      </w:r>
      <w:r>
        <w:t xml:space="preserve"> </w:t>
      </w:r>
      <w:r>
        <w:t xml:space="preserve">評估。此擴充需要「企業與部門知道不同參數」的證據，否則不執行。</w:t>
      </w:r>
    </w:p>
    <w:p>
      <w:pPr>
        <w:pStyle w:val="BodyText"/>
      </w:pPr>
      <w:r>
        <w:rPr>
          <w:bCs/>
          <w:b/>
        </w:rPr>
        <w:t xml:space="preserve">P4（門檻結構）</w:t>
      </w:r>
      <w:r>
        <w:t xml:space="preserve"> </w:t>
      </w:r>
      <w:r>
        <w:t xml:space="preserve">對能力</w:t>
      </w:r>
      <w:r>
        <w:t xml:space="preserve"> </w:t>
      </w:r>
      <w:r>
        <w:rPr>
          <w:rStyle w:val="VerbatimChar"/>
        </w:rPr>
        <w:t xml:space="preserve">c</w:t>
      </w:r>
      <w:r>
        <w:t xml:space="preserve">，令</w:t>
      </w:r>
      <w:r>
        <w:t xml:space="preserve"> </w:t>
      </w:r>
      <w:r>
        <w:rPr>
          <w:rStyle w:val="VerbatimChar"/>
        </w:rPr>
        <w:t xml:space="preserve">G_1(F_c)</w:t>
      </w:r>
      <w:r>
        <w:t xml:space="preserve"> </w:t>
      </w:r>
      <w:r>
        <w:t xml:space="preserve">為強制</w:t>
      </w:r>
      <w:r>
        <w:t xml:space="preserve"> </w:t>
      </w:r>
      <w:r>
        <w:rPr>
          <w:rStyle w:val="VerbatimChar"/>
        </w:rPr>
        <w:t xml:space="preserve">y_c=1</w:t>
      </w:r>
      <w:r>
        <w:t xml:space="preserve"> </w:t>
      </w:r>
      <w:r>
        <w:t xml:space="preserve">時排除</w:t>
      </w:r>
      <w:r>
        <w:t xml:space="preserve"> </w:t>
      </w:r>
      <w:r>
        <w:rPr>
          <w:rStyle w:val="VerbatimChar"/>
        </w:rPr>
        <w:t xml:space="preserve">F_c</w:t>
      </w:r>
      <w:r>
        <w:t xml:space="preserve"> </w:t>
      </w:r>
      <w:r>
        <w:t xml:space="preserve">項的最適值（</w:t>
      </w:r>
      <w:r>
        <w:rPr>
          <w:rStyle w:val="VerbatimChar"/>
        </w:rPr>
        <w:t xml:space="preserve">F_c</w:t>
      </w:r>
      <w:r>
        <w:t xml:space="preserve"> </w:t>
      </w:r>
      <w:r>
        <w:t xml:space="preserve">仍佔預算），</w:t>
      </w:r>
      <w:r>
        <w:rPr>
          <w:rStyle w:val="VerbatimChar"/>
        </w:rPr>
        <w:t xml:space="preserve">G_0</w:t>
      </w:r>
      <w:r>
        <w:t xml:space="preserve"> </w:t>
      </w:r>
      <w:r>
        <w:t xml:space="preserve">為強制</w:t>
      </w:r>
      <w:r>
        <w:t xml:space="preserve"> </w:t>
      </w:r>
      <w:r>
        <w:rPr>
          <w:rStyle w:val="VerbatimChar"/>
        </w:rPr>
        <w:t xml:space="preserve">y_c=0</w:t>
      </w:r>
      <w:r>
        <w:t xml:space="preserve"> </w:t>
      </w:r>
      <w:r>
        <w:t xml:space="preserve">的最適值。</w:t>
      </w:r>
      <w:r>
        <w:rPr>
          <w:rStyle w:val="VerbatimChar"/>
        </w:rPr>
        <w:t xml:space="preserve">G_1(F_c) − F_c</w:t>
      </w:r>
      <w:r>
        <w:t xml:space="preserve"> </w:t>
      </w:r>
      <w:r>
        <w:t xml:space="preserve">對</w:t>
      </w:r>
      <w:r>
        <w:t xml:space="preserve"> </w:t>
      </w:r>
      <w:r>
        <w:rPr>
          <w:rStyle w:val="VerbatimChar"/>
        </w:rPr>
        <w:t xml:space="preserve">F_c</w:t>
      </w:r>
      <w:r>
        <w:t xml:space="preserve"> </w:t>
      </w:r>
      <w:r>
        <w:t xml:space="preserve">嚴格遞減、</w:t>
      </w:r>
      <w:r>
        <w:rPr>
          <w:rStyle w:val="VerbatimChar"/>
        </w:rPr>
        <w:t xml:space="preserve">G_0</w:t>
      </w:r>
      <w:r>
        <w:t xml:space="preserve"> </w:t>
      </w:r>
      <w:r>
        <w:t xml:space="preserve">不依賴</w:t>
      </w:r>
      <w:r>
        <w:t xml:space="preserve"> </w:t>
      </w:r>
      <w:r>
        <w:rPr>
          <w:rStyle w:val="VerbatimChar"/>
        </w:rPr>
        <w:t xml:space="preserve">F_c</w:t>
      </w:r>
      <w:r>
        <w:t xml:space="preserve">，定義</w:t>
      </w:r>
      <w:r>
        <w:t xml:space="preserve"> </w:t>
      </w:r>
      <w:r>
        <w:rPr>
          <w:rStyle w:val="VerbatimChar"/>
        </w:rPr>
        <w:t xml:space="preserve">F_c^† = sup{F : G_1(F) − F ≥ G_0}</w:t>
      </w:r>
      <w:r>
        <w:t xml:space="preserve">（</w:t>
      </w:r>
      <w:r>
        <w:rPr>
          <w:rStyle w:val="VerbatimChar"/>
        </w:rPr>
        <w:t xml:space="preserve">G_1</w:t>
      </w:r>
      <w:r>
        <w:t xml:space="preserve"> </w:t>
      </w:r>
      <w:r>
        <w:t xml:space="preserve">為階梯函數，方程式可能無根，故以 sup 定義），則</w:t>
      </w:r>
      <w:r>
        <w:t xml:space="preserve"> </w:t>
      </w:r>
      <w:r>
        <w:rPr>
          <w:rStyle w:val="VerbatimChar"/>
        </w:rPr>
        <w:t xml:space="preserve">y_c^* = 1 ⇔ F_c ≤ F_c^†</w:t>
      </w:r>
      <w:r>
        <w:t xml:space="preserve">（等號處為 tie）。此性質在 B 成立；在 C（optimistic、pessimistic 分別）也成立，因為</w:t>
      </w:r>
      <w:r>
        <w:t xml:space="preserve"> </w:t>
      </w:r>
      <w:r>
        <w:rPr>
          <w:rStyle w:val="VerbatimChar"/>
        </w:rPr>
        <w:t xml:space="preserve">F_c</w:t>
      </w:r>
      <w:r>
        <w:t xml:space="preserve"> </w:t>
      </w:r>
      <w:r>
        <w:t xml:space="preserve">只進 leader 目標與池化預算，不進部門帳本（前提：chargeback</w:t>
      </w:r>
      <w:r>
        <w:t xml:space="preserve"> </w:t>
      </w:r>
      <w:r>
        <w:rPr>
          <w:rStyle w:val="VerbatimChar"/>
        </w:rPr>
        <w:t xml:space="preserve">τ</w:t>
      </w:r>
      <w:r>
        <w:t xml:space="preserve"> </w:t>
      </w:r>
      <w:r>
        <w:t xml:space="preserve">不是</w:t>
      </w:r>
      <w:r>
        <w:t xml:space="preserve"> </w:t>
      </w:r>
      <w:r>
        <w:rPr>
          <w:rStyle w:val="VerbatimChar"/>
        </w:rPr>
        <w:t xml:space="preserve">F_c</w:t>
      </w:r>
      <w:r>
        <w:t xml:space="preserve"> </w:t>
      </w:r>
      <w:r>
        <w:t xml:space="preserve">的函數）。對重用</w:t>
      </w:r>
      <w:r>
        <w:t xml:space="preserve"> </w:t>
      </w:r>
      <w:r>
        <w:rPr>
          <w:rStyle w:val="VerbatimChar"/>
        </w:rPr>
        <w:t xml:space="preserve">δ</w:t>
      </w:r>
      <w:r>
        <w:t xml:space="preserve">（以來源為索引，§10）：</w:t>
      </w:r>
      <w:r>
        <w:rPr>
          <w:rStyle w:val="VerbatimChar"/>
        </w:rPr>
        <w:t xml:space="preserve">δ</w:t>
      </w:r>
      <w:r>
        <w:t xml:space="preserve"> </w:t>
      </w:r>
      <w:r>
        <w:t xml:space="preserve">只作用於</w:t>
      </w:r>
      <w:r>
        <w:t xml:space="preserve"> </w:t>
      </w:r>
      <w:r>
        <w:rPr>
          <w:rStyle w:val="VerbatimChar"/>
        </w:rPr>
        <w:t xml:space="preserve">s_c = S</w:t>
      </w:r>
      <w:r>
        <w:t xml:space="preserve"> </w:t>
      </w:r>
      <w:r>
        <w:t xml:space="preserve">的格，故</w:t>
      </w:r>
      <w:r>
        <w:t xml:space="preserve"> </w:t>
      </w:r>
      <w:r>
        <w:rPr>
          <w:rStyle w:val="VerbatimChar"/>
        </w:rPr>
        <w:t xml:space="preserve">G_0</w:t>
      </w:r>
      <w:r>
        <w:t xml:space="preserve"> </w:t>
      </w:r>
      <w:r>
        <w:t xml:space="preserve">不依賴</w:t>
      </w:r>
      <w:r>
        <w:t xml:space="preserve"> </w:t>
      </w:r>
      <w:r>
        <w:rPr>
          <w:rStyle w:val="VerbatimChar"/>
        </w:rPr>
        <w:t xml:space="preserve">δ</w:t>
      </w:r>
      <w:r>
        <w:t xml:space="preserve">，而</w:t>
      </w:r>
      <w:r>
        <w:t xml:space="preserve"> </w:t>
      </w:r>
      <w:r>
        <w:rPr>
          <w:rStyle w:val="VerbatimChar"/>
        </w:rPr>
        <w:t xml:space="preserve">G_1</w:t>
      </w:r>
      <w:r>
        <w:t xml:space="preserve"> </w:t>
      </w:r>
      <w:r>
        <w:t xml:space="preserve">對</w:t>
      </w:r>
      <w:r>
        <w:t xml:space="preserve"> </w:t>
      </w:r>
      <w:r>
        <w:rPr>
          <w:rStyle w:val="VerbatimChar"/>
        </w:rPr>
        <w:t xml:space="preserve">δ</w:t>
      </w:r>
      <w:r>
        <w:t xml:space="preserve"> </w:t>
      </w:r>
      <w:r>
        <w:t xml:space="preserve">非遞減，在 B 中 break-even</w:t>
      </w:r>
      <w:r>
        <w:t xml:space="preserve"> </w:t>
      </w:r>
      <w:r>
        <w:rPr>
          <w:rStyle w:val="VerbatimChar"/>
        </w:rPr>
        <w:t xml:space="preserve">δ^†</w:t>
      </w:r>
      <w:r>
        <w:t xml:space="preserve"> </w:t>
      </w:r>
      <w:r>
        <w:t xml:space="preserve">唯一；</w:t>
      </w:r>
      <w:r>
        <w:rPr>
          <w:bCs/>
          <w:b/>
        </w:rPr>
        <w:t xml:space="preserve">在 C 中只有 (AL) 成立時才保證單調</w:t>
      </w:r>
      <w:r>
        <w:t xml:space="preserve">——成本下降可能改變不對齊部門的回應而使 leader 價值下降，此時</w:t>
      </w:r>
      <w:r>
        <w:t xml:space="preserve"> </w:t>
      </w:r>
      <w:r>
        <w:rPr>
          <w:rStyle w:val="VerbatimChar"/>
        </w:rPr>
        <w:t xml:space="preserve">δ^†</w:t>
      </w:r>
      <w:r>
        <w:t xml:space="preserve"> </w:t>
      </w:r>
      <w:r>
        <w:t xml:space="preserve">以掃描報告，不宣稱唯一。∎</w:t>
      </w:r>
      <w:r>
        <w:t xml:space="preserve"> </w:t>
      </w:r>
      <w:r>
        <w:rPr>
          <w:bCs/>
          <w:b/>
        </w:rPr>
        <w:t xml:space="preserve">v2.2 反例（51 T-SEN-8，SIMULATED_ONLY）：</w:t>
      </w:r>
      <w:r>
        <w:t xml:space="preserve"> </w:t>
      </w:r>
      <w:r>
        <w:t xml:space="preserve">手算實例中，</w:t>
      </w:r>
      <w:r>
        <w:rPr>
          <w:rStyle w:val="VerbatimChar"/>
        </w:rPr>
        <w:t xml:space="preserve">δ ∈ {0, 1, 2, 2.9, 3, 3.5, 4, 5}</w:t>
      </w:r>
      <w:r>
        <w:t xml:space="preserve"> </w:t>
      </w:r>
      <w:r>
        <w:t xml:space="preserve">下 C-pess 的</w:t>
      </w:r>
      <w:r>
        <w:t xml:space="preserve"> </w:t>
      </w:r>
      <w:r>
        <w:rPr>
          <w:rStyle w:val="VerbatimChar"/>
        </w:rPr>
        <w:t xml:space="preserve">y_c^*</w:t>
      </w:r>
      <w:r>
        <w:t xml:space="preserve"> </w:t>
      </w:r>
      <w:r>
        <w:t xml:space="preserve">序列為</w:t>
      </w:r>
      <w:r>
        <w:t xml:space="preserve"> </w:t>
      </w:r>
      <w:r>
        <w:rPr>
          <w:rStyle w:val="VerbatimChar"/>
        </w:rPr>
        <w:t xml:space="preserve">1,1,1,1,0,0,0,1</w:t>
      </w:r>
      <w:r>
        <w:t xml:space="preserve">：重用使不對齊部門 U2 的導入成本降到 envelope 無法阻擋的水準時，建置</w:t>
      </w:r>
      <w:r>
        <w:t xml:space="preserve"> </w:t>
      </w:r>
      <w:r>
        <w:rPr>
          <w:rStyle w:val="VerbatimChar"/>
        </w:rPr>
        <w:t xml:space="preserve">c</w:t>
      </w:r>
      <w:r>
        <w:t xml:space="preserve"> </w:t>
      </w:r>
      <w:r>
        <w:t xml:space="preserve">反而使 leader 價值下降。因此 C 中的建置區域是</w:t>
      </w:r>
      <w:r>
        <w:rPr>
          <w:bCs/>
          <w:b/>
        </w:rPr>
        <w:t xml:space="preserve">集合值</w:t>
      </w:r>
      <w:r>
        <w:t xml:space="preserve">（本例</w:t>
      </w:r>
      <w:r>
        <w:t xml:space="preserve"> </w:t>
      </w:r>
      <w:r>
        <w:rPr>
          <w:rStyle w:val="VerbatimChar"/>
        </w:rPr>
        <w:t xml:space="preserve">{0,1,2,2.9} ∪ {5}</w:t>
      </w:r>
      <w:r>
        <w:t xml:space="preserve">），不存在唯一</w:t>
      </w:r>
      <w:r>
        <w:t xml:space="preserve"> </w:t>
      </w:r>
      <w:r>
        <w:rPr>
          <w:rStyle w:val="VerbatimChar"/>
        </w:rPr>
        <w:t xml:space="preserve">δ^†</w:t>
      </w:r>
      <w:r>
        <w:t xml:space="preserve">；</w:t>
      </w:r>
      <w:r>
        <w:rPr>
          <w:rStyle w:val="VerbatimChar"/>
        </w:rPr>
        <w:t xml:space="preserve">F_c^†</w:t>
      </w:r>
      <w:r>
        <w:t xml:space="preserve"> </w:t>
      </w:r>
      <w:r>
        <w:t xml:space="preserve">在 C 中仍為單調門檻（</w:t>
      </w:r>
      <w:r>
        <w:rPr>
          <w:rStyle w:val="VerbatimChar"/>
        </w:rPr>
        <w:t xml:space="preserve">F_c</w:t>
      </w:r>
      <w:r>
        <w:t xml:space="preserve"> </w:t>
      </w:r>
      <w:r>
        <w:t xml:space="preserve">不進部門帳本），51 的 threshold mode 同時報 optimistic 與 pessimistic。</w:t>
      </w:r>
    </w:p>
    <w:p>
      <w:pPr>
        <w:pStyle w:val="BodyText"/>
      </w:pPr>
      <w:r>
        <w:rPr>
          <w:bCs/>
          <w:b/>
        </w:rPr>
        <w:t xml:space="preserve">P5（序位重標不變）</w:t>
      </w:r>
      <w:r>
        <w:t xml:space="preserve"> </w:t>
      </w:r>
      <w:r>
        <w:t xml:space="preserve">對任何 ordinal 構念施加嚴格遞增重標，並同時套用到等級與要求表，</w:t>
      </w:r>
      <w:r>
        <w:rPr>
          <w:rStyle w:val="VerbatimChar"/>
        </w:rPr>
        <w:t xml:space="preserve">Φ</w:t>
      </w:r>
      <w:r>
        <w:t xml:space="preserve">、可行集合與最適解不變。</w:t>
      </w:r>
      <w:r>
        <w:rPr>
          <w:iCs/>
          <w:i/>
        </w:rPr>
        <w:t xml:space="preserve">證明：</w:t>
      </w:r>
      <w:r>
        <w:t xml:space="preserve"> </w:t>
      </w:r>
      <w:r>
        <w:t xml:space="preserve">ordinal 值只出現在</w:t>
      </w:r>
      <w:r>
        <w:t xml:space="preserve"> </w:t>
      </w:r>
      <w:r>
        <w:rPr>
          <w:rStyle w:val="VerbatimChar"/>
        </w:rPr>
        <w:t xml:space="preserve">≥</w:t>
      </w:r>
      <w:r>
        <w:t xml:space="preserve"> </w:t>
      </w:r>
      <w:r>
        <w:t xml:space="preserve">與查表索引。∎</w:t>
      </w:r>
    </w:p>
    <w:p>
      <w:pPr>
        <w:pStyle w:val="BodyText"/>
      </w:pPr>
      <w:r>
        <w:rPr>
          <w:bCs/>
          <w:b/>
        </w:rPr>
        <w:t xml:space="preserve">P6（單位與期間尺度不變）</w:t>
      </w:r>
      <w:r>
        <w:t xml:space="preserve"> </w:t>
      </w:r>
      <w:r>
        <w:t xml:space="preserve">所有 TWD 量乘以</w:t>
      </w:r>
      <w:r>
        <w:t xml:space="preserve"> </w:t>
      </w:r>
      <w:r>
        <w:rPr>
          <w:rStyle w:val="VerbatimChar"/>
        </w:rPr>
        <w:t xml:space="preserve">α&gt;0</w:t>
      </w:r>
      <w:r>
        <w:t xml:space="preserve">，</w:t>
      </w:r>
      <w:r>
        <w:rPr>
          <w:rStyle w:val="VerbatimChar"/>
        </w:rPr>
        <w:t xml:space="preserve">F</w:t>
      </w:r>
      <w:r>
        <w:t xml:space="preserve"> </w:t>
      </w:r>
      <w:r>
        <w:t xml:space="preserve">乘以</w:t>
      </w:r>
      <w:r>
        <w:t xml:space="preserve"> </w:t>
      </w:r>
      <w:r>
        <w:rPr>
          <w:rStyle w:val="VerbatimChar"/>
        </w:rPr>
        <w:t xml:space="preserve">α</w:t>
      </w:r>
      <w:r>
        <w:t xml:space="preserve">，argmax 不變；所有</w:t>
      </w:r>
      <w:r>
        <w:t xml:space="preserve"> </w:t>
      </w:r>
      <w:r>
        <w:rPr>
          <w:rStyle w:val="VerbatimChar"/>
        </w:rPr>
        <w:t xml:space="preserve">/period</w:t>
      </w:r>
      <w:r>
        <w:t xml:space="preserve"> </w:t>
      </w:r>
      <w:r>
        <w:t xml:space="preserve">參數（</w:t>
      </w:r>
      <w:r>
        <w:rPr>
          <w:rStyle w:val="VerbatimChar"/>
        </w:rPr>
        <w:t xml:space="preserve">N</w:t>
      </w:r>
      <w:r>
        <w:t xml:space="preserve">、期間成本、容量、</w:t>
      </w:r>
      <w:r>
        <w:rPr>
          <w:rStyle w:val="VerbatimChar"/>
        </w:rPr>
        <w:t xml:space="preserve">ē</w:t>
      </w:r>
      <w:r>
        <w:t xml:space="preserve">）同乘</w:t>
      </w:r>
      <w:r>
        <w:t xml:space="preserve"> </w:t>
      </w:r>
      <w:r>
        <w:rPr>
          <w:rStyle w:val="VerbatimChar"/>
        </w:rPr>
        <w:t xml:space="preserve">s&gt;0</w:t>
      </w:r>
      <w:r>
        <w:t xml:space="preserve">，</w:t>
      </w:r>
      <w:r>
        <w:rPr>
          <w:rStyle w:val="VerbatimChar"/>
        </w:rPr>
        <w:t xml:space="preserve">F</w:t>
      </w:r>
      <w:r>
        <w:t xml:space="preserve"> </w:t>
      </w:r>
      <w:r>
        <w:t xml:space="preserve">乘以</w:t>
      </w:r>
      <w:r>
        <w:t xml:space="preserve"> </w:t>
      </w:r>
      <w:r>
        <w:rPr>
          <w:rStyle w:val="VerbatimChar"/>
        </w:rPr>
        <w:t xml:space="preserve">s</w:t>
      </w:r>
      <w:r>
        <w:t xml:space="preserve">，argmax 不變。∎ 注意：這</w:t>
      </w:r>
      <w:r>
        <w:rPr>
          <w:bCs/>
          <w:b/>
        </w:rPr>
        <w:t xml:space="preserve">不等於</w:t>
      </w:r>
      <w:r>
        <w:t xml:space="preserve">改變期間長度</w:t>
      </w:r>
      <w:r>
        <w:t xml:space="preserve"> </w:t>
      </w:r>
      <w:r>
        <w:rPr>
          <w:rStyle w:val="VerbatimChar"/>
        </w:rPr>
        <w:t xml:space="preserve">T</w:t>
      </w:r>
      <w:r>
        <w:t xml:space="preserve">——年金因子</w:t>
      </w:r>
      <w:r>
        <w:t xml:space="preserve"> </w:t>
      </w:r>
      <w:r>
        <w:rPr>
          <w:rStyle w:val="VerbatimChar"/>
        </w:rPr>
        <w:t xml:space="preserve">AF(r_d,H)</w:t>
      </w:r>
      <w:r>
        <w:t xml:space="preserve"> </w:t>
      </w:r>
      <w:r>
        <w:t xml:space="preserve">對期間長度不是線性的，改變</w:t>
      </w:r>
      <w:r>
        <w:t xml:space="preserve"> </w:t>
      </w:r>
      <w:r>
        <w:rPr>
          <w:rStyle w:val="VerbatimChar"/>
        </w:rPr>
        <w:t xml:space="preserve">T</w:t>
      </w:r>
      <w:r>
        <w:t xml:space="preserve"> </w:t>
      </w:r>
      <w:r>
        <w:t xml:space="preserve">時必須以新的</w:t>
      </w:r>
      <w:r>
        <w:t xml:space="preserve"> </w:t>
      </w:r>
      <w:r>
        <w:rPr>
          <w:rStyle w:val="VerbatimChar"/>
        </w:rPr>
        <w:t xml:space="preserve">r_d</w:t>
      </w:r>
      <w:r>
        <w:t xml:space="preserve">、</w:t>
      </w:r>
      <w:r>
        <w:rPr>
          <w:rStyle w:val="VerbatimChar"/>
        </w:rPr>
        <w:t xml:space="preserve">H</w:t>
      </w:r>
      <w:r>
        <w:t xml:space="preserve"> </w:t>
      </w:r>
      <w:r>
        <w:t xml:space="preserve">重新期間化，結果不保證不變。</w:t>
      </w:r>
    </w:p>
    <w:p>
      <w:pPr>
        <w:pStyle w:val="BodyText"/>
      </w:pPr>
      <w:r>
        <w:rPr>
          <w:bCs/>
          <w:b/>
        </w:rPr>
        <w:t xml:space="preserve">P7（要求放寬單調，Model B）</w:t>
      </w:r>
      <w:r>
        <w:t xml:space="preserve"> </w:t>
      </w:r>
      <w:r>
        <w:t xml:space="preserve">在固定</w:t>
      </w:r>
      <w:r>
        <w:t xml:space="preserve"> </w:t>
      </w:r>
      <w:r>
        <w:rPr>
          <w:rStyle w:val="VerbatimChar"/>
        </w:rPr>
        <w:t xml:space="preserve">θ</w:t>
      </w:r>
      <w:r>
        <w:t xml:space="preserve"> </w:t>
      </w:r>
      <w:r>
        <w:t xml:space="preserve">與成本下，放寬任一要求表（</w:t>
      </w:r>
      <w:r>
        <w:rPr>
          <w:rStyle w:val="VerbatimChar"/>
        </w:rPr>
        <w:t xml:space="preserve">H^req</w:t>
      </w:r>
      <w:r>
        <w:t xml:space="preserve">、</w:t>
      </w:r>
      <w:r>
        <w:rPr>
          <w:rStyle w:val="VerbatimChar"/>
        </w:rPr>
        <w:t xml:space="preserve">WI^req</w:t>
      </w:r>
      <w:r>
        <w:t xml:space="preserve">、</w:t>
      </w:r>
      <w:r>
        <w:rPr>
          <w:rStyle w:val="VerbatimChar"/>
        </w:rPr>
        <w:t xml:space="preserve">EA^req</w:t>
      </w:r>
      <w:r>
        <w:t xml:space="preserve">、</w:t>
      </w:r>
      <w:r>
        <w:rPr>
          <w:rStyle w:val="VerbatimChar"/>
        </w:rPr>
        <w:t xml:space="preserve">G^req</w:t>
      </w:r>
      <w:r>
        <w:t xml:space="preserve">、</w:t>
      </w:r>
      <w:r>
        <w:rPr>
          <w:rStyle w:val="VerbatimChar"/>
        </w:rPr>
        <w:t xml:space="preserve">R^req</w:t>
      </w:r>
      <w:r>
        <w:t xml:space="preserve">、</w:t>
      </w:r>
      <w:r>
        <w:rPr>
          <w:rStyle w:val="VerbatimChar"/>
        </w:rPr>
        <w:t xml:space="preserve">ē</w:t>
      </w:r>
      <w:r>
        <w:t xml:space="preserve">）只會擴大 B 的可行集合，故</w:t>
      </w:r>
      <w:r>
        <w:t xml:space="preserve"> </w:t>
      </w:r>
      <w:r>
        <w:rPr>
          <w:rStyle w:val="VerbatimChar"/>
        </w:rPr>
        <w:t xml:space="preserve">F^{B*}</w:t>
      </w:r>
      <w:r>
        <w:t xml:space="preserve"> </w:t>
      </w:r>
      <w:r>
        <w:t xml:space="preserve">不減，</w:t>
      </w:r>
      <w:r>
        <w:rPr>
          <w:rStyle w:val="VerbatimChar"/>
        </w:rPr>
        <w:t xml:space="preserve">RE^B ≤ 0</w:t>
      </w:r>
      <w:r>
        <w:t xml:space="preserve">、</w:t>
      </w:r>
      <w:r>
        <w:rPr>
          <w:rStyle w:val="VerbatimChar"/>
        </w:rPr>
        <w:t xml:space="preserve">PR^B_X ≥ 0</w:t>
      </w:r>
      <w:r>
        <w:t xml:space="preserve">。在 Model C 中，此結論只在 (AL) 成立時保證成立。∎（</w:t>
      </w:r>
      <w:r>
        <w:rPr>
          <w:rStyle w:val="VerbatimChar"/>
        </w:rPr>
        <w:t xml:space="preserve">G_j(γ)</w:t>
      </w:r>
      <w:r>
        <w:t xml:space="preserve"> </w:t>
      </w:r>
      <w:r>
        <w:t xml:space="preserve">是 permission level，不在要求表之列，歸入賦能。）</w:t>
      </w:r>
    </w:p>
    <w:p>
      <w:pPr>
        <w:pStyle w:val="BodyText"/>
      </w:pPr>
      <w:r>
        <w:rPr>
          <w:bCs/>
          <w:b/>
        </w:rPr>
        <w:t xml:space="preserve">P8（要求的篩選作用，Model C）</w:t>
      </w:r>
      <w:r>
        <w:t xml:space="preserve"> </w:t>
      </w:r>
      <w:r>
        <w:t xml:space="preserve">若 (AL) 不成立，收緊要求可能</w:t>
      </w:r>
      <w:r>
        <w:rPr>
          <w:bCs/>
          <w:b/>
        </w:rPr>
        <w:t xml:space="preserve">嚴格提高</w:t>
      </w:r>
      <w:r>
        <w:t xml:space="preserve"> </w:t>
      </w:r>
      <w:r>
        <w:t xml:space="preserve">leader 價值：要求縮小部門的可選集合，可以排除部門偏好但對企業不利、且無法以 envelope 阻擋的配置。46 的手算實例中，對</w:t>
      </w:r>
      <w:r>
        <w:t xml:space="preserve"> </w:t>
      </w:r>
      <w:r>
        <w:rPr>
          <w:rStyle w:val="VerbatimChar"/>
        </w:rPr>
        <w:t xml:space="preserve">EA</w:t>
      </w:r>
      <w:r>
        <w:t xml:space="preserve"> </w:t>
      </w:r>
      <w:r>
        <w:t xml:space="preserve">加上門檻使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），而</w:t>
      </w:r>
      <w:r>
        <w:t xml:space="preserve"> </w:t>
      </w:r>
      <w:r>
        <w:rPr>
          <w:rStyle w:val="VerbatimChar"/>
        </w:rPr>
        <w:t xml:space="preserve">F^B</w:t>
      </w:r>
      <w:r>
        <w:t xml:space="preserve"> </w:t>
      </w:r>
      <w:r>
        <w:t xml:space="preserve">不變。∎</w:t>
      </w:r>
    </w:p>
    <w:p>
      <w:pPr>
        <w:pStyle w:val="BodyText"/>
      </w:pPr>
      <w:r>
        <w:rPr>
          <w:bCs/>
          <w:b/>
        </w:rPr>
        <w:t xml:space="preserve">P7 與 P8 合起來是 Q3、Q5 的判讀基礎：</w:t>
      </w:r>
      <w:r>
        <w:t xml:space="preserve"> </w:t>
      </w:r>
      <w:r>
        <w:t xml:space="preserve">治理要求在模型內的正價值只能來自三個管道——(i)</w:t>
      </w:r>
      <w:r>
        <w:t xml:space="preserve"> </w:t>
      </w:r>
      <w:r>
        <w:rPr>
          <w:bCs/>
          <w:b/>
        </w:rPr>
        <w:t xml:space="preserve">賦能</w:t>
      </w:r>
      <w:r>
        <w:t xml:space="preserve">（Allow 與</w:t>
      </w:r>
      <w:r>
        <w:t xml:space="preserve"> </w:t>
      </w:r>
      <w:r>
        <w:rPr>
          <w:rStyle w:val="VerbatimChar"/>
        </w:rPr>
        <w:t xml:space="preserve">G_j(γ)</w:t>
      </w:r>
      <w:r>
        <w:t xml:space="preserve"> </w:t>
      </w:r>
      <w:r>
        <w:t xml:space="preserve">使原本不可行的較高授權配置成為可行）；(ii)</w:t>
      </w:r>
      <w:r>
        <w:t xml:space="preserve"> </w:t>
      </w:r>
      <w:r>
        <w:rPr>
          <w:bCs/>
          <w:b/>
        </w:rPr>
        <w:t xml:space="preserve">穩健可行</w:t>
      </w:r>
      <w:r>
        <w:t xml:space="preserve">（使 portfolio 在整個</w:t>
      </w:r>
      <w:r>
        <w:t xml:space="preserve"> </w:t>
      </w:r>
      <w:r>
        <w:rPr>
          <w:rStyle w:val="VerbatimChar"/>
        </w:rPr>
        <w:t xml:space="preserve">Θ_g</w:t>
      </w:r>
      <w:r>
        <w:t xml:space="preserve"> </w:t>
      </w:r>
      <w:r>
        <w:t xml:space="preserve">上仍滿足硬限制）；(iii)</w:t>
      </w:r>
      <w:r>
        <w:t xml:space="preserve"> </w:t>
      </w:r>
      <w:r>
        <w:rPr>
          <w:bCs/>
          <w:b/>
        </w:rPr>
        <w:t xml:space="preserve">篩選</w:t>
      </w:r>
      <w:r>
        <w:t xml:space="preserve">（只在雙層且帳本不對齊時，以規則替代無法以預算達成的協調）。在集中規劃或帳本對齊時，要求本身不會增加已定價的價值。</w:t>
      </w:r>
    </w:p>
    <w:bookmarkEnd w:id="202"/>
    <w:bookmarkStart w:id="203" w:name="c.7-m5-動態擴充不進基線"/>
    <w:p>
      <w:pPr>
        <w:pStyle w:val="Heading3"/>
      </w:pPr>
      <w:r>
        <w:t xml:space="preserve">C.7 M5 動態擴充（不進基線）</w:t>
      </w:r>
    </w:p>
    <w:p>
      <w:pPr>
        <w:pStyle w:val="FirstParagraph"/>
      </w:pPr>
      <w:r>
        <w:t xml:space="preserve">期間</w:t>
      </w:r>
      <w:r>
        <w:t xml:space="preserve"> </w:t>
      </w:r>
      <w:r>
        <w:rPr>
          <w:rStyle w:val="VerbatimChar"/>
        </w:rPr>
        <w:t xml:space="preserve">t = 1,…,T</w:t>
      </w:r>
      <w:r>
        <w:t xml:space="preserve">，狀態</w:t>
      </w:r>
      <w:r>
        <w:t xml:space="preserve"> </w:t>
      </w:r>
      <w:r>
        <w:rPr>
          <w:rStyle w:val="VerbatimChar"/>
        </w:rPr>
        <w:t xml:space="preserve">ξ_t = (y_t, Θ_t, Ξ_t)</w:t>
      </w:r>
      <w:r>
        <w:t xml:space="preserve">：已建能力、目前可接受參數集合、累積使用經驗（吸收能力的可觀察代理，若有）。</w:t>
      </w:r>
    </w:p>
    <w:p>
      <w:pPr>
        <w:pStyle w:val="BodyText"/>
      </w:pPr>
      <w:r>
        <w:rPr>
          <w:bCs/>
          <w:b/>
        </w:rPr>
        <w:t xml:space="preserve">(D1) 評估回饋配置（G11）：</w:t>
      </w:r>
      <w:r>
        <w:t xml:space="preserve"> </w:t>
      </w:r>
      <w:r>
        <w:rPr>
          <w:rStyle w:val="VerbatimChar"/>
        </w:rPr>
        <w:t xml:space="preserve">b_{t+1} = Π(b_t, O_t)</w:t>
      </w:r>
      <w:r>
        <w:t xml:space="preserve">，</w:t>
      </w:r>
      <w:r>
        <w:rPr>
          <w:rStyle w:val="VerbatimChar"/>
        </w:rPr>
        <w:t xml:space="preserve">O_t</w:t>
      </w:r>
      <w:r>
        <w:t xml:space="preserve"> </w:t>
      </w:r>
      <w:r>
        <w:t xml:space="preserve">為第</w:t>
      </w:r>
      <w:r>
        <w:t xml:space="preserve"> </w:t>
      </w:r>
      <w:r>
        <w:rPr>
          <w:rStyle w:val="VerbatimChar"/>
        </w:rPr>
        <w:t xml:space="preserve">t</w:t>
      </w:r>
      <w:r>
        <w:t xml:space="preserve"> </w:t>
      </w:r>
      <w:r>
        <w:t xml:space="preserve">期觀察結果；研究問題是</w:t>
      </w:r>
      <w:r>
        <w:t xml:space="preserve"> </w:t>
      </w:r>
      <w:r>
        <w:rPr>
          <w:rStyle w:val="VerbatimChar"/>
        </w:rPr>
        <w:t xml:space="preserve">Π</w:t>
      </w:r>
      <w:r>
        <w:t xml:space="preserve"> </w:t>
      </w:r>
      <w:r>
        <w:t xml:space="preserve">的經驗形式，而不是假設其最適。</w:t>
      </w:r>
    </w:p>
    <w:p>
      <w:pPr>
        <w:pStyle w:val="BodyText"/>
      </w:pPr>
      <w:r>
        <w:rPr>
          <w:bCs/>
          <w:b/>
        </w:rPr>
        <w:t xml:space="preserve">(D2) 資訊取得（G12）：</w:t>
      </w:r>
      <w:r>
        <w:t xml:space="preserve"> </w:t>
      </w:r>
      <w:r>
        <w:t xml:space="preserve">試點</w:t>
      </w:r>
      <w:r>
        <w:t xml:space="preserve"> </w:t>
      </w:r>
      <w:r>
        <w:rPr>
          <w:rStyle w:val="VerbatimChar"/>
        </w:rPr>
        <w:t xml:space="preserve">k^pilot</w:t>
      </w:r>
      <w:r>
        <w:t xml:space="preserve"> </w:t>
      </w:r>
      <w:r>
        <w:t xml:space="preserve">為小量</w:t>
      </w:r>
      <w:r>
        <w:t xml:space="preserve"> </w:t>
      </w:r>
      <w:r>
        <w:rPr>
          <w:rStyle w:val="VerbatimChar"/>
        </w:rPr>
        <w:t xml:space="preserve">N</w:t>
      </w:r>
      <w:r>
        <w:t xml:space="preserve"> </w:t>
      </w:r>
      <w:r>
        <w:t xml:space="preserve">的配置，其成本進</w:t>
      </w:r>
      <w:r>
        <w:t xml:space="preserve"> </w:t>
      </w:r>
      <w:r>
        <w:rPr>
          <w:rStyle w:val="VerbatimChar"/>
        </w:rPr>
        <w:t xml:space="preserve">t</w:t>
      </w:r>
      <w:r>
        <w:t xml:space="preserve"> </w:t>
      </w:r>
      <w:r>
        <w:t xml:space="preserve">期目標，其觀察使</w:t>
      </w:r>
      <w:r>
        <w:t xml:space="preserve"> </w:t>
      </w:r>
      <w:r>
        <w:rPr>
          <w:rStyle w:val="VerbatimChar"/>
        </w:rPr>
        <w:t xml:space="preserve">Θ_{t+1} ⊂ Θ_t</w:t>
      </w:r>
      <w:r>
        <w:t xml:space="preserve">。動態目標：</w:t>
      </w:r>
    </w:p>
    <w:p>
      <w:pPr>
        <w:pStyle w:val="BodyText"/>
      </w:pPr>
      <m:oMathPara>
        <m:oMathParaPr>
          <m:jc m:val="center"/>
        </m:oMathParaPr>
        <m:oMath>
          <m:r>
            <m:rPr>
              <m:sty m:val="p"/>
            </m:rPr>
            <m:t>max</m:t>
          </m:r>
          <m:r>
            <m:t> </m:t>
          </m:r>
          <m:r>
            <m:rPr>
              <m:sty m:val="p"/>
              <m:scr m:val="double-struck"/>
            </m:rPr>
            <m:t>E</m:t>
          </m:r>
          <m:d>
            <m:dPr>
              <m:begChr m:val="["/>
              <m:endChr m:val="]"/>
              <m:sepChr m:val=""/>
              <m:grow/>
            </m:dPr>
            <m:e>
              <m:nary>
                <m:naryPr>
                  <m:chr m:val="∑"/>
                  <m:limLoc m:val="undOvr"/>
                  <m:subHide m:val="0"/>
                  <m:supHide m:val="1"/>
                </m:naryPr>
                <m:sub>
                  <m:r>
                    <m:t>t</m:t>
                  </m:r>
                </m:sub>
                <m:sup>
                  <m:r>
                    <m:t>​</m:t>
                  </m:r>
                </m:sup>
                <m:e>
                  <m:sSup>
                    <m:e>
                      <m:r>
                        <m:t>β</m:t>
                      </m:r>
                    </m:e>
                    <m:sup>
                      <m:r>
                        <m:t>t</m:t>
                      </m:r>
                    </m:sup>
                  </m:sSup>
                </m:e>
              </m:nary>
              <m:sSub>
                <m:e>
                  <m:r>
                    <m:t>F</m:t>
                  </m:r>
                </m:e>
                <m:sub>
                  <m:r>
                    <m:t>E</m:t>
                  </m:r>
                </m:sub>
              </m:sSub>
              <m:d>
                <m:dPr>
                  <m:begChr m:val="("/>
                  <m:endChr m:val=")"/>
                  <m:sepChr m:val=""/>
                  <m:grow/>
                </m:dPr>
                <m:e>
                  <m:sSub>
                    <m:e>
                      <m:r>
                        <m:t>b</m:t>
                      </m:r>
                    </m:e>
                    <m:sub>
                      <m:r>
                        <m:t>t</m:t>
                      </m:r>
                    </m:sub>
                  </m:sSub>
                  <m:r>
                    <m:rPr>
                      <m:sty m:val="p"/>
                    </m:rPr>
                    <m:t>,</m:t>
                  </m:r>
                  <m:sSub>
                    <m:e>
                      <m:r>
                        <m:t>x</m:t>
                      </m:r>
                    </m:e>
                    <m:sub>
                      <m:r>
                        <m:t>t</m:t>
                      </m:r>
                    </m:sub>
                  </m:sSub>
                  <m:r>
                    <m:rPr>
                      <m:sty m:val="p"/>
                    </m:rPr>
                    <m:t>;</m:t>
                  </m:r>
                  <m:r>
                    <m:t>θ</m:t>
                  </m:r>
                </m:e>
              </m:d>
            </m:e>
          </m:d>
        </m:oMath>
      </m:oMathPara>
    </w:p>
    <w:p>
      <w:pPr>
        <w:pStyle w:val="FirstParagraph"/>
      </w:pPr>
      <w:r>
        <w:t xml:space="preserve">需要跨期資料才可識別；在此之前只報 §13.5 的靜態診斷。Option value 與 real-option 評價（Benaroch &amp; Kauffman, 1999）屬此層。</w:t>
      </w:r>
    </w:p>
    <w:bookmarkEnd w:id="203"/>
    <w:bookmarkStart w:id="204" w:name="c.8-模型選擇紀錄"/>
    <w:p>
      <w:pPr>
        <w:pStyle w:val="Heading3"/>
      </w:pPr>
      <w:r>
        <w:t xml:space="preserve">C.8 模型選擇紀錄</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方案 A</w:t>
            </w:r>
          </w:p>
        </w:tc>
        <w:tc>
          <w:tcPr/>
          <w:p>
            <w:pPr>
              <w:pStyle w:val="Compact"/>
              <w:jc w:val="left"/>
            </w:pPr>
            <w:r>
              <w:t xml:space="preserve">方案 B</w:t>
            </w:r>
          </w:p>
        </w:tc>
        <w:tc>
          <w:tcPr/>
          <w:p>
            <w:pPr>
              <w:pStyle w:val="Compact"/>
              <w:jc w:val="left"/>
            </w:pPr>
            <w:r>
              <w:t xml:space="preserve">識別需求</w:t>
            </w:r>
          </w:p>
        </w:tc>
        <w:tc>
          <w:tcPr/>
          <w:p>
            <w:pPr>
              <w:pStyle w:val="Compact"/>
              <w:jc w:val="left"/>
            </w:pPr>
            <w:r>
              <w:t xml:space="preserve">理論一致性</w:t>
            </w:r>
          </w:p>
        </w:tc>
        <w:tc>
          <w:tcPr/>
          <w:p>
            <w:pPr>
              <w:pStyle w:val="Compact"/>
              <w:jc w:val="left"/>
            </w:pPr>
            <w:r>
              <w:t xml:space="preserve">資料需求</w:t>
            </w:r>
          </w:p>
        </w:tc>
        <w:tc>
          <w:tcPr/>
          <w:p>
            <w:pPr>
              <w:pStyle w:val="Compact"/>
              <w:jc w:val="left"/>
            </w:pPr>
            <w:r>
              <w:t xml:space="preserve">計算</w:t>
            </w:r>
          </w:p>
        </w:tc>
        <w:tc>
          <w:tcPr/>
          <w:p>
            <w:pPr>
              <w:pStyle w:val="Compact"/>
              <w:jc w:val="left"/>
            </w:pPr>
            <w:r>
              <w:rPr>
                <w:bCs/>
                <w:b/>
              </w:rPr>
              <w:t xml:space="preserve">Canonical</w:t>
            </w:r>
          </w:p>
        </w:tc>
        <w:tc>
          <w:tcPr/>
          <w:p>
            <w:pPr>
              <w:pStyle w:val="Compact"/>
              <w:jc w:val="left"/>
            </w:pPr>
            <w:r>
              <w:t xml:space="preserve">另一版</w:t>
            </w:r>
          </w:p>
        </w:tc>
      </w:tr>
      <w:tr>
        <w:tc>
          <w:tcPr/>
          <w:p>
            <w:pPr>
              <w:pStyle w:val="Compact"/>
              <w:jc w:val="left"/>
            </w:pPr>
            <w:r>
              <w:t xml:space="preserve">D1</w:t>
            </w:r>
          </w:p>
        </w:tc>
        <w:tc>
          <w:tcPr/>
          <w:p>
            <w:pPr>
              <w:pStyle w:val="Compact"/>
              <w:jc w:val="left"/>
            </w:pPr>
            <w:r>
              <w:t xml:space="preserve">增量目標（相對 status quo）</w:t>
            </w:r>
          </w:p>
        </w:tc>
        <w:tc>
          <w:tcPr/>
          <w:p>
            <w:pPr>
              <w:pStyle w:val="Compact"/>
              <w:jc w:val="left"/>
            </w:pPr>
            <w:r>
              <w:t xml:space="preserve">絕對目標</w:t>
            </w:r>
          </w:p>
        </w:tc>
        <w:tc>
          <w:tcPr/>
          <w:p>
            <w:pPr>
              <w:pStyle w:val="Compact"/>
              <w:jc w:val="left"/>
            </w:pPr>
            <w:r>
              <w:t xml:space="preserve">A 只需差額</w:t>
            </w:r>
          </w:p>
        </w:tc>
        <w:tc>
          <w:tcPr/>
          <w:p>
            <w:pPr>
              <w:pStyle w:val="Compact"/>
              <w:jc w:val="left"/>
            </w:pPr>
            <w:r>
              <w:t xml:space="preserve">同</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僅作檢查</w:t>
            </w:r>
          </w:p>
        </w:tc>
      </w:tr>
      <w:tr>
        <w:tc>
          <w:tcPr/>
          <w:p>
            <w:pPr>
              <w:pStyle w:val="Compact"/>
              <w:jc w:val="left"/>
            </w:pPr>
            <w:r>
              <w:t xml:space="preserve">D2</w:t>
            </w:r>
          </w:p>
        </w:tc>
        <w:tc>
          <w:tcPr/>
          <w:p>
            <w:pPr>
              <w:pStyle w:val="Compact"/>
              <w:jc w:val="left"/>
            </w:pPr>
            <w:r>
              <w:t xml:space="preserve">部門帳本拆分（OBJ-U）</w:t>
            </w:r>
          </w:p>
        </w:tc>
        <w:tc>
          <w:tcPr/>
          <w:p>
            <w:pPr>
              <w:pStyle w:val="Compact"/>
              <w:jc w:val="left"/>
            </w:pPr>
            <w:r>
              <w:t xml:space="preserve">39 版成本最小化</w:t>
            </w:r>
          </w:p>
        </w:tc>
        <w:tc>
          <w:tcPr/>
          <w:p>
            <w:pPr>
              <w:pStyle w:val="Compact"/>
              <w:jc w:val="left"/>
            </w:pPr>
            <w:r>
              <w:t xml:space="preserve">A：帳本文件可觀察；B：隱含</w:t>
            </w:r>
            <w:r>
              <w:t xml:space="preserve"> </w:t>
            </w:r>
            <w:r>
              <w:rPr>
                <w:rStyle w:val="VerbatimChar"/>
              </w:rPr>
              <w:t xml:space="preserve">v^u=0</w:t>
            </w:r>
          </w:p>
        </w:tc>
        <w:tc>
          <w:tcPr/>
          <w:p>
            <w:pPr>
              <w:pStyle w:val="Compact"/>
              <w:jc w:val="left"/>
            </w:pPr>
            <w:r>
              <w:t xml:space="preserve">A 不製造假衝突</w:t>
            </w:r>
          </w:p>
        </w:tc>
        <w:tc>
          <w:tcPr/>
          <w:p>
            <w:pPr>
              <w:pStyle w:val="Compact"/>
              <w:jc w:val="left"/>
            </w:pPr>
            <w:r>
              <w:t xml:space="preserve">A 需拆帳</w:t>
            </w:r>
          </w:p>
        </w:tc>
        <w:tc>
          <w:tcPr/>
          <w:p>
            <w:pPr>
              <w:pStyle w:val="Compact"/>
              <w:jc w:val="left"/>
            </w:pPr>
            <w:r>
              <w:t xml:space="preserve">同</w:t>
            </w:r>
          </w:p>
        </w:tc>
        <w:tc>
          <w:tcPr/>
          <w:p>
            <w:pPr>
              <w:pStyle w:val="Compact"/>
              <w:jc w:val="left"/>
            </w:pPr>
            <w:r>
              <w:rPr>
                <w:bCs/>
                <w:b/>
              </w:rPr>
              <w:t xml:space="preserve">A</w:t>
            </w:r>
            <w:r>
              <w:t xml:space="preserve">（B 為特例）</w:t>
            </w:r>
          </w:p>
        </w:tc>
        <w:tc>
          <w:tcPr/>
          <w:p>
            <w:pPr>
              <w:pStyle w:val="Compact"/>
              <w:jc w:val="left"/>
            </w:pPr>
            <w:r>
              <w:t xml:space="preserve">B 作 sensitivity</w:t>
            </w:r>
          </w:p>
        </w:tc>
      </w:tr>
      <w:tr>
        <w:tc>
          <w:tcPr/>
          <w:p>
            <w:pPr>
              <w:pStyle w:val="Compact"/>
              <w:jc w:val="left"/>
            </w:pPr>
            <w:r>
              <w:t xml:space="preserve">D3</w:t>
            </w:r>
          </w:p>
        </w:tc>
        <w:tc>
          <w:tcPr/>
          <w:p>
            <w:pPr>
              <w:pStyle w:val="Compact"/>
              <w:jc w:val="left"/>
            </w:pPr>
            <w:r>
              <w:t xml:space="preserve">Envelope 分配（部門問題可分離）</w:t>
            </w:r>
          </w:p>
        </w:tc>
        <w:tc>
          <w:tcPr/>
          <w:p>
            <w:pPr>
              <w:pStyle w:val="Compact"/>
              <w:jc w:val="left"/>
            </w:pPr>
            <w:r>
              <w:t xml:space="preserve">共用池先到先得（多 follower 共享限制，需 GNEP）</w:t>
            </w:r>
          </w:p>
        </w:tc>
        <w:tc>
          <w:tcPr/>
          <w:p>
            <w:pPr>
              <w:pStyle w:val="Compact"/>
              <w:jc w:val="left"/>
            </w:pPr>
            <w:r>
              <w:t xml:space="preserve">A：預算制度可觀察；B：需優先規則</w:t>
            </w:r>
          </w:p>
        </w:tc>
        <w:tc>
          <w:tcPr/>
          <w:p>
            <w:pPr>
              <w:pStyle w:val="Compact"/>
              <w:jc w:val="left"/>
            </w:pPr>
            <w:r>
              <w:t xml:space="preserve">A 對應一般預算分配</w:t>
            </w:r>
          </w:p>
        </w:tc>
        <w:tc>
          <w:tcPr/>
          <w:p>
            <w:pPr>
              <w:pStyle w:val="Compact"/>
              <w:jc w:val="left"/>
            </w:pPr>
            <w:r>
              <w:t xml:space="preserve">同</w:t>
            </w:r>
          </w:p>
        </w:tc>
        <w:tc>
          <w:tcPr/>
          <w:p>
            <w:pPr>
              <w:pStyle w:val="Compact"/>
              <w:jc w:val="left"/>
            </w:pPr>
            <w:r>
              <w:t xml:space="preserve">A 精確有限；B 需均衡概念</w:t>
            </w:r>
          </w:p>
        </w:tc>
        <w:tc>
          <w:tcPr/>
          <w:p>
            <w:pPr>
              <w:pStyle w:val="Compact"/>
              <w:jc w:val="left"/>
            </w:pPr>
            <w:r>
              <w:rPr>
                <w:bCs/>
                <w:b/>
              </w:rPr>
              <w:t xml:space="preserve">A</w:t>
            </w:r>
          </w:p>
        </w:tc>
        <w:tc>
          <w:tcPr/>
          <w:p>
            <w:pPr>
              <w:pStyle w:val="Compact"/>
              <w:jc w:val="left"/>
            </w:pPr>
            <w:r>
              <w:t xml:space="preserve">B 於附錄，僅在證據顯示無 envelope 時</w:t>
            </w:r>
          </w:p>
        </w:tc>
      </w:tr>
      <w:tr>
        <w:tc>
          <w:tcPr/>
          <w:p>
            <w:pPr>
              <w:pStyle w:val="Compact"/>
              <w:jc w:val="left"/>
            </w:pPr>
            <w:r>
              <w:t xml:space="preserve">D4</w:t>
            </w:r>
          </w:p>
        </w:tc>
        <w:tc>
          <w:tcPr/>
          <w:p>
            <w:pPr>
              <w:pStyle w:val="Compact"/>
              <w:jc w:val="left"/>
            </w:pPr>
            <w:r>
              <w:t xml:space="preserve">時間線性計價</w:t>
            </w:r>
            <w:r>
              <w:t xml:space="preserve"> </w:t>
            </w:r>
            <w:r>
              <w:rPr>
                <w:rStyle w:val="VerbatimChar"/>
              </w:rPr>
              <w:t xml:space="preserve">λ_ℓ</w:t>
            </w:r>
          </w:p>
        </w:tc>
        <w:tc>
          <w:tcPr/>
          <w:p>
            <w:pPr>
              <w:pStyle w:val="Compact"/>
              <w:jc w:val="left"/>
            </w:pPr>
            <w:r>
              <w:t xml:space="preserve">非對稱（增加以全薪、節省以實現比例</w:t>
            </w:r>
            <w:r>
              <w:t xml:space="preserve"> </w:t>
            </w:r>
            <w:r>
              <w:rPr>
                <w:rStyle w:val="VerbatimChar"/>
              </w:rPr>
              <w:t xml:space="preserve">φ</w:t>
            </w:r>
            <w:r>
              <w:t xml:space="preserve">）</w:t>
            </w:r>
          </w:p>
        </w:tc>
        <w:tc>
          <w:tcPr/>
          <w:p>
            <w:pPr>
              <w:pStyle w:val="Compact"/>
              <w:jc w:val="left"/>
            </w:pPr>
            <w:r>
              <w:t xml:space="preserve">A：</w:t>
            </w:r>
            <w:r>
              <w:rPr>
                <w:rStyle w:val="VerbatimChar"/>
              </w:rPr>
              <w:t xml:space="preserve">λ</w:t>
            </w:r>
            <w:r>
              <w:t xml:space="preserve"> </w:t>
            </w:r>
            <w:r>
              <w:t xml:space="preserve">可公開界定；B：需</w:t>
            </w:r>
            <w:r>
              <w:t xml:space="preserve"> </w:t>
            </w:r>
            <w:r>
              <w:rPr>
                <w:rStyle w:val="VerbatimChar"/>
              </w:rPr>
              <w:t xml:space="preserve">φ</w:t>
            </w:r>
          </w:p>
        </w:tc>
        <w:tc>
          <w:tcPr/>
          <w:p>
            <w:pPr>
              <w:pStyle w:val="Compact"/>
              <w:jc w:val="left"/>
            </w:pPr>
            <w:r>
              <w:t xml:space="preserve">A 保持 multilinear，可精確穩健檢查</w:t>
            </w:r>
          </w:p>
        </w:tc>
        <w:tc>
          <w:tcPr/>
          <w:p>
            <w:pPr>
              <w:pStyle w:val="Compact"/>
              <w:jc w:val="left"/>
            </w:pPr>
            <w:r>
              <w:t xml:space="preserve">A 較低</w:t>
            </w:r>
          </w:p>
        </w:tc>
        <w:tc>
          <w:tcPr/>
          <w:p>
            <w:pPr>
              <w:pStyle w:val="Compact"/>
              <w:jc w:val="left"/>
            </w:pPr>
            <w:r>
              <w:t xml:space="preserve">A 精確</w:t>
            </w:r>
          </w:p>
        </w:tc>
        <w:tc>
          <w:tcPr/>
          <w:p>
            <w:pPr>
              <w:pStyle w:val="Compact"/>
              <w:jc w:val="left"/>
            </w:pPr>
            <w:r>
              <w:rPr>
                <w:bCs/>
                <w:b/>
              </w:rPr>
              <w:t xml:space="preserve">A</w:t>
            </w:r>
          </w:p>
        </w:tc>
        <w:tc>
          <w:tcPr/>
          <w:p>
            <w:pPr>
              <w:pStyle w:val="Compact"/>
              <w:jc w:val="left"/>
            </w:pPr>
            <w:r>
              <w:t xml:space="preserve">B 作 sensitivity</w:t>
            </w:r>
          </w:p>
        </w:tc>
      </w:tr>
      <w:tr>
        <w:tc>
          <w:tcPr/>
          <w:p>
            <w:pPr>
              <w:pStyle w:val="Compact"/>
              <w:jc w:val="left"/>
            </w:pPr>
            <w:r>
              <w:t xml:space="preserve">D5</w:t>
            </w:r>
          </w:p>
        </w:tc>
        <w:tc>
          <w:tcPr/>
          <w:p>
            <w:pPr>
              <w:pStyle w:val="Compact"/>
              <w:jc w:val="left"/>
            </w:pPr>
            <w:r>
              <w:t xml:space="preserve">嚴重事件次數硬上限 (F9)</w:t>
            </w:r>
          </w:p>
        </w:tc>
        <w:tc>
          <w:tcPr/>
          <w:p>
            <w:pPr>
              <w:pStyle w:val="Compact"/>
              <w:jc w:val="left"/>
            </w:pPr>
            <w:r>
              <w:t xml:space="preserve">合規損失貨幣化</w:t>
            </w:r>
          </w:p>
        </w:tc>
        <w:tc>
          <w:tcPr/>
          <w:p>
            <w:pPr>
              <w:pStyle w:val="Compact"/>
              <w:jc w:val="left"/>
            </w:pPr>
            <w:r>
              <w:t xml:space="preserve">A：policy 可觀察</w:t>
            </w:r>
          </w:p>
        </w:tc>
        <w:tc>
          <w:tcPr/>
          <w:p>
            <w:pPr>
              <w:pStyle w:val="Compact"/>
              <w:jc w:val="left"/>
            </w:pPr>
            <w:r>
              <w:t xml:space="preserve">A 遵守不可貨幣化規則</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不採用</w:t>
            </w:r>
          </w:p>
        </w:tc>
      </w:tr>
      <w:tr>
        <w:tc>
          <w:tcPr/>
          <w:p>
            <w:pPr>
              <w:pStyle w:val="Compact"/>
              <w:jc w:val="left"/>
            </w:pPr>
            <w:r>
              <w:t xml:space="preserve">D6</w:t>
            </w:r>
          </w:p>
        </w:tc>
        <w:tc>
          <w:tcPr/>
          <w:p>
            <w:pPr>
              <w:pStyle w:val="Compact"/>
              <w:jc w:val="left"/>
            </w:pPr>
            <w:r>
              <w:t xml:space="preserve">有限列舉＋Lemma E</w:t>
            </w:r>
          </w:p>
        </w:tc>
        <w:tc>
          <w:tcPr/>
          <w:p>
            <w:pPr>
              <w:pStyle w:val="Compact"/>
              <w:jc w:val="left"/>
            </w:pPr>
            <w:r>
              <w:t xml:space="preserve">MILP／KKT</w:t>
            </w:r>
          </w:p>
        </w:tc>
        <w:tc>
          <w:tcPr/>
          <w:p>
            <w:pPr>
              <w:pStyle w:val="Compact"/>
              <w:jc w:val="left"/>
            </w:pPr>
            <w:r>
              <w:t xml:space="preserve">A 精確</w:t>
            </w:r>
          </w:p>
        </w:tc>
        <w:tc>
          <w:tcPr/>
          <w:p>
            <w:pPr>
              <w:pStyle w:val="Compact"/>
              <w:jc w:val="left"/>
            </w:pPr>
            <w:r>
              <w:t xml:space="preserve">KKT 對整數下層不成立</w:t>
            </w:r>
          </w:p>
        </w:tc>
        <w:tc>
          <w:tcPr/>
          <w:p>
            <w:pPr>
              <w:pStyle w:val="Compact"/>
              <w:jc w:val="left"/>
            </w:pPr>
            <w:r>
              <w:t xml:space="preserve">同</w:t>
            </w:r>
          </w:p>
        </w:tc>
        <w:tc>
          <w:tcPr/>
          <w:p>
            <w:pPr>
              <w:pStyle w:val="Compact"/>
              <w:jc w:val="left"/>
            </w:pPr>
            <w:r>
              <w:t xml:space="preserve">A 在參考規模可行</w:t>
            </w:r>
          </w:p>
        </w:tc>
        <w:tc>
          <w:tcPr/>
          <w:p>
            <w:pPr>
              <w:pStyle w:val="Compact"/>
              <w:jc w:val="left"/>
            </w:pPr>
            <w:r>
              <w:rPr>
                <w:bCs/>
                <w:b/>
              </w:rPr>
              <w:t xml:space="preserve">A</w:t>
            </w:r>
          </w:p>
        </w:tc>
        <w:tc>
          <w:tcPr/>
          <w:p>
            <w:pPr>
              <w:pStyle w:val="Compact"/>
              <w:jc w:val="left"/>
            </w:pPr>
            <w:r>
              <w:t xml:space="preserve">大規模用 MIBLP（Kleinert et al., 2021）</w:t>
            </w:r>
          </w:p>
        </w:tc>
      </w:tr>
      <w:tr>
        <w:tc>
          <w:tcPr/>
          <w:p>
            <w:pPr>
              <w:pStyle w:val="Compact"/>
              <w:jc w:val="left"/>
            </w:pPr>
            <w:r>
              <w:t xml:space="preserve">D7</w:t>
            </w:r>
          </w:p>
        </w:tc>
        <w:tc>
          <w:tcPr/>
          <w:p>
            <w:pPr>
              <w:pStyle w:val="Compact"/>
              <w:jc w:val="left"/>
            </w:pPr>
            <w:r>
              <w:t xml:space="preserve">集合式穩健（</w:t>
            </w:r>
            <w:r>
              <w:rPr>
                <w:rStyle w:val="VerbatimChar"/>
              </w:rPr>
              <w:t xml:space="preserve">Θ_g</w:t>
            </w:r>
            <w:r>
              <w:t xml:space="preserve">＋regret）</w:t>
            </w:r>
          </w:p>
        </w:tc>
        <w:tc>
          <w:tcPr/>
          <w:p>
            <w:pPr>
              <w:pStyle w:val="Compact"/>
              <w:jc w:val="left"/>
            </w:pPr>
            <w:r>
              <w:t xml:space="preserve">Bayesian 期望</w:t>
            </w:r>
          </w:p>
        </w:tc>
        <w:tc>
          <w:tcPr/>
          <w:p>
            <w:pPr>
              <w:pStyle w:val="Compact"/>
              <w:jc w:val="left"/>
            </w:pPr>
            <w:r>
              <w:t xml:space="preserve">B 需先驗，未識別</w:t>
            </w:r>
          </w:p>
        </w:tc>
        <w:tc>
          <w:tcPr/>
          <w:p>
            <w:pPr>
              <w:pStyle w:val="Compact"/>
              <w:jc w:val="left"/>
            </w:pPr>
            <w:r>
              <w:t xml:space="preserve">A 不偽造分布</w:t>
            </w:r>
          </w:p>
        </w:tc>
        <w:tc>
          <w:tcPr/>
          <w:p>
            <w:pPr>
              <w:pStyle w:val="Compact"/>
              <w:jc w:val="left"/>
            </w:pPr>
            <w:r>
              <w:t xml:space="preserve">A 較低</w:t>
            </w:r>
          </w:p>
        </w:tc>
        <w:tc>
          <w:tcPr/>
          <w:p>
            <w:pPr>
              <w:pStyle w:val="Compact"/>
              <w:jc w:val="left"/>
            </w:pPr>
            <w:r>
              <w:t xml:space="preserve">A 在 B 的整體 portfolio 層級可精確（Lemma R），其餘以列舉／抽樣</w:t>
            </w:r>
          </w:p>
        </w:tc>
        <w:tc>
          <w:tcPr/>
          <w:p>
            <w:pPr>
              <w:pStyle w:val="Compact"/>
              <w:jc w:val="left"/>
            </w:pPr>
            <w:r>
              <w:rPr>
                <w:bCs/>
                <w:b/>
              </w:rPr>
              <w:t xml:space="preserve">A</w:t>
            </w:r>
          </w:p>
        </w:tc>
        <w:tc>
          <w:tcPr/>
          <w:p>
            <w:pPr>
              <w:pStyle w:val="Compact"/>
              <w:jc w:val="left"/>
            </w:pPr>
            <w:r>
              <w:t xml:space="preserve">B 僅在有可辯護先驗時</w:t>
            </w:r>
          </w:p>
        </w:tc>
      </w:tr>
      <w:tr>
        <w:tc>
          <w:tcPr/>
          <w:p>
            <w:pPr>
              <w:pStyle w:val="Compact"/>
              <w:jc w:val="left"/>
            </w:pPr>
            <w:r>
              <w:t xml:space="preserve">D8</w:t>
            </w:r>
          </w:p>
        </w:tc>
        <w:tc>
          <w:tcPr/>
          <w:p>
            <w:pPr>
              <w:pStyle w:val="Compact"/>
              <w:jc w:val="left"/>
            </w:pPr>
            <w:r>
              <w:t xml:space="preserve">重用查表以能力</w:t>
            </w:r>
            <w:r>
              <w:rPr>
                <w:bCs/>
                <w:b/>
              </w:rPr>
              <w:t xml:space="preserve">來源</w:t>
            </w:r>
            <w:r>
              <w:t xml:space="preserve">（無／共享／本地）為索引</w:t>
            </w:r>
          </w:p>
        </w:tc>
        <w:tc>
          <w:tcPr/>
          <w:p>
            <w:pPr>
              <w:pStyle w:val="Compact"/>
              <w:jc w:val="left"/>
            </w:pPr>
            <w:r>
              <w:t xml:space="preserve">以能力是否可用為索引</w:t>
            </w:r>
          </w:p>
        </w:tc>
        <w:tc>
          <w:tcPr/>
          <w:p>
            <w:pPr>
              <w:pStyle w:val="Compact"/>
              <w:jc w:val="left"/>
            </w:pPr>
            <w:r>
              <w:t xml:space="preserve">A 需分別估本地與共享版成本</w:t>
            </w:r>
          </w:p>
        </w:tc>
        <w:tc>
          <w:tcPr/>
          <w:p>
            <w:pPr>
              <w:pStyle w:val="Compact"/>
              <w:jc w:val="left"/>
            </w:pPr>
            <w:r>
              <w:t xml:space="preserve">A 允許兩者品質與成本不同；B 會使</w:t>
            </w:r>
            <w:r>
              <w:t xml:space="preserve"> </w:t>
            </w:r>
            <w:r>
              <w:rPr>
                <w:rStyle w:val="VerbatimChar"/>
              </w:rPr>
              <w:t xml:space="preserve">δ</w:t>
            </w:r>
            <w:r>
              <w:t xml:space="preserve"> </w:t>
            </w:r>
            <w:r>
              <w:t xml:space="preserve">作用於本地版而破壞 P4</w:t>
            </w:r>
          </w:p>
        </w:tc>
        <w:tc>
          <w:tcPr/>
          <w:p>
            <w:pPr>
              <w:pStyle w:val="Compact"/>
              <w:jc w:val="left"/>
            </w:pPr>
            <w:r>
              <w:t xml:space="preserve">A 略高</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預算包含增量每事件營運支出</w:t>
            </w:r>
          </w:p>
        </w:tc>
        <w:tc>
          <w:tcPr/>
          <w:p>
            <w:pPr>
              <w:pStyle w:val="Compact"/>
              <w:jc w:val="left"/>
            </w:pPr>
            <w:r>
              <w:t xml:space="preserve">預算只含導入成本</w:t>
            </w:r>
          </w:p>
        </w:tc>
        <w:tc>
          <w:tcPr/>
          <w:p>
            <w:pPr>
              <w:pStyle w:val="Compact"/>
              <w:jc w:val="left"/>
            </w:pPr>
            <w:r>
              <w:t xml:space="preserve">A 需</w:t>
            </w:r>
            <w:r>
              <w:t xml:space="preserve"> </w:t>
            </w:r>
            <w:r>
              <w:rPr>
                <w:rStyle w:val="VerbatimChar"/>
              </w:rPr>
              <w:t xml:space="preserve">c</w:t>
            </w:r>
            <w:r>
              <w:t xml:space="preserve"> </w:t>
            </w:r>
            <w:r>
              <w:t xml:space="preserve">的帳務歸屬</w:t>
            </w:r>
          </w:p>
        </w:tc>
        <w:tc>
          <w:tcPr/>
          <w:p>
            <w:pPr>
              <w:pStyle w:val="Compact"/>
              <w:jc w:val="left"/>
            </w:pPr>
            <w:r>
              <w:t xml:space="preserve">A 使 envelope 能約束高營運支出的配置</w:t>
            </w:r>
          </w:p>
        </w:tc>
        <w:tc>
          <w:tcPr/>
          <w:p>
            <w:pPr>
              <w:pStyle w:val="Compact"/>
              <w:jc w:val="left"/>
            </w:pPr>
            <w:r>
              <w:t xml:space="preserve">同</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只在</w:t>
            </w:r>
            <w:r>
              <w:t xml:space="preserve"> </w:t>
            </w:r>
            <w:r>
              <w:rPr>
                <w:rStyle w:val="VerbatimChar"/>
              </w:rPr>
              <w:t xml:space="preserve">B̄</w:t>
            </w:r>
            <w:r>
              <w:t xml:space="preserve"> </w:t>
            </w:r>
            <w:r>
              <w:t xml:space="preserve">依制度明確只涵蓋導入時</w:t>
            </w:r>
          </w:p>
        </w:tc>
      </w:tr>
    </w:tbl>
    <w:bookmarkEnd w:id="204"/>
    <w:bookmarkStart w:id="205" w:name="c.9-使用率擴充v2.4-candidate的帳本補充"/>
    <w:p>
      <w:pPr>
        <w:pStyle w:val="Heading3"/>
      </w:pPr>
      <w:r>
        <w:t xml:space="preserve">C.9 使用率擴充（v2.4 candidate）的帳本補充</w:t>
      </w:r>
    </w:p>
    <w:p>
      <w:pPr>
        <w:pStyle w:val="FirstParagraph"/>
      </w:pPr>
      <w:r>
        <w:t xml:space="preserve">本節摘自隨稿附件 74 §5、§12；它補充而不取代 C.1。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成本或後果</w:t>
            </w:r>
          </w:p>
        </w:tc>
        <w:tc>
          <w:tcPr/>
          <w:p>
            <w:pPr>
              <w:pStyle w:val="Compact"/>
              <w:jc w:val="left"/>
            </w:pPr>
            <w:r>
              <w:t xml:space="preserve">唯一歸屬</w:t>
            </w:r>
          </w:p>
        </w:tc>
        <w:tc>
          <w:tcPr/>
          <w:p>
            <w:pPr>
              <w:pStyle w:val="Compact"/>
              <w:jc w:val="left"/>
            </w:pPr>
            <w:r>
              <w:t xml:space="preserve">是否乘以</w:t>
            </w:r>
            <w:r>
              <w:t xml:space="preserve"> </w:t>
            </w:r>
            <w:r>
              <w:rPr>
                <w:rStyle w:val="VerbatimChar"/>
              </w:rPr>
              <w:t xml:space="preserve">α</w:t>
            </w:r>
          </w:p>
        </w:tc>
      </w:tr>
      <w:tr>
        <w:tc>
          <w:tcPr/>
          <w:p>
            <w:pPr>
              <w:pStyle w:val="Compact"/>
              <w:jc w:val="left"/>
            </w:pPr>
            <w:r>
              <w:t xml:space="preserve">依人頭計的授權費（只屬單一 initiative）</w:t>
            </w:r>
          </w:p>
        </w:tc>
        <w:tc>
          <w:tcPr/>
          <w:p>
            <w:pPr>
              <w:pStyle w:val="Compact"/>
              <w:jc w:val="left"/>
            </w:pPr>
            <w:r>
              <w:rPr>
                <w:rStyle w:val="VerbatimChar"/>
              </w:rPr>
              <w:t xml:space="preserve">C^impl_jk(s)</w:t>
            </w:r>
            <w:r>
              <w:t xml:space="preserve"> </w:t>
            </w:r>
            <w:r>
              <w:t xml:space="preserve">的持續成本</w:t>
            </w:r>
          </w:p>
        </w:tc>
        <w:tc>
          <w:tcPr/>
          <w:p>
            <w:pPr>
              <w:pStyle w:val="Compact"/>
              <w:jc w:val="left"/>
            </w:pPr>
            <w:r>
              <w:t xml:space="preserve">否：部署時即發生</w:t>
            </w:r>
          </w:p>
        </w:tc>
      </w:tr>
      <w:tr>
        <w:tc>
          <w:tcPr/>
          <w:p>
            <w:pPr>
              <w:pStyle w:val="Compact"/>
              <w:jc w:val="left"/>
            </w:pPr>
            <w:r>
              <w:t xml:space="preserve">全企業授權或共用模型服務</w:t>
            </w:r>
          </w:p>
        </w:tc>
        <w:tc>
          <w:tcPr/>
          <w:p>
            <w:pPr>
              <w:pStyle w:val="Compact"/>
              <w:jc w:val="left"/>
            </w:pPr>
            <w:r>
              <w:rPr>
                <w:rStyle w:val="VerbatimChar"/>
              </w:rPr>
              <w:t xml:space="preserve">F_c</w:t>
            </w:r>
            <w:r>
              <w:t xml:space="preserve">（只在企業層一次）</w:t>
            </w:r>
          </w:p>
        </w:tc>
        <w:tc>
          <w:tcPr/>
          <w:p>
            <w:pPr>
              <w:pStyle w:val="Compact"/>
              <w:jc w:val="left"/>
            </w:pPr>
            <w:r>
              <w:t xml:space="preserve">否</w:t>
            </w:r>
          </w:p>
        </w:tc>
      </w:tr>
      <w:tr>
        <w:tc>
          <w:tcPr/>
          <w:p>
            <w:pPr>
              <w:pStyle w:val="Compact"/>
              <w:jc w:val="left"/>
            </w:pPr>
            <w:r>
              <w:t xml:space="preserve">依使用量計費（token、API 呼叫、外部服務）</w:t>
            </w:r>
          </w:p>
        </w:tc>
        <w:tc>
          <w:tcPr/>
          <w:p>
            <w:pPr>
              <w:pStyle w:val="Compact"/>
              <w:jc w:val="left"/>
            </w:pPr>
            <w:r>
              <w:rPr>
                <w:rStyle w:val="VerbatimChar"/>
              </w:rPr>
              <w:t xml:space="preserve">c</w:t>
            </w:r>
            <w:r>
              <w:t xml:space="preserve">，只在 AI 分支的路徑格</w:t>
            </w:r>
          </w:p>
        </w:tc>
        <w:tc>
          <w:tcPr/>
          <w:p>
            <w:pPr>
              <w:pStyle w:val="Compact"/>
              <w:jc w:val="left"/>
            </w:pPr>
            <w:r>
              <w:t xml:space="preserve">是（經</w:t>
            </w:r>
            <w:r>
              <w:t xml:space="preserve"> </w:t>
            </w:r>
            <w:r>
              <w:rPr>
                <w:rStyle w:val="VerbatimChar"/>
              </w:rPr>
              <w:t xml:space="preserve">Ẽ</w:t>
            </w:r>
            <w:r>
              <w:t xml:space="preserve">）</w:t>
            </w:r>
          </w:p>
        </w:tc>
      </w:tr>
      <w:tr>
        <w:tc>
          <w:tcPr/>
          <w:p>
            <w:pPr>
              <w:pStyle w:val="Compact"/>
              <w:jc w:val="left"/>
            </w:pPr>
            <w:r>
              <w:t xml:space="preserve">整合、監控、維護、rollback 準備</w:t>
            </w:r>
          </w:p>
        </w:tc>
        <w:tc>
          <w:tcPr/>
          <w:p>
            <w:pPr>
              <w:pStyle w:val="Compact"/>
              <w:jc w:val="left"/>
            </w:pPr>
            <w:r>
              <w:rPr>
                <w:rStyle w:val="VerbatimChar"/>
              </w:rPr>
              <w:t xml:space="preserve">C^impl</w:t>
            </w:r>
          </w:p>
        </w:tc>
        <w:tc>
          <w:tcPr/>
          <w:p>
            <w:pPr>
              <w:pStyle w:val="Compact"/>
              <w:jc w:val="left"/>
            </w:pPr>
            <w:r>
              <w:t xml:space="preserve">否</w:t>
            </w:r>
          </w:p>
        </w:tc>
      </w:tr>
      <w:tr>
        <w:tc>
          <w:tcPr/>
          <w:p>
            <w:pPr>
              <w:pStyle w:val="Compact"/>
              <w:jc w:val="left"/>
            </w:pPr>
            <w:r>
              <w:t xml:space="preserve">共用訓練計畫；部門自辦訓練</w:t>
            </w:r>
          </w:p>
        </w:tc>
        <w:tc>
          <w:tcPr/>
          <w:p>
            <w:pPr>
              <w:pStyle w:val="Compact"/>
              <w:jc w:val="left"/>
            </w:pPr>
            <w:r>
              <w:rPr>
                <w:rStyle w:val="VerbatimChar"/>
              </w:rPr>
              <w:t xml:space="preserve">F_{CHG}</w:t>
            </w:r>
            <w:r>
              <w:t xml:space="preserve">；</w:t>
            </w:r>
            <w:r>
              <w:rPr>
                <w:rStyle w:val="VerbatimChar"/>
              </w:rPr>
              <w:t xml:space="preserve">C^impl</w:t>
            </w:r>
          </w:p>
        </w:tc>
        <w:tc>
          <w:tcPr/>
          <w:p>
            <w:pPr>
              <w:pStyle w:val="Compact"/>
              <w:jc w:val="left"/>
            </w:pPr>
            <w:r>
              <w:t xml:space="preserve">否</w:t>
            </w:r>
          </w:p>
        </w:tc>
      </w:tr>
      <w:tr>
        <w:tc>
          <w:tcPr/>
          <w:p>
            <w:pPr>
              <w:pStyle w:val="Compact"/>
              <w:jc w:val="left"/>
            </w:pPr>
            <w:r>
              <w:t xml:space="preserve">時間差異</w:t>
            </w:r>
          </w:p>
        </w:tc>
        <w:tc>
          <w:tcPr/>
          <w:p>
            <w:pPr>
              <w:pStyle w:val="Compact"/>
              <w:jc w:val="left"/>
            </w:pPr>
            <w:r>
              <w:rPr>
                <w:rStyle w:val="VerbatimChar"/>
              </w:rPr>
              <w:t xml:space="preserve">t</w:t>
            </w:r>
            <w:r>
              <w:t xml:space="preserve">（以</w:t>
            </w:r>
            <w:r>
              <w:t xml:space="preserve"> </w:t>
            </w:r>
            <w:r>
              <w:rPr>
                <w:rStyle w:val="VerbatimChar"/>
              </w:rPr>
              <w:t xml:space="preserve">λ</w:t>
            </w:r>
            <w:r>
              <w:t xml:space="preserve"> </w:t>
            </w:r>
            <w:r>
              <w:t xml:space="preserve">計價一次）</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品質與錯誤差異</w:t>
            </w:r>
          </w:p>
        </w:tc>
        <w:tc>
          <w:tcPr/>
          <w:p>
            <w:pPr>
              <w:pStyle w:val="Compact"/>
              <w:jc w:val="left"/>
            </w:pPr>
            <w:r>
              <w:rPr>
                <w:rStyle w:val="VerbatimChar"/>
              </w:rPr>
              <w:t xml:space="preserve">l</w:t>
            </w:r>
            <w:r>
              <w:t xml:space="preserve">；嚴重事件另入</w:t>
            </w:r>
            <w:r>
              <w:t xml:space="preserve"> </w:t>
            </w:r>
            <w:r>
              <w:rPr>
                <w:rStyle w:val="VerbatimChar"/>
              </w:rPr>
              <w:t xml:space="preserve">I^sev</w:t>
            </w:r>
            <w:r>
              <w:t xml:space="preserve">（硬限制）</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重工</w:t>
            </w:r>
          </w:p>
        </w:tc>
        <w:tc>
          <w:tcPr/>
          <w:p>
            <w:pPr>
              <w:pStyle w:val="Compact"/>
              <w:jc w:val="left"/>
            </w:pPr>
            <w:r>
              <w:t xml:space="preserve">人工部分</w:t>
            </w:r>
            <w:r>
              <w:t xml:space="preserve"> </w:t>
            </w:r>
            <w:r>
              <w:rPr>
                <w:rStyle w:val="VerbatimChar"/>
              </w:rPr>
              <w:t xml:space="preserve">t</w:t>
            </w:r>
            <w:r>
              <w:t xml:space="preserve">；非人工後果</w:t>
            </w:r>
            <w:r>
              <w:t xml:space="preserve"> </w:t>
            </w:r>
            <w:r>
              <w:rPr>
                <w:rStyle w:val="VerbatimChar"/>
              </w:rPr>
              <w:t xml:space="preserve">l</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有效使用</w:t>
            </w:r>
            <w:r>
              <w:t xml:space="preserve"> </w:t>
            </w:r>
            <w:r>
              <w:rPr>
                <w:rStyle w:val="VerbatimChar"/>
              </w:rPr>
              <w:t xml:space="preserve">ATT</w:t>
            </w:r>
          </w:p>
        </w:tc>
        <w:tc>
          <w:tcPr/>
          <w:p>
            <w:pPr>
              <w:pStyle w:val="Compact"/>
              <w:jc w:val="left"/>
            </w:pPr>
            <w:r>
              <w:rPr>
                <w:rStyle w:val="VerbatimChar"/>
              </w:rPr>
              <w:t xml:space="preserve">φ</w:t>
            </w:r>
            <w:r>
              <w:t xml:space="preserve"> </w:t>
            </w:r>
            <w:r>
              <w:t xml:space="preserve">的分解，不是額外項</w:t>
            </w:r>
          </w:p>
        </w:tc>
        <w:tc>
          <w:tcPr/>
          <w:p>
            <w:pPr>
              <w:pStyle w:val="Compact"/>
              <w:jc w:val="left"/>
            </w:pPr>
            <w:r>
              <w:t xml:space="preserve">不得另加到</w:t>
            </w:r>
            <w:r>
              <w:t xml:space="preserve"> </w:t>
            </w:r>
            <w:r>
              <w:rPr>
                <w:rStyle w:val="VerbatimChar"/>
              </w:rPr>
              <w:t xml:space="preserve">φ</w:t>
            </w:r>
          </w:p>
        </w:tc>
      </w:tr>
      <w:tr>
        <w:tc>
          <w:tcPr/>
          <w:p>
            <w:pPr>
              <w:pStyle w:val="Compact"/>
              <w:jc w:val="left"/>
            </w:pPr>
            <w:r>
              <w:t xml:space="preserve">訓練、組織氛圍、活躍使用者</w:t>
            </w:r>
          </w:p>
        </w:tc>
        <w:tc>
          <w:tcPr/>
          <w:p>
            <w:pPr>
              <w:pStyle w:val="Compact"/>
              <w:jc w:val="left"/>
            </w:pPr>
            <w:r>
              <w:t xml:space="preserve">查表鍵、解釋或情境；診斷</w:t>
            </w:r>
          </w:p>
        </w:tc>
        <w:tc>
          <w:tcPr/>
          <w:p>
            <w:pPr>
              <w:pStyle w:val="Compact"/>
              <w:jc w:val="left"/>
            </w:pPr>
            <w:r>
              <w:t xml:space="preserve">不得乘入價值</w:t>
            </w:r>
          </w:p>
        </w:tc>
      </w:tr>
    </w:tbl>
    <w:p>
      <w:pPr>
        <w:pStyle w:val="BodyText"/>
      </w:pPr>
      <w:r>
        <w:t xml:space="preserve">每一個在範圍內的事件依事件分類規則恰屬一個分支與一個反應，因此不會重複計算。</w:t>
      </w:r>
    </w:p>
    <w:bookmarkEnd w:id="205"/>
    <w:bookmarkEnd w:id="206"/>
    <w:bookmarkStart w:id="207" w:name="附錄-d-研究文件程式與資料樣板對照表"/>
    <w:p>
      <w:pPr>
        <w:pStyle w:val="Heading2"/>
      </w:pPr>
      <w:r>
        <w:t xml:space="preserve">附錄 D　研究文件、程式與資料樣板對照表</w:t>
      </w:r>
    </w:p>
    <w:p>
      <w:pPr>
        <w:pStyle w:val="FirstParagraph"/>
      </w:pPr>
      <w:r>
        <w:t xml:space="preserve">本論文正文以描述性名稱稱呼研究文件；下表列出其代號與檔名，以便追溯。「套件」欄為本次合併所用的來源套件編號；「研究庫」欄為研究程式庫中的檔名。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代號</w:t>
            </w:r>
          </w:p>
        </w:tc>
        <w:tc>
          <w:tcPr/>
          <w:p>
            <w:pPr>
              <w:pStyle w:val="Compact"/>
              <w:jc w:val="left"/>
            </w:pPr>
            <w:r>
              <w:t xml:space="preserve">套件</w:t>
            </w:r>
          </w:p>
        </w:tc>
        <w:tc>
          <w:tcPr/>
          <w:p>
            <w:pPr>
              <w:pStyle w:val="Compact"/>
              <w:jc w:val="left"/>
            </w:pPr>
            <w:r>
              <w:t xml:space="preserve">研究庫檔名</w:t>
            </w:r>
          </w:p>
        </w:tc>
        <w:tc>
          <w:tcPr/>
          <w:p>
            <w:pPr>
              <w:pStyle w:val="Compact"/>
              <w:jc w:val="left"/>
            </w:pPr>
            <w:r>
              <w:t xml:space="preserve">內容</w:t>
            </w:r>
          </w:p>
        </w:tc>
        <w:tc>
          <w:tcPr/>
          <w:p>
            <w:pPr>
              <w:pStyle w:val="Compact"/>
              <w:jc w:val="left"/>
            </w:pPr>
            <w:r>
              <w:t xml:space="preserve">在本論文中的角色</w:t>
            </w:r>
          </w:p>
        </w:tc>
      </w:tr>
      <w:tr>
        <w:tc>
          <w:tcPr/>
          <w:p>
            <w:pPr>
              <w:pStyle w:val="Compact"/>
              <w:jc w:val="left"/>
            </w:pPr>
            <w:r>
              <w:t xml:space="preserve">R14</w:t>
            </w:r>
          </w:p>
        </w:tc>
        <w:tc>
          <w:tcPr/>
          <w:p>
            <w:pPr>
              <w:pStyle w:val="Compact"/>
              <w:jc w:val="left"/>
            </w:pPr>
            <w:r>
              <w:t xml:space="preserve">01／02</w:t>
            </w:r>
          </w:p>
        </w:tc>
        <w:tc>
          <w:tcPr/>
          <w:p>
            <w:pPr>
              <w:pStyle w:val="Compact"/>
              <w:jc w:val="left"/>
            </w:pPr>
            <w:r>
              <w:t xml:space="preserve">—</w:t>
            </w:r>
          </w:p>
        </w:tc>
        <w:tc>
          <w:tcPr/>
          <w:p>
            <w:pPr>
              <w:pStyle w:val="Compact"/>
              <w:jc w:val="left"/>
            </w:pPr>
            <w:r>
              <w:t xml:space="preserve">人工智慧功能 × 決策功能計算文獻分析定稿（docx 與抽出文字）</w:t>
            </w:r>
          </w:p>
        </w:tc>
        <w:tc>
          <w:tcPr/>
          <w:p>
            <w:pPr>
              <w:pStyle w:val="Compact"/>
              <w:jc w:val="left"/>
            </w:pPr>
            <w:r>
              <w:t xml:space="preserve">第 2.1–2.7、3.1–3.8、4.1–4.6、5.1–5.4、5.7–5.10 節的文獻層內容與全部文獻層數值的權威來源；其中第 3.7.3 節與第 4.5 節之證據單元重切分數值，原始分析出處為 V9.1 證據單元重切分敏感度側車分析（2026-10-03），R14 定稿（2026-10-04 起之修訂）其後納入並轉述。R14 docx 中繼資料之 2026-09-20 修改時間為範本沿用值，不代表成稿日期</w:t>
            </w:r>
          </w:p>
        </w:tc>
      </w:tr>
      <w:tr>
        <w:tc>
          <w:tcPr/>
          <w:p>
            <w:pPr>
              <w:pStyle w:val="Compact"/>
              <w:jc w:val="left"/>
            </w:pPr>
            <w:r>
              <w:t xml:space="preserve">G01–G16 凍結表</w:t>
            </w:r>
          </w:p>
        </w:tc>
        <w:tc>
          <w:tcPr/>
          <w:p>
            <w:pPr>
              <w:pStyle w:val="Compact"/>
              <w:jc w:val="left"/>
            </w:pPr>
            <w:r>
              <w:t xml:space="preserve">04</w:t>
            </w:r>
          </w:p>
        </w:tc>
        <w:tc>
          <w:tcPr/>
          <w:p>
            <w:pPr>
              <w:pStyle w:val="Compact"/>
              <w:jc w:val="left"/>
            </w:pPr>
            <w:r>
              <w:rPr>
                <w:rStyle w:val="VerbatimChar"/>
              </w:rPr>
              <w:t xml:space="preserve">11_Priority_Gaps_Frozen_Export_G01_G16_v1_0_20261009.csv</w:t>
            </w:r>
          </w:p>
        </w:tc>
        <w:tc>
          <w:tcPr/>
          <w:p>
            <w:pPr>
              <w:pStyle w:val="Compact"/>
              <w:jc w:val="left"/>
            </w:pPr>
            <w:r>
              <w:t xml:space="preserve">16 組穩健不足呈現的 O、E、O/E 與四套 p_BH（匯出日 2026-10-09）</w:t>
            </w:r>
          </w:p>
        </w:tc>
        <w:tc>
          <w:tcPr/>
          <w:p>
            <w:pPr>
              <w:pStyle w:val="Compact"/>
              <w:jc w:val="left"/>
            </w:pPr>
            <w:r>
              <w:t xml:space="preserve">表 4-10；第 3.8.2 節</w:t>
            </w:r>
          </w:p>
        </w:tc>
      </w:tr>
      <w:tr>
        <w:tc>
          <w:tcPr/>
          <w:p>
            <w:pPr>
              <w:pStyle w:val="Compact"/>
              <w:jc w:val="left"/>
            </w:pPr>
            <w:r>
              <w:t xml:space="preserve">狀態對照表</w:t>
            </w:r>
          </w:p>
        </w:tc>
        <w:tc>
          <w:tcPr/>
          <w:p>
            <w:pPr>
              <w:pStyle w:val="Compact"/>
              <w:jc w:val="left"/>
            </w:pPr>
            <w:r>
              <w:t xml:space="preserve">14</w:t>
            </w:r>
          </w:p>
        </w:tc>
        <w:tc>
          <w:tcPr/>
          <w:p>
            <w:pPr>
              <w:pStyle w:val="Compact"/>
              <w:jc w:val="left"/>
            </w:pPr>
            <w:r>
              <w:t xml:space="preserve">—</w:t>
            </w:r>
          </w:p>
        </w:tc>
        <w:tc>
          <w:tcPr/>
          <w:p>
            <w:pPr>
              <w:pStyle w:val="Compact"/>
              <w:jc w:val="left"/>
            </w:pPr>
            <w:r>
              <w:t xml:space="preserve">R14 證據單元持續性與 AI pilot 對應狀態的對照</w:t>
            </w:r>
          </w:p>
        </w:tc>
        <w:tc>
          <w:tcPr/>
          <w:p>
            <w:pPr>
              <w:pStyle w:val="Compact"/>
              <w:jc w:val="left"/>
            </w:pPr>
            <w:r>
              <w:t xml:space="preserve">表 4-10；第 3.9.4 節</w:t>
            </w:r>
          </w:p>
        </w:tc>
      </w:tr>
      <w:tr>
        <w:tc>
          <w:tcPr/>
          <w:p>
            <w:pPr>
              <w:pStyle w:val="Compact"/>
              <w:jc w:val="left"/>
            </w:pPr>
            <w:r>
              <w:t xml:space="preserve">41</w:t>
            </w:r>
          </w:p>
        </w:tc>
        <w:tc>
          <w:tcPr/>
          <w:p>
            <w:pPr>
              <w:pStyle w:val="Compact"/>
              <w:jc w:val="left"/>
            </w:pPr>
            <w:r>
              <w:t xml:space="preserve">05</w:t>
            </w:r>
          </w:p>
        </w:tc>
        <w:tc>
          <w:tcPr/>
          <w:p>
            <w:pPr>
              <w:pStyle w:val="Compact"/>
              <w:jc w:val="left"/>
            </w:pPr>
            <w:r>
              <w:rPr>
                <w:rStyle w:val="VerbatimChar"/>
              </w:rPr>
              <w:t xml:space="preserve">41_G01_G16_CONVERGENCE_AND_CONSTRUCT_FREEZE_v2_1.md</w:t>
            </w:r>
          </w:p>
        </w:tc>
        <w:tc>
          <w:tcPr/>
          <w:p>
            <w:pPr>
              <w:pStyle w:val="Compact"/>
              <w:jc w:val="left"/>
            </w:pPr>
            <w:r>
              <w:t xml:space="preserve">缺口—機制收斂與構念凍結（研究者裁決）</w:t>
            </w:r>
          </w:p>
        </w:tc>
        <w:tc>
          <w:tcPr/>
          <w:p>
            <w:pPr>
              <w:pStyle w:val="Compact"/>
              <w:jc w:val="left"/>
            </w:pPr>
            <w:r>
              <w:t xml:space="preserve">第 3.9、3.10.3 節；表 3-4</w:t>
            </w:r>
          </w:p>
        </w:tc>
      </w:tr>
      <w:tr>
        <w:tc>
          <w:tcPr/>
          <w:p>
            <w:pPr>
              <w:pStyle w:val="Compact"/>
              <w:jc w:val="left"/>
            </w:pPr>
            <w:r>
              <w:t xml:space="preserve">42</w:t>
            </w:r>
          </w:p>
        </w:tc>
        <w:tc>
          <w:tcPr/>
          <w:p>
            <w:pPr>
              <w:pStyle w:val="Compact"/>
              <w:jc w:val="left"/>
            </w:pPr>
            <w:r>
              <w:t xml:space="preserve">06</w:t>
            </w:r>
          </w:p>
        </w:tc>
        <w:tc>
          <w:tcPr/>
          <w:p>
            <w:pPr>
              <w:pStyle w:val="Compact"/>
              <w:jc w:val="left"/>
            </w:pPr>
            <w:r>
              <w:rPr>
                <w:rStyle w:val="VerbatimChar"/>
              </w:rPr>
              <w:t xml:space="preserve">42_ENTERPRISE_PORTFOLIO_MODEL_v2_2.md</w:t>
            </w:r>
          </w:p>
        </w:tc>
        <w:tc>
          <w:tcPr/>
          <w:p>
            <w:pPr>
              <w:pStyle w:val="Compact"/>
              <w:jc w:val="left"/>
            </w:pPr>
            <w:r>
              <w:t xml:space="preserve">企業 portfolio 多層模型規格 v2.2（數學權威）</w:t>
            </w:r>
          </w:p>
        </w:tc>
        <w:tc>
          <w:tcPr/>
          <w:p>
            <w:pPr>
              <w:pStyle w:val="Compact"/>
              <w:jc w:val="left"/>
            </w:pPr>
            <w:r>
              <w:t xml:space="preserve">第 3.11–3.13 節；附錄 C</w:t>
            </w:r>
          </w:p>
        </w:tc>
      </w:tr>
      <w:tr>
        <w:tc>
          <w:tcPr/>
          <w:p>
            <w:pPr>
              <w:pStyle w:val="Compact"/>
              <w:jc w:val="left"/>
            </w:pPr>
            <w:r>
              <w:t xml:space="preserve">43</w:t>
            </w:r>
          </w:p>
        </w:tc>
        <w:tc>
          <w:tcPr/>
          <w:p>
            <w:pPr>
              <w:pStyle w:val="Compact"/>
              <w:jc w:val="left"/>
            </w:pPr>
            <w:r>
              <w:t xml:space="preserve">07</w:t>
            </w:r>
          </w:p>
        </w:tc>
        <w:tc>
          <w:tcPr/>
          <w:p>
            <w:pPr>
              <w:pStyle w:val="Compact"/>
              <w:jc w:val="left"/>
            </w:pPr>
            <w:r>
              <w:rPr>
                <w:rStyle w:val="VerbatimChar"/>
              </w:rPr>
              <w:t xml:space="preserve">43_PARAMETER_IDENTIFICATION_AND_QUANTIFICATION_v2_1.md</w:t>
            </w:r>
          </w:p>
        </w:tc>
        <w:tc>
          <w:tcPr/>
          <w:p>
            <w:pPr>
              <w:pStyle w:val="Compact"/>
              <w:jc w:val="left"/>
            </w:pPr>
            <w:r>
              <w:t xml:space="preserve">參數識別與量化契約</w:t>
            </w:r>
          </w:p>
        </w:tc>
        <w:tc>
          <w:tcPr/>
          <w:p>
            <w:pPr>
              <w:pStyle w:val="Compact"/>
              <w:jc w:val="left"/>
            </w:pPr>
            <w:r>
              <w:t xml:space="preserve">第 3.14 節</w:t>
            </w:r>
          </w:p>
        </w:tc>
      </w:tr>
      <w:tr>
        <w:tc>
          <w:tcPr/>
          <w:p>
            <w:pPr>
              <w:pStyle w:val="Compact"/>
              <w:jc w:val="left"/>
            </w:pPr>
            <w:r>
              <w:t xml:space="preserve">44</w:t>
            </w:r>
          </w:p>
        </w:tc>
        <w:tc>
          <w:tcPr/>
          <w:p>
            <w:pPr>
              <w:pStyle w:val="Compact"/>
              <w:jc w:val="left"/>
            </w:pPr>
            <w:r>
              <w:t xml:space="preserve">03</w:t>
            </w:r>
          </w:p>
        </w:tc>
        <w:tc>
          <w:tcPr/>
          <w:p>
            <w:pPr>
              <w:pStyle w:val="Compact"/>
              <w:jc w:val="left"/>
            </w:pPr>
            <w:r>
              <w:rPr>
                <w:rStyle w:val="VerbatimChar"/>
              </w:rPr>
              <w:t xml:space="preserve">44_MANUSCRIPT_ENTERPRISE_AI_DECISION_v2_3.md</w:t>
            </w:r>
          </w:p>
        </w:tc>
        <w:tc>
          <w:tcPr/>
          <w:p>
            <w:pPr>
              <w:pStyle w:val="Compact"/>
              <w:jc w:val="left"/>
            </w:pPr>
            <w:r>
              <w:t xml:space="preserve">企業稿 v2.3</w:t>
            </w:r>
          </w:p>
        </w:tc>
        <w:tc>
          <w:tcPr/>
          <w:p>
            <w:pPr>
              <w:pStyle w:val="Compact"/>
              <w:jc w:val="left"/>
            </w:pPr>
            <w:r>
              <w:t xml:space="preserve">第 1、2.8–2.13、3.9–3.14、4.7–4.10、5.6 節的企業層文字來源</w:t>
            </w:r>
          </w:p>
        </w:tc>
      </w:tr>
      <w:tr>
        <w:tc>
          <w:tcPr/>
          <w:p>
            <w:pPr>
              <w:pStyle w:val="Compact"/>
              <w:jc w:val="left"/>
            </w:pPr>
            <w:r>
              <w:t xml:space="preserve">46／47</w:t>
            </w:r>
          </w:p>
        </w:tc>
        <w:tc>
          <w:tcPr/>
          <w:p>
            <w:pPr>
              <w:pStyle w:val="Compact"/>
              <w:jc w:val="left"/>
            </w:pPr>
            <w:r>
              <w:t xml:space="preserve">—</w:t>
            </w:r>
          </w:p>
        </w:tc>
        <w:tc>
          <w:tcPr/>
          <w:p>
            <w:pPr>
              <w:pStyle w:val="Compact"/>
              <w:jc w:val="left"/>
            </w:pPr>
            <w:r>
              <w:rPr>
                <w:rStyle w:val="VerbatimChar"/>
              </w:rPr>
              <w:t xml:space="preserve">46_enterprise_portfolio_solver_v2_1.py</w:t>
            </w:r>
            <w:r>
              <w:t xml:space="preserve">、</w:t>
            </w:r>
            <w:r>
              <w:rPr>
                <w:rStyle w:val="VerbatimChar"/>
              </w:rPr>
              <w:t xml:space="preserve">47_SOLVER_ORACLE_RUN_v2_1.txt</w:t>
            </w:r>
          </w:p>
        </w:tc>
        <w:tc>
          <w:tcPr/>
          <w:p>
            <w:pPr>
              <w:pStyle w:val="Compact"/>
              <w:jc w:val="left"/>
            </w:pPr>
            <w:r>
              <w:t xml:space="preserve">v2.1 參考求解器與執行紀錄（provenance）</w:t>
            </w:r>
          </w:p>
        </w:tc>
        <w:tc>
          <w:tcPr/>
          <w:p>
            <w:pPr>
              <w:pStyle w:val="Compact"/>
              <w:jc w:val="left"/>
            </w:pPr>
            <w:r>
              <w:t xml:space="preserve">第 4.9 節</w:t>
            </w:r>
          </w:p>
        </w:tc>
      </w:tr>
      <w:tr>
        <w:tc>
          <w:tcPr/>
          <w:p>
            <w:pPr>
              <w:pStyle w:val="Compact"/>
              <w:jc w:val="left"/>
            </w:pPr>
            <w:r>
              <w:t xml:space="preserve">50</w:t>
            </w:r>
          </w:p>
        </w:tc>
        <w:tc>
          <w:tcPr/>
          <w:p>
            <w:pPr>
              <w:pStyle w:val="Compact"/>
              <w:jc w:val="left"/>
            </w:pPr>
            <w:r>
              <w:t xml:space="preserve">—</w:t>
            </w:r>
          </w:p>
        </w:tc>
        <w:tc>
          <w:tcPr/>
          <w:p>
            <w:pPr>
              <w:pStyle w:val="Compact"/>
              <w:jc w:val="left"/>
            </w:pPr>
            <w:r>
              <w:rPr>
                <w:rStyle w:val="VerbatimChar"/>
              </w:rPr>
              <w:t xml:space="preserve">50_SOLVER_COMPLETION_AND_V3_V6_VALIDATION_v2_2.md</w:t>
            </w:r>
          </w:p>
        </w:tc>
        <w:tc>
          <w:tcPr/>
          <w:p>
            <w:pPr>
              <w:pStyle w:val="Compact"/>
              <w:jc w:val="left"/>
            </w:pPr>
            <w:r>
              <w:t xml:space="preserve">v2.2 求解器完成與 V3–V6 驗證證據</w:t>
            </w:r>
          </w:p>
        </w:tc>
        <w:tc>
          <w:tcPr/>
          <w:p>
            <w:pPr>
              <w:pStyle w:val="Compact"/>
              <w:jc w:val="left"/>
            </w:pPr>
            <w:r>
              <w:t xml:space="preserve">第 4.9 節</w:t>
            </w:r>
          </w:p>
        </w:tc>
      </w:tr>
      <w:tr>
        <w:tc>
          <w:tcPr/>
          <w:p>
            <w:pPr>
              <w:pStyle w:val="Compact"/>
              <w:jc w:val="left"/>
            </w:pPr>
            <w:r>
              <w:t xml:space="preserve">51／52</w:t>
            </w:r>
          </w:p>
        </w:tc>
        <w:tc>
          <w:tcPr/>
          <w:p>
            <w:pPr>
              <w:pStyle w:val="Compact"/>
              <w:jc w:val="left"/>
            </w:pPr>
            <w:r>
              <w:t xml:space="preserve">—</w:t>
            </w:r>
          </w:p>
        </w:tc>
        <w:tc>
          <w:tcPr/>
          <w:p>
            <w:pPr>
              <w:pStyle w:val="Compact"/>
              <w:jc w:val="left"/>
            </w:pPr>
            <w:r>
              <w:rPr>
                <w:rStyle w:val="VerbatimChar"/>
              </w:rPr>
              <w:t xml:space="preserve">51_enterprise_portfolio_solver_v2_2.py</w:t>
            </w:r>
            <w:r>
              <w:t xml:space="preserve">、</w:t>
            </w:r>
            <w:r>
              <w:rPr>
                <w:rStyle w:val="VerbatimChar"/>
              </w:rPr>
              <w:t xml:space="preserve">52_SOLVER_ORACLE_RUN_v2_2.txt</w:t>
            </w:r>
          </w:p>
        </w:tc>
        <w:tc>
          <w:tcPr/>
          <w:p>
            <w:pPr>
              <w:pStyle w:val="Compact"/>
              <w:jc w:val="left"/>
            </w:pPr>
            <w:r>
              <w:t xml:space="preserve">v2.2 參考求解器與合成驗證執行紀錄</w:t>
            </w:r>
          </w:p>
        </w:tc>
        <w:tc>
          <w:tcPr/>
          <w:p>
            <w:pPr>
              <w:pStyle w:val="Compact"/>
              <w:jc w:val="left"/>
            </w:pPr>
            <w:r>
              <w:t xml:space="preserve">第 4.9 節；附錄 C</w:t>
            </w:r>
          </w:p>
        </w:tc>
      </w:tr>
      <w:tr>
        <w:tc>
          <w:tcPr/>
          <w:p>
            <w:pPr>
              <w:pStyle w:val="Compact"/>
              <w:jc w:val="left"/>
            </w:pPr>
            <w:r>
              <w:t xml:space="preserve">53A／53B</w:t>
            </w:r>
          </w:p>
        </w:tc>
        <w:tc>
          <w:tcPr/>
          <w:p>
            <w:pPr>
              <w:pStyle w:val="Compact"/>
              <w:jc w:val="left"/>
            </w:pPr>
            <w:r>
              <w:t xml:space="preserve">—</w:t>
            </w:r>
          </w:p>
        </w:tc>
        <w:tc>
          <w:tcPr/>
          <w:p>
            <w:pPr>
              <w:pStyle w:val="Compact"/>
              <w:jc w:val="left"/>
            </w:pPr>
            <w:r>
              <w:rPr>
                <w:rStyle w:val="VerbatimChar"/>
              </w:rPr>
              <w:t xml:space="preserve">53A_V1_RESEARCHER_MAPPING_SEALED_KEY_v2_2.md</w:t>
            </w:r>
            <w:r>
              <w:t xml:space="preserve">、</w:t>
            </w:r>
            <w:r>
              <w:rPr>
                <w:rStyle w:val="VerbatimChar"/>
              </w:rPr>
              <w:t xml:space="preserve">53B_V1_BLIND_CODING_PROTOCOL_v2_2.md</w:t>
            </w:r>
          </w:p>
        </w:tc>
        <w:tc>
          <w:tcPr/>
          <w:p>
            <w:pPr>
              <w:pStyle w:val="Compact"/>
              <w:jc w:val="left"/>
            </w:pPr>
            <w:r>
              <w:t xml:space="preserve">研究者答案鍵承諾；V1 盲編預先登記協定</w:t>
            </w:r>
          </w:p>
        </w:tc>
        <w:tc>
          <w:tcPr/>
          <w:p>
            <w:pPr>
              <w:pStyle w:val="Compact"/>
              <w:jc w:val="left"/>
            </w:pPr>
            <w:r>
              <w:t xml:space="preserve">第 3.9.3 節；第 4.7.3 節</w:t>
            </w:r>
          </w:p>
        </w:tc>
      </w:tr>
      <w:tr>
        <w:tc>
          <w:tcPr/>
          <w:p>
            <w:pPr>
              <w:pStyle w:val="Compact"/>
              <w:jc w:val="left"/>
            </w:pPr>
            <w:r>
              <w:t xml:space="preserve">54A／54B／54C</w:t>
            </w:r>
          </w:p>
        </w:tc>
        <w:tc>
          <w:tcPr/>
          <w:p>
            <w:pPr>
              <w:pStyle w:val="Compact"/>
              <w:jc w:val="left"/>
            </w:pPr>
            <w:r>
              <w:t xml:space="preserve">—</w:t>
            </w:r>
          </w:p>
        </w:tc>
        <w:tc>
          <w:tcPr/>
          <w:p>
            <w:pPr>
              <w:pStyle w:val="Compact"/>
              <w:jc w:val="left"/>
            </w:pPr>
            <w:r>
              <w:rPr>
                <w:rStyle w:val="VerbatimChar"/>
              </w:rPr>
              <w:t xml:space="preserve">54A_…_PACKET_A</w:t>
            </w:r>
            <w:r>
              <w:t xml:space="preserve">、</w:t>
            </w:r>
            <w:r>
              <w:rPr>
                <w:rStyle w:val="VerbatimChar"/>
              </w:rPr>
              <w:t xml:space="preserve">54B_…_PACKET_B</w:t>
            </w:r>
            <w:r>
              <w:t xml:space="preserve">、</w:t>
            </w:r>
            <w:r>
              <w:rPr>
                <w:rStyle w:val="VerbatimChar"/>
              </w:rPr>
              <w:t xml:space="preserve">54C_AI_BLIND_CODING_PILOT_RESULTS_v2_2.md</w:t>
            </w:r>
          </w:p>
        </w:tc>
        <w:tc>
          <w:tcPr/>
          <w:p>
            <w:pPr>
              <w:pStyle w:val="Compact"/>
              <w:jc w:val="left"/>
            </w:pPr>
            <w:r>
              <w:t xml:space="preserve">盲編封包；AI 盲編 pilot 結果</w:t>
            </w:r>
          </w:p>
        </w:tc>
        <w:tc>
          <w:tcPr/>
          <w:p>
            <w:pPr>
              <w:pStyle w:val="Compact"/>
              <w:jc w:val="left"/>
            </w:pPr>
            <w:r>
              <w:t xml:space="preserve">第 3.9.4 節；第 4.7.2 節</w:t>
            </w:r>
          </w:p>
        </w:tc>
      </w:tr>
      <w:tr>
        <w:tc>
          <w:tcPr/>
          <w:p>
            <w:pPr>
              <w:pStyle w:val="Compact"/>
              <w:jc w:val="left"/>
            </w:pPr>
            <w:r>
              <w:t xml:space="preserve">55</w:t>
            </w:r>
          </w:p>
        </w:tc>
        <w:tc>
          <w:tcPr/>
          <w:p>
            <w:pPr>
              <w:pStyle w:val="Compact"/>
              <w:jc w:val="left"/>
            </w:pPr>
            <w:r>
              <w:t xml:space="preserve">—</w:t>
            </w:r>
          </w:p>
        </w:tc>
        <w:tc>
          <w:tcPr/>
          <w:p>
            <w:pPr>
              <w:pStyle w:val="Compact"/>
              <w:jc w:val="left"/>
            </w:pPr>
            <w:r>
              <w:rPr>
                <w:rStyle w:val="VerbatimChar"/>
              </w:rPr>
              <w:t xml:space="preserve">55_V1_BLIND_CODING_ADJUDICATION_TEMPLATE_v2_2.md</w:t>
            </w:r>
          </w:p>
        </w:tc>
        <w:tc>
          <w:tcPr/>
          <w:p>
            <w:pPr>
              <w:pStyle w:val="Compact"/>
              <w:jc w:val="left"/>
            </w:pPr>
            <w:r>
              <w:t xml:space="preserve">裁決範本</w:t>
            </w:r>
          </w:p>
        </w:tc>
        <w:tc>
          <w:tcPr/>
          <w:p>
            <w:pPr>
              <w:pStyle w:val="Compact"/>
              <w:jc w:val="left"/>
            </w:pPr>
            <w:r>
              <w:t xml:space="preserve">第 4.7.3 節</w:t>
            </w:r>
          </w:p>
        </w:tc>
      </w:tr>
      <w:tr>
        <w:tc>
          <w:tcPr/>
          <w:p>
            <w:pPr>
              <w:pStyle w:val="Compact"/>
              <w:jc w:val="left"/>
            </w:pPr>
            <w:r>
              <w:t xml:space="preserve">56</w:t>
            </w:r>
          </w:p>
        </w:tc>
        <w:tc>
          <w:tcPr/>
          <w:p>
            <w:pPr>
              <w:pStyle w:val="Compact"/>
              <w:jc w:val="left"/>
            </w:pPr>
            <w:r>
              <w:t xml:space="preserve">—</w:t>
            </w:r>
          </w:p>
        </w:tc>
        <w:tc>
          <w:tcPr/>
          <w:p>
            <w:pPr>
              <w:pStyle w:val="Compact"/>
              <w:jc w:val="left"/>
            </w:pPr>
            <w:r>
              <w:rPr>
                <w:rStyle w:val="VerbatimChar"/>
              </w:rPr>
              <w:t xml:space="preserve">56_EAX_CONTENT_VALIDITY_PACKET_v2_2.md</w:t>
            </w:r>
          </w:p>
        </w:tc>
        <w:tc>
          <w:tcPr/>
          <w:p>
            <w:pPr>
              <w:pStyle w:val="Compact"/>
              <w:jc w:val="left"/>
            </w:pPr>
            <w:r>
              <w:t xml:space="preserve">EA-X 內容效度包（錨點 v2.2.1）</w:t>
            </w:r>
          </w:p>
        </w:tc>
        <w:tc>
          <w:tcPr/>
          <w:p>
            <w:pPr>
              <w:pStyle w:val="Compact"/>
              <w:jc w:val="left"/>
            </w:pPr>
            <w:r>
              <w:t xml:space="preserve">第 3.9.3 節；第 4.7.4 節</w:t>
            </w:r>
          </w:p>
        </w:tc>
      </w:tr>
      <w:tr>
        <w:tc>
          <w:tcPr/>
          <w:p>
            <w:pPr>
              <w:pStyle w:val="Compact"/>
              <w:jc w:val="left"/>
            </w:pPr>
            <w:r>
              <w:t xml:space="preserve">57</w:t>
            </w:r>
          </w:p>
        </w:tc>
        <w:tc>
          <w:tcPr/>
          <w:p>
            <w:pPr>
              <w:pStyle w:val="Compact"/>
              <w:jc w:val="left"/>
            </w:pPr>
            <w:r>
              <w:t xml:space="preserve">—</w:t>
            </w:r>
          </w:p>
        </w:tc>
        <w:tc>
          <w:tcPr/>
          <w:p>
            <w:pPr>
              <w:pStyle w:val="Compact"/>
              <w:jc w:val="left"/>
            </w:pPr>
            <w:r>
              <w:rPr>
                <w:rStyle w:val="VerbatimChar"/>
              </w:rPr>
              <w:t xml:space="preserve">57_REFERENCE_VERIFICATION_CLOSURE_v2_2.md</w:t>
            </w:r>
          </w:p>
        </w:tc>
        <w:tc>
          <w:tcPr/>
          <w:p>
            <w:pPr>
              <w:pStyle w:val="Compact"/>
              <w:jc w:val="left"/>
            </w:pPr>
            <w:r>
              <w:t xml:space="preserve">企業層引文核對紀錄</w:t>
            </w:r>
          </w:p>
        </w:tc>
        <w:tc>
          <w:tcPr/>
          <w:p>
            <w:pPr>
              <w:pStyle w:val="Compact"/>
              <w:jc w:val="left"/>
            </w:pPr>
            <w:r>
              <w:t xml:space="preserve">附錄 B；參考文獻</w:t>
            </w:r>
          </w:p>
        </w:tc>
      </w:tr>
      <w:tr>
        <w:tc>
          <w:tcPr/>
          <w:p>
            <w:pPr>
              <w:pStyle w:val="Compact"/>
              <w:jc w:val="left"/>
            </w:pPr>
            <w:r>
              <w:t xml:space="preserve">58</w:t>
            </w:r>
          </w:p>
        </w:tc>
        <w:tc>
          <w:tcPr/>
          <w:p>
            <w:pPr>
              <w:pStyle w:val="Compact"/>
              <w:jc w:val="left"/>
            </w:pPr>
            <w:r>
              <w:t xml:space="preserve">08</w:t>
            </w:r>
          </w:p>
        </w:tc>
        <w:tc>
          <w:tcPr/>
          <w:p>
            <w:pPr>
              <w:pStyle w:val="Compact"/>
              <w:jc w:val="left"/>
            </w:pPr>
            <w:r>
              <w:rPr>
                <w:rStyle w:val="VerbatimChar"/>
              </w:rPr>
              <w:t xml:space="preserve">58_V2_2_FORENSIC_AUDIT_AND_FREEZE_STATUS.md</w:t>
            </w:r>
          </w:p>
        </w:tc>
        <w:tc>
          <w:tcPr/>
          <w:p>
            <w:pPr>
              <w:pStyle w:val="Compact"/>
              <w:jc w:val="left"/>
            </w:pPr>
            <w:r>
              <w:t xml:space="preserve">v2.2 鑑識稽核與凍結狀態（套件 08 為較早版本）</w:t>
            </w:r>
          </w:p>
        </w:tc>
        <w:tc>
          <w:tcPr/>
          <w:p>
            <w:pPr>
              <w:pStyle w:val="Compact"/>
              <w:jc w:val="left"/>
            </w:pPr>
            <w:r>
              <w:t xml:space="preserve">驗證狀態的來源</w:t>
            </w:r>
          </w:p>
        </w:tc>
      </w:tr>
      <w:tr>
        <w:tc>
          <w:tcPr/>
          <w:p>
            <w:pPr>
              <w:pStyle w:val="Compact"/>
              <w:jc w:val="left"/>
            </w:pPr>
            <w:r>
              <w:t xml:space="preserve">59／60</w:t>
            </w:r>
          </w:p>
        </w:tc>
        <w:tc>
          <w:tcPr/>
          <w:p>
            <w:pPr>
              <w:pStyle w:val="Compact"/>
              <w:jc w:val="left"/>
            </w:pPr>
            <w:r>
              <w:t xml:space="preserve">—</w:t>
            </w:r>
          </w:p>
        </w:tc>
        <w:tc>
          <w:tcPr/>
          <w:p>
            <w:pPr>
              <w:pStyle w:val="Compact"/>
              <w:jc w:val="left"/>
            </w:pPr>
            <w:r>
              <w:rPr>
                <w:rStyle w:val="VerbatimChar"/>
              </w:rPr>
              <w:t xml:space="preserve">59_V1_HUMAN_VALIDATION_IMPORT_AND_ADJUDICATION_v2_3.md</w:t>
            </w:r>
            <w:r>
              <w:t xml:space="preserve">、</w:t>
            </w:r>
            <w:r>
              <w:rPr>
                <w:rStyle w:val="VerbatimChar"/>
              </w:rPr>
              <w:t xml:space="preserve">60_v1_human_validation_analyzer_v2_3.py</w:t>
            </w:r>
          </w:p>
        </w:tc>
        <w:tc>
          <w:tcPr/>
          <w:p>
            <w:pPr>
              <w:pStyle w:val="Compact"/>
              <w:jc w:val="left"/>
            </w:pPr>
            <w:r>
              <w:t xml:space="preserve">V1 人類結果匯入規格與 V1 分析器</w:t>
            </w:r>
          </w:p>
        </w:tc>
        <w:tc>
          <w:tcPr/>
          <w:p>
            <w:pPr>
              <w:pStyle w:val="Compact"/>
              <w:jc w:val="left"/>
            </w:pPr>
            <w:r>
              <w:t xml:space="preserve">第 4.7.3 節</w:t>
            </w:r>
          </w:p>
        </w:tc>
      </w:tr>
      <w:tr>
        <w:tc>
          <w:tcPr/>
          <w:p>
            <w:pPr>
              <w:pStyle w:val="Compact"/>
              <w:jc w:val="left"/>
            </w:pPr>
            <w:r>
              <w:t xml:space="preserve">61</w:t>
            </w:r>
          </w:p>
        </w:tc>
        <w:tc>
          <w:tcPr/>
          <w:p>
            <w:pPr>
              <w:pStyle w:val="Compact"/>
              <w:jc w:val="left"/>
            </w:pPr>
            <w:r>
              <w:t xml:space="preserve">—</w:t>
            </w:r>
          </w:p>
        </w:tc>
        <w:tc>
          <w:tcPr/>
          <w:p>
            <w:pPr>
              <w:pStyle w:val="Compact"/>
              <w:jc w:val="left"/>
            </w:pPr>
            <w:r>
              <w:rPr>
                <w:rStyle w:val="VerbatimChar"/>
              </w:rPr>
              <w:t xml:space="preserve">61_EAX_HUMAN_CVI_ANALYZER_v2_3.py</w:t>
            </w:r>
          </w:p>
        </w:tc>
        <w:tc>
          <w:tcPr/>
          <w:p>
            <w:pPr>
              <w:pStyle w:val="Compact"/>
              <w:jc w:val="left"/>
            </w:pPr>
            <w:r>
              <w:t xml:space="preserve">EA-X 內容效度分析器</w:t>
            </w:r>
          </w:p>
        </w:tc>
        <w:tc>
          <w:tcPr/>
          <w:p>
            <w:pPr>
              <w:pStyle w:val="Compact"/>
              <w:jc w:val="left"/>
            </w:pPr>
            <w:r>
              <w:t xml:space="preserve">第 4.7.4 節</w:t>
            </w:r>
          </w:p>
        </w:tc>
      </w:tr>
      <w:tr>
        <w:tc>
          <w:tcPr/>
          <w:p>
            <w:pPr>
              <w:pStyle w:val="Compact"/>
              <w:jc w:val="left"/>
            </w:pPr>
            <w:r>
              <w:t xml:space="preserve">62</w:t>
            </w:r>
          </w:p>
        </w:tc>
        <w:tc>
          <w:tcPr/>
          <w:p>
            <w:pPr>
              <w:pStyle w:val="Compact"/>
              <w:jc w:val="left"/>
            </w:pPr>
            <w:r>
              <w:t xml:space="preserve">09</w:t>
            </w:r>
          </w:p>
        </w:tc>
        <w:tc>
          <w:tcPr/>
          <w:p>
            <w:pPr>
              <w:pStyle w:val="Compact"/>
              <w:jc w:val="left"/>
            </w:pPr>
            <w:r>
              <w:rPr>
                <w:rStyle w:val="VerbatimChar"/>
              </w:rPr>
              <w:t xml:space="preserve">62_ENTERPRISE_EMPIRICAL_DATA_TEMPLATE_v2_3</w:t>
            </w:r>
            <w:r>
              <w:t xml:space="preserve">（含 .xlsx）</w:t>
            </w:r>
          </w:p>
        </w:tc>
        <w:tc>
          <w:tcPr/>
          <w:p>
            <w:pPr>
              <w:pStyle w:val="Compact"/>
              <w:jc w:val="left"/>
            </w:pPr>
            <w:r>
              <w:t xml:space="preserve">企業實證資料樣板 v2.3（current candidate）</w:t>
            </w:r>
          </w:p>
        </w:tc>
        <w:tc>
          <w:tcPr/>
          <w:p>
            <w:pPr>
              <w:pStyle w:val="Compact"/>
              <w:jc w:val="left"/>
            </w:pPr>
            <w:r>
              <w:t xml:space="preserve">第 3.14.2 節；第 4.8、4.10 節</w:t>
            </w:r>
          </w:p>
        </w:tc>
      </w:tr>
      <w:tr>
        <w:tc>
          <w:tcPr/>
          <w:p>
            <w:pPr>
              <w:pStyle w:val="Compact"/>
              <w:jc w:val="left"/>
            </w:pPr>
            <w:r>
              <w:t xml:space="preserve">63</w:t>
            </w:r>
          </w:p>
        </w:tc>
        <w:tc>
          <w:tcPr/>
          <w:p>
            <w:pPr>
              <w:pStyle w:val="Compact"/>
              <w:jc w:val="left"/>
            </w:pPr>
            <w:r>
              <w:t xml:space="preserve">10／11</w:t>
            </w:r>
          </w:p>
        </w:tc>
        <w:tc>
          <w:tcPr/>
          <w:p>
            <w:pPr>
              <w:pStyle w:val="Compact"/>
              <w:jc w:val="left"/>
            </w:pPr>
            <w:r>
              <w:rPr>
                <w:rStyle w:val="VerbatimChar"/>
              </w:rPr>
              <w:t xml:space="preserve">63_MINIMUM_PILOT_SKELETON_v2_3</w:t>
            </w:r>
            <w:r>
              <w:t xml:space="preserve">、</w:t>
            </w:r>
            <w:r>
              <w:rPr>
                <w:rStyle w:val="VerbatimChar"/>
              </w:rPr>
              <w:t xml:space="preserve">63_MINIMUM_IDENTIFIABLE_ENTERPRISE_PILOT_v2_3.md</w:t>
            </w:r>
          </w:p>
        </w:tc>
        <w:tc>
          <w:tcPr/>
          <w:p>
            <w:pPr>
              <w:pStyle w:val="Compact"/>
              <w:jc w:val="left"/>
            </w:pPr>
            <w:r>
              <w:t xml:space="preserve">最小 pilot 骨架（current candidate）與其規格</w:t>
            </w:r>
          </w:p>
        </w:tc>
        <w:tc>
          <w:tcPr/>
          <w:p>
            <w:pPr>
              <w:pStyle w:val="Compact"/>
              <w:jc w:val="left"/>
            </w:pPr>
            <w:r>
              <w:t xml:space="preserve">第 3.14.3 節</w:t>
            </w:r>
          </w:p>
        </w:tc>
      </w:tr>
      <w:tr>
        <w:tc>
          <w:tcPr/>
          <w:p>
            <w:pPr>
              <w:pStyle w:val="Compact"/>
              <w:jc w:val="left"/>
            </w:pPr>
            <w:r>
              <w:t xml:space="preserve">64</w:t>
            </w:r>
          </w:p>
        </w:tc>
        <w:tc>
          <w:tcPr/>
          <w:p>
            <w:pPr>
              <w:pStyle w:val="Compact"/>
              <w:jc w:val="left"/>
            </w:pPr>
            <w:r>
              <w:t xml:space="preserve">12</w:t>
            </w:r>
          </w:p>
        </w:tc>
        <w:tc>
          <w:tcPr/>
          <w:p>
            <w:pPr>
              <w:pStyle w:val="Compact"/>
              <w:jc w:val="left"/>
            </w:pPr>
            <w:r>
              <w:rPr>
                <w:rStyle w:val="VerbatimChar"/>
              </w:rPr>
              <w:t xml:space="preserve">64_EMPIRICAL_DATA_COLLECTION_PRIORITY_v2_3.md</w:t>
            </w:r>
          </w:p>
        </w:tc>
        <w:tc>
          <w:tcPr/>
          <w:p>
            <w:pPr>
              <w:pStyle w:val="Compact"/>
              <w:jc w:val="left"/>
            </w:pPr>
            <w:r>
              <w:t xml:space="preserve">量測優先序</w:t>
            </w:r>
          </w:p>
        </w:tc>
        <w:tc>
          <w:tcPr/>
          <w:p>
            <w:pPr>
              <w:pStyle w:val="Compact"/>
              <w:jc w:val="left"/>
            </w:pPr>
            <w:r>
              <w:t xml:space="preserve">第 3.14.3 節</w:t>
            </w:r>
          </w:p>
        </w:tc>
      </w:tr>
      <w:tr>
        <w:tc>
          <w:tcPr/>
          <w:p>
            <w:pPr>
              <w:pStyle w:val="Compact"/>
              <w:jc w:val="left"/>
            </w:pPr>
            <w:r>
              <w:t xml:space="preserve">65</w:t>
            </w:r>
          </w:p>
        </w:tc>
        <w:tc>
          <w:tcPr/>
          <w:p>
            <w:pPr>
              <w:pStyle w:val="Compact"/>
              <w:jc w:val="left"/>
            </w:pPr>
            <w:r>
              <w:t xml:space="preserve">—</w:t>
            </w:r>
          </w:p>
        </w:tc>
        <w:tc>
          <w:tcPr/>
          <w:p>
            <w:pPr>
              <w:pStyle w:val="Compact"/>
              <w:jc w:val="left"/>
            </w:pPr>
            <w:r>
              <w:rPr>
                <w:rStyle w:val="VerbatimChar"/>
              </w:rPr>
              <w:t xml:space="preserve">65_enterprise_data_loader_v2_3.py</w:t>
            </w:r>
          </w:p>
        </w:tc>
        <w:tc>
          <w:tcPr/>
          <w:p>
            <w:pPr>
              <w:pStyle w:val="Compact"/>
              <w:jc w:val="left"/>
            </w:pPr>
            <w:r>
              <w:t xml:space="preserve">企業資料載入、驗證與執行器</w:t>
            </w:r>
          </w:p>
        </w:tc>
        <w:tc>
          <w:tcPr/>
          <w:p>
            <w:pPr>
              <w:pStyle w:val="Compact"/>
              <w:jc w:val="left"/>
            </w:pPr>
            <w:r>
              <w:t xml:space="preserve">第 4.8、4.10 節</w:t>
            </w:r>
          </w:p>
        </w:tc>
      </w:tr>
      <w:tr>
        <w:tc>
          <w:tcPr/>
          <w:p>
            <w:pPr>
              <w:pStyle w:val="Compact"/>
              <w:jc w:val="left"/>
            </w:pPr>
            <w:r>
              <w:t xml:space="preserve">49</w:t>
            </w:r>
          </w:p>
        </w:tc>
        <w:tc>
          <w:tcPr/>
          <w:p>
            <w:pPr>
              <w:pStyle w:val="Compact"/>
              <w:jc w:val="left"/>
            </w:pPr>
            <w:r>
              <w:t xml:space="preserve">13</w:t>
            </w:r>
          </w:p>
        </w:tc>
        <w:tc>
          <w:tcPr/>
          <w:p>
            <w:pPr>
              <w:pStyle w:val="Compact"/>
              <w:jc w:val="left"/>
            </w:pPr>
            <w:r>
              <w:rPr>
                <w:rStyle w:val="VerbatimChar"/>
              </w:rPr>
              <w:t xml:space="preserve">49_V5_CORPUS_LINEAGE_RECONCILIATION_v2_1.md</w:t>
            </w:r>
          </w:p>
        </w:tc>
        <w:tc>
          <w:tcPr/>
          <w:p>
            <w:pPr>
              <w:pStyle w:val="Compact"/>
              <w:jc w:val="left"/>
            </w:pPr>
            <w:r>
              <w:t xml:space="preserve">語料 lineage 歷史註記</w:t>
            </w:r>
          </w:p>
        </w:tc>
        <w:tc>
          <w:tcPr/>
          <w:p>
            <w:pPr>
              <w:pStyle w:val="Compact"/>
              <w:jc w:val="left"/>
            </w:pPr>
            <w:r>
              <w:t xml:space="preserve">只作 provenance；不寫入方法鏈</w:t>
            </w:r>
          </w:p>
        </w:tc>
      </w:tr>
      <w:tr>
        <w:tc>
          <w:tcPr/>
          <w:p>
            <w:pPr>
              <w:pStyle w:val="Compact"/>
              <w:jc w:val="left"/>
            </w:pPr>
            <w:r>
              <w:t xml:space="preserve">66</w:t>
            </w:r>
          </w:p>
        </w:tc>
        <w:tc>
          <w:tcPr/>
          <w:p>
            <w:pPr>
              <w:pStyle w:val="Compact"/>
              <w:jc w:val="left"/>
            </w:pPr>
            <w:r>
              <w:t xml:space="preserve">—</w:t>
            </w:r>
          </w:p>
        </w:tc>
        <w:tc>
          <w:tcPr/>
          <w:p>
            <w:pPr>
              <w:pStyle w:val="Compact"/>
              <w:jc w:val="left"/>
            </w:pPr>
            <w:r>
              <w:rPr>
                <w:rStyle w:val="VerbatimChar"/>
              </w:rPr>
              <w:t xml:space="preserve">66_MERGED_MASTER_THESIS_R14_TO_ENTERPRISE_v1_0.md</w:t>
            </w:r>
          </w:p>
        </w:tc>
        <w:tc>
          <w:tcPr/>
          <w:p>
            <w:pPr>
              <w:pStyle w:val="Compact"/>
              <w:jc w:val="left"/>
            </w:pPr>
            <w:r>
              <w:t xml:space="preserve">合併論文 v1.0（已保存的 checkpoint；未覆寫）</w:t>
            </w:r>
          </w:p>
        </w:tc>
        <w:tc>
          <w:tcPr/>
          <w:p>
            <w:pPr>
              <w:pStyle w:val="Compact"/>
              <w:jc w:val="left"/>
            </w:pPr>
            <w:r>
              <w:t xml:space="preserve">本稿的修訂基礎</w:t>
            </w:r>
          </w:p>
        </w:tc>
      </w:tr>
      <w:tr>
        <w:tc>
          <w:tcPr/>
          <w:p>
            <w:pPr>
              <w:pStyle w:val="Compact"/>
              <w:jc w:val="left"/>
            </w:pPr>
            <w:r>
              <w:t xml:space="preserve">73</w:t>
            </w:r>
          </w:p>
        </w:tc>
        <w:tc>
          <w:tcPr/>
          <w:p>
            <w:pPr>
              <w:pStyle w:val="Compact"/>
              <w:jc w:val="left"/>
            </w:pPr>
            <w:r>
              <w:t xml:space="preserve">—</w:t>
            </w:r>
          </w:p>
        </w:tc>
        <w:tc>
          <w:tcPr/>
          <w:p>
            <w:pPr>
              <w:pStyle w:val="Compact"/>
              <w:jc w:val="left"/>
            </w:pPr>
            <w:r>
              <w:rPr>
                <w:rStyle w:val="VerbatimChar"/>
              </w:rPr>
              <w:t xml:space="preserve">73_MERGED_MASTER_THESIS_R14_TO_ENTERPRISE_v1_1_CANDIDATE.md</w:t>
            </w:r>
          </w:p>
        </w:tc>
        <w:tc>
          <w:tcPr/>
          <w:p>
            <w:pPr>
              <w:pStyle w:val="Compact"/>
              <w:jc w:val="left"/>
            </w:pPr>
            <w:r>
              <w:t xml:space="preserve">合併論文 v1.1（已保存的 checkpoint；未覆寫）</w:t>
            </w:r>
          </w:p>
        </w:tc>
        <w:tc>
          <w:tcPr/>
          <w:p>
            <w:pPr>
              <w:pStyle w:val="Compact"/>
              <w:jc w:val="left"/>
            </w:pPr>
            <w:r>
              <w:t xml:space="preserve">本稿的修訂基礎</w:t>
            </w:r>
          </w:p>
        </w:tc>
      </w:tr>
      <w:tr>
        <w:tc>
          <w:tcPr/>
          <w:p>
            <w:pPr>
              <w:pStyle w:val="Compact"/>
              <w:jc w:val="left"/>
            </w:pPr>
            <w:r>
              <w:t xml:space="preserve">74／74A／74B</w:t>
            </w:r>
          </w:p>
        </w:tc>
        <w:tc>
          <w:tcPr/>
          <w:p>
            <w:pPr>
              <w:pStyle w:val="Compact"/>
              <w:jc w:val="left"/>
            </w:pPr>
            <w:r>
              <w:t xml:space="preserve">—</w:t>
            </w:r>
          </w:p>
        </w:tc>
        <w:tc>
          <w:tcPr/>
          <w:p>
            <w:pPr>
              <w:pStyle w:val="Compact"/>
              <w:jc w:val="left"/>
            </w:pPr>
            <w:r>
              <w:rPr>
                <w:rStyle w:val="VerbatimChar"/>
              </w:rPr>
              <w:t xml:space="preserve">74_ENTERPRISE_PORTFOLIO_MODEL_v2_4_ADOPTION_USAGE_CANDIDATE.md</w:t>
            </w:r>
            <w:r>
              <w:t xml:space="preserve">、</w:t>
            </w:r>
            <w:r>
              <w:rPr>
                <w:rStyle w:val="VerbatimChar"/>
              </w:rPr>
              <w:t xml:space="preserve">74A_v24_usage_mixture_check.py</w:t>
            </w:r>
            <w:r>
              <w:t xml:space="preserve">、</w:t>
            </w:r>
            <w:r>
              <w:rPr>
                <w:rStyle w:val="VerbatimChar"/>
              </w:rPr>
              <w:t xml:space="preserve">74B_v24_usage_mixture_check_RUN.txt</w:t>
            </w:r>
          </w:p>
        </w:tc>
        <w:tc>
          <w:tcPr/>
          <w:p>
            <w:pPr>
              <w:pStyle w:val="Compact"/>
              <w:jc w:val="left"/>
            </w:pPr>
            <w:r>
              <w:t xml:space="preserve">使用率擴充的模型候選、合成檢查程式與執行紀錄</w:t>
            </w:r>
          </w:p>
        </w:tc>
        <w:tc>
          <w:tcPr/>
          <w:p>
            <w:pPr>
              <w:pStyle w:val="Compact"/>
              <w:jc w:val="left"/>
            </w:pPr>
            <w:r>
              <w:t xml:space="preserve">第 3.11.4、4.9 節；附錄 C.9</w:t>
            </w:r>
          </w:p>
        </w:tc>
      </w:tr>
      <w:tr>
        <w:tc>
          <w:tcPr/>
          <w:p>
            <w:pPr>
              <w:pStyle w:val="Compact"/>
              <w:jc w:val="left"/>
            </w:pPr>
            <w:r>
              <w:t xml:space="preserve">75</w:t>
            </w:r>
          </w:p>
        </w:tc>
        <w:tc>
          <w:tcPr/>
          <w:p>
            <w:pPr>
              <w:pStyle w:val="Compact"/>
              <w:jc w:val="left"/>
            </w:pPr>
            <w:r>
              <w:t xml:space="preserve">—</w:t>
            </w:r>
          </w:p>
        </w:tc>
        <w:tc>
          <w:tcPr/>
          <w:p>
            <w:pPr>
              <w:pStyle w:val="Compact"/>
              <w:jc w:val="left"/>
            </w:pPr>
            <w:r>
              <w:rPr>
                <w:rStyle w:val="VerbatimChar"/>
              </w:rPr>
              <w:t xml:space="preserve">75_VARIABLE_DICTIONARY_v2_4_CANDIDATE.md</w:t>
            </w:r>
          </w:p>
        </w:tc>
        <w:tc>
          <w:tcPr/>
          <w:p>
            <w:pPr>
              <w:pStyle w:val="Compact"/>
              <w:jc w:val="left"/>
            </w:pPr>
            <w:r>
              <w:t xml:space="preserve">58 個樣板參數列與 v2.4 新增變數的分類</w:t>
            </w:r>
          </w:p>
        </w:tc>
        <w:tc>
          <w:tcPr/>
          <w:p>
            <w:pPr>
              <w:pStyle w:val="Compact"/>
              <w:jc w:val="left"/>
            </w:pPr>
            <w:r>
              <w:t xml:space="preserve">第 3.10.4、3.14.2、3.14.3 節</w:t>
            </w:r>
          </w:p>
        </w:tc>
      </w:tr>
      <w:tr>
        <w:tc>
          <w:tcPr/>
          <w:p>
            <w:pPr>
              <w:pStyle w:val="Compact"/>
              <w:jc w:val="left"/>
            </w:pPr>
            <w:r>
              <w:t xml:space="preserve">76</w:t>
            </w:r>
          </w:p>
        </w:tc>
        <w:tc>
          <w:tcPr/>
          <w:p>
            <w:pPr>
              <w:pStyle w:val="Compact"/>
              <w:jc w:val="left"/>
            </w:pPr>
            <w:r>
              <w:t xml:space="preserve">—</w:t>
            </w:r>
          </w:p>
        </w:tc>
        <w:tc>
          <w:tcPr/>
          <w:p>
            <w:pPr>
              <w:pStyle w:val="Compact"/>
              <w:jc w:val="left"/>
            </w:pPr>
            <w:r>
              <w:rPr>
                <w:rStyle w:val="VerbatimChar"/>
              </w:rPr>
              <w:t xml:space="preserve">76_CITATION_EVIDENCE_AUDIT_APA7_v1_0.xlsx</w:t>
            </w:r>
          </w:p>
        </w:tc>
        <w:tc>
          <w:tcPr/>
          <w:p>
            <w:pPr>
              <w:pStyle w:val="Compact"/>
              <w:jc w:val="left"/>
            </w:pPr>
            <w:r>
              <w:t xml:space="preserve">逐筆引文的來源核對、APA 7 格式與問題清單</w:t>
            </w:r>
          </w:p>
        </w:tc>
        <w:tc>
          <w:tcPr/>
          <w:p>
            <w:pPr>
              <w:pStyle w:val="Compact"/>
              <w:jc w:val="left"/>
            </w:pPr>
            <w:r>
              <w:t xml:space="preserve">附錄 B；參考文獻</w:t>
            </w:r>
          </w:p>
        </w:tc>
      </w:tr>
      <w:tr>
        <w:tc>
          <w:tcPr/>
          <w:p>
            <w:pPr>
              <w:pStyle w:val="Compact"/>
              <w:jc w:val="left"/>
            </w:pPr>
            <w:r>
              <w:t xml:space="preserve">77</w:t>
            </w:r>
          </w:p>
        </w:tc>
        <w:tc>
          <w:tcPr/>
          <w:p>
            <w:pPr>
              <w:pStyle w:val="Compact"/>
              <w:jc w:val="left"/>
            </w:pPr>
            <w:r>
              <w:t xml:space="preserve">—</w:t>
            </w:r>
          </w:p>
        </w:tc>
        <w:tc>
          <w:tcPr/>
          <w:p>
            <w:pPr>
              <w:pStyle w:val="Compact"/>
              <w:jc w:val="left"/>
            </w:pPr>
            <w:r>
              <w:rPr>
                <w:rStyle w:val="VerbatimChar"/>
              </w:rPr>
              <w:t xml:space="preserve">77_REFERENCE_LIST_APA7_v1_0.md</w:t>
            </w:r>
          </w:p>
        </w:tc>
        <w:tc>
          <w:tcPr/>
          <w:p>
            <w:pPr>
              <w:pStyle w:val="Compact"/>
              <w:jc w:val="left"/>
            </w:pPr>
            <w:r>
              <w:t xml:space="preserve">APA 7 參考文獻清單與核對註記</w:t>
            </w:r>
          </w:p>
        </w:tc>
        <w:tc>
          <w:tcPr/>
          <w:p>
            <w:pPr>
              <w:pStyle w:val="Compact"/>
              <w:jc w:val="left"/>
            </w:pPr>
            <w:r>
              <w:t xml:space="preserve">參考文獻</w:t>
            </w:r>
          </w:p>
        </w:tc>
      </w:tr>
      <w:tr>
        <w:tc>
          <w:tcPr/>
          <w:p>
            <w:pPr>
              <w:pStyle w:val="Compact"/>
              <w:jc w:val="left"/>
            </w:pPr>
            <w:r>
              <w:t xml:space="preserve">78／79</w:t>
            </w:r>
          </w:p>
        </w:tc>
        <w:tc>
          <w:tcPr/>
          <w:p>
            <w:pPr>
              <w:pStyle w:val="Compact"/>
              <w:jc w:val="left"/>
            </w:pPr>
            <w:r>
              <w:t xml:space="preserve">—</w:t>
            </w:r>
          </w:p>
        </w:tc>
        <w:tc>
          <w:tcPr/>
          <w:p>
            <w:pPr>
              <w:pStyle w:val="Compact"/>
              <w:jc w:val="left"/>
            </w:pPr>
            <w:r>
              <w:rPr>
                <w:rStyle w:val="VerbatimChar"/>
              </w:rPr>
              <w:t xml:space="preserve">78_R14_ENTERPRISE_v1_1_CHANGELOG.md</w:t>
            </w:r>
            <w:r>
              <w:t xml:space="preserve">、</w:t>
            </w:r>
            <w:r>
              <w:rPr>
                <w:rStyle w:val="VerbatimChar"/>
              </w:rPr>
              <w:t xml:space="preserve">79_MERGED_THESIS_FORENSIC_AUDIT_v1_1.md</w:t>
            </w:r>
          </w:p>
        </w:tc>
        <w:tc>
          <w:tcPr/>
          <w:p>
            <w:pPr>
              <w:pStyle w:val="Compact"/>
              <w:jc w:val="left"/>
            </w:pPr>
            <w:r>
              <w:t xml:space="preserve">修訂紀錄與鑑識稽核</w:t>
            </w:r>
          </w:p>
        </w:tc>
        <w:tc>
          <w:tcPr/>
          <w:p>
            <w:pPr>
              <w:pStyle w:val="Compact"/>
              <w:jc w:val="left"/>
            </w:pPr>
            <w:r>
              <w:t xml:space="preserve">驗證狀態的來源</w:t>
            </w:r>
          </w:p>
        </w:tc>
      </w:tr>
      <w:tr>
        <w:tc>
          <w:tcPr/>
          <w:p>
            <w:pPr>
              <w:pStyle w:val="Compact"/>
              <w:jc w:val="left"/>
            </w:pPr>
            <w:r>
              <w:t xml:space="preserve">80／81</w:t>
            </w:r>
          </w:p>
        </w:tc>
        <w:tc>
          <w:tcPr/>
          <w:p>
            <w:pPr>
              <w:pStyle w:val="Compact"/>
              <w:jc w:val="left"/>
            </w:pPr>
            <w:r>
              <w:t xml:space="preserve">—</w:t>
            </w:r>
          </w:p>
        </w:tc>
        <w:tc>
          <w:tcPr/>
          <w:p>
            <w:pPr>
              <w:pStyle w:val="Compact"/>
              <w:jc w:val="left"/>
            </w:pPr>
            <w:r>
              <w:rPr>
                <w:rStyle w:val="VerbatimChar"/>
              </w:rPr>
              <w:t xml:space="preserve">80_ENTERPRISE_EMPIRICAL_DATA_TEMPLATE_v2_4_CANDIDATE.xlsx</w:t>
            </w:r>
            <w:r>
              <w:t xml:space="preserve">、</w:t>
            </w:r>
            <w:r>
              <w:rPr>
                <w:rStyle w:val="VerbatimChar"/>
              </w:rPr>
              <w:t xml:space="preserve">81_MINIMUM_PILOT_SKELETON_v2_4_CANDIDATE.xlsx</w:t>
            </w:r>
          </w:p>
        </w:tc>
        <w:tc>
          <w:tcPr/>
          <w:p>
            <w:pPr>
              <w:pStyle w:val="Compact"/>
              <w:jc w:val="left"/>
            </w:pPr>
            <w:r>
              <w:t xml:space="preserve">v2.4 candidate 資料樣板與最小 pilot 骨架（09／10 的複本加新工作表；62／63 未覆寫）</w:t>
            </w:r>
          </w:p>
        </w:tc>
        <w:tc>
          <w:tcPr/>
          <w:p>
            <w:pPr>
              <w:pStyle w:val="Compact"/>
              <w:jc w:val="left"/>
            </w:pPr>
            <w:r>
              <w:t xml:space="preserve">第 3.14.2、3.14.3、4.10.6 節</w:t>
            </w:r>
          </w:p>
        </w:tc>
      </w:tr>
      <w:tr>
        <w:tc>
          <w:tcPr/>
          <w:p>
            <w:pPr>
              <w:pStyle w:val="Compact"/>
              <w:jc w:val="left"/>
            </w:pPr>
            <w:r>
              <w:t xml:space="preserve">82</w:t>
            </w:r>
          </w:p>
        </w:tc>
        <w:tc>
          <w:tcPr/>
          <w:p>
            <w:pPr>
              <w:pStyle w:val="Compact"/>
              <w:jc w:val="left"/>
            </w:pPr>
            <w:r>
              <w:t xml:space="preserve">—</w:t>
            </w:r>
          </w:p>
        </w:tc>
        <w:tc>
          <w:tcPr/>
          <w:p>
            <w:pPr>
              <w:pStyle w:val="Compact"/>
              <w:jc w:val="left"/>
            </w:pPr>
            <w:r>
              <w:rPr>
                <w:rStyle w:val="VerbatimChar"/>
              </w:rPr>
              <w:t xml:space="preserve">82_MERGED_MASTER_THESIS_R14_TO_ENTERPRISE_v1_2_ORG_IMPLEMENTATION_CANDIDATE.md</w:t>
            </w:r>
          </w:p>
        </w:tc>
        <w:tc>
          <w:tcPr/>
          <w:p>
            <w:pPr>
              <w:pStyle w:val="Compact"/>
              <w:jc w:val="left"/>
            </w:pPr>
            <w:r>
              <w:t xml:space="preserve">合併論文 v1.2（已保存的 checkpoint；未覆寫）</w:t>
            </w:r>
          </w:p>
        </w:tc>
        <w:tc>
          <w:tcPr/>
          <w:p>
            <w:pPr>
              <w:pStyle w:val="Compact"/>
              <w:jc w:val="left"/>
            </w:pPr>
            <w:r>
              <w:t xml:space="preserve">本稿的修訂基礎</w:t>
            </w:r>
          </w:p>
        </w:tc>
      </w:tr>
      <w:tr>
        <w:tc>
          <w:tcPr/>
          <w:p>
            <w:pPr>
              <w:pStyle w:val="Compact"/>
              <w:jc w:val="left"/>
            </w:pPr>
            <w:r>
              <w:t xml:space="preserve">83</w:t>
            </w:r>
          </w:p>
        </w:tc>
        <w:tc>
          <w:tcPr/>
          <w:p>
            <w:pPr>
              <w:pStyle w:val="Compact"/>
              <w:jc w:val="left"/>
            </w:pPr>
            <w:r>
              <w:t xml:space="preserve">—</w:t>
            </w:r>
          </w:p>
        </w:tc>
        <w:tc>
          <w:tcPr/>
          <w:p>
            <w:pPr>
              <w:pStyle w:val="Compact"/>
              <w:jc w:val="left"/>
            </w:pPr>
            <w:r>
              <w:rPr>
                <w:rStyle w:val="VerbatimChar"/>
              </w:rPr>
              <w:t xml:space="preserve">83_ORGANIZATIONAL_IMPLEMENTATION_ARCHITECTURE_v1_0.md</w:t>
            </w:r>
          </w:p>
        </w:tc>
        <w:tc>
          <w:tcPr/>
          <w:p>
            <w:pPr>
              <w:pStyle w:val="Compact"/>
              <w:jc w:val="left"/>
            </w:pPr>
            <w:r>
              <w:t xml:space="preserve">組織導入、技術部署與任務配置三層架構；</w:t>
            </w:r>
            <w:r>
              <w:rPr>
                <w:rStyle w:val="VerbatimChar"/>
              </w:rPr>
              <w:t xml:space="preserve">delivery_mode</w:t>
            </w:r>
            <w:r>
              <w:t xml:space="preserve"> </w:t>
            </w:r>
            <w:r>
              <w:t xml:space="preserve">轉換表</w:t>
            </w:r>
          </w:p>
        </w:tc>
        <w:tc>
          <w:tcPr/>
          <w:p>
            <w:pPr>
              <w:pStyle w:val="Compact"/>
              <w:jc w:val="left"/>
            </w:pPr>
            <w:r>
              <w:t xml:space="preserve">第 2.14、3.10.5 節</w:t>
            </w:r>
          </w:p>
        </w:tc>
      </w:tr>
      <w:tr>
        <w:tc>
          <w:tcPr/>
          <w:p>
            <w:pPr>
              <w:pStyle w:val="Compact"/>
              <w:jc w:val="left"/>
            </w:pPr>
            <w:r>
              <w:t xml:space="preserve">84</w:t>
            </w:r>
          </w:p>
        </w:tc>
        <w:tc>
          <w:tcPr/>
          <w:p>
            <w:pPr>
              <w:pStyle w:val="Compact"/>
              <w:jc w:val="left"/>
            </w:pPr>
            <w:r>
              <w:t xml:space="preserve">—</w:t>
            </w:r>
          </w:p>
        </w:tc>
        <w:tc>
          <w:tcPr/>
          <w:p>
            <w:pPr>
              <w:pStyle w:val="Compact"/>
              <w:jc w:val="left"/>
            </w:pPr>
            <w:r>
              <w:rPr>
                <w:rStyle w:val="VerbatimChar"/>
              </w:rPr>
              <w:t xml:space="preserve">84_ORG_IMPLEMENTATION_CODEBOOK_v1_0.md</w:t>
            </w:r>
          </w:p>
        </w:tc>
        <w:tc>
          <w:tcPr/>
          <w:p>
            <w:pPr>
              <w:pStyle w:val="Compact"/>
              <w:jc w:val="left"/>
            </w:pPr>
            <w:r>
              <w:t xml:space="preserve">12 個維度的編碼手冊、archetype 判定規則、ORG-V0–ORG-V5</w:t>
            </w:r>
          </w:p>
        </w:tc>
        <w:tc>
          <w:tcPr/>
          <w:p>
            <w:pPr>
              <w:pStyle w:val="Compact"/>
              <w:jc w:val="left"/>
            </w:pPr>
            <w:r>
              <w:t xml:space="preserve">第 3.10.5 節</w:t>
            </w:r>
          </w:p>
        </w:tc>
      </w:tr>
      <w:tr>
        <w:tc>
          <w:tcPr/>
          <w:p>
            <w:pPr>
              <w:pStyle w:val="Compact"/>
              <w:jc w:val="left"/>
            </w:pPr>
            <w:r>
              <w:t xml:space="preserve">85／85A／85B</w:t>
            </w:r>
          </w:p>
        </w:tc>
        <w:tc>
          <w:tcPr/>
          <w:p>
            <w:pPr>
              <w:pStyle w:val="Compact"/>
              <w:jc w:val="left"/>
            </w:pPr>
            <w:r>
              <w:t xml:space="preserve">—</w:t>
            </w:r>
          </w:p>
        </w:tc>
        <w:tc>
          <w:tcPr/>
          <w:p>
            <w:pPr>
              <w:pStyle w:val="Compact"/>
              <w:jc w:val="left"/>
            </w:pPr>
            <w:r>
              <w:rPr>
                <w:rStyle w:val="VerbatimChar"/>
              </w:rPr>
              <w:t xml:space="preserve">85_ORG_TO_FORMAL_MODEL_MAPPING_v1_0.md</w:t>
            </w:r>
            <w:r>
              <w:t xml:space="preserve">、</w:t>
            </w:r>
            <w:r>
              <w:rPr>
                <w:rStyle w:val="VerbatimChar"/>
              </w:rPr>
              <w:t xml:space="preserve">85A_org_mapping_check.py</w:t>
            </w:r>
            <w:r>
              <w:t xml:space="preserve">、</w:t>
            </w:r>
            <w:r>
              <w:rPr>
                <w:rStyle w:val="VerbatimChar"/>
              </w:rPr>
              <w:t xml:space="preserve">85B_org_mapping_check_RUN.txt</w:t>
            </w:r>
            <w:r>
              <w:t xml:space="preserve">、</w:t>
            </w:r>
            <w:r>
              <w:rPr>
                <w:rStyle w:val="VerbatimChar"/>
              </w:rPr>
              <w:t xml:space="preserve">org_schema.py</w:t>
            </w:r>
          </w:p>
        </w:tc>
        <w:tc>
          <w:tcPr/>
          <w:p>
            <w:pPr>
              <w:pStyle w:val="Compact"/>
              <w:jc w:val="left"/>
            </w:pPr>
            <w:r>
              <w:t xml:space="preserve">規則式正式模型映射、規則的單一來源程式、檢查程式與執行紀錄（SIMULATED_ONLY）</w:t>
            </w:r>
          </w:p>
        </w:tc>
        <w:tc>
          <w:tcPr/>
          <w:p>
            <w:pPr>
              <w:pStyle w:val="Compact"/>
              <w:jc w:val="left"/>
            </w:pPr>
            <w:r>
              <w:t xml:space="preserve">第 3.10.6、4.9 節</w:t>
            </w:r>
          </w:p>
        </w:tc>
      </w:tr>
      <w:tr>
        <w:tc>
          <w:tcPr/>
          <w:p>
            <w:pPr>
              <w:pStyle w:val="Compact"/>
              <w:jc w:val="left"/>
            </w:pPr>
            <w:r>
              <w:t xml:space="preserve">86／87／88</w:t>
            </w:r>
          </w:p>
        </w:tc>
        <w:tc>
          <w:tcPr/>
          <w:p>
            <w:pPr>
              <w:pStyle w:val="Compact"/>
              <w:jc w:val="left"/>
            </w:pPr>
            <w:r>
              <w:t xml:space="preserve">—</w:t>
            </w:r>
          </w:p>
        </w:tc>
        <w:tc>
          <w:tcPr/>
          <w:p>
            <w:pPr>
              <w:pStyle w:val="Compact"/>
              <w:jc w:val="left"/>
            </w:pPr>
            <w:r>
              <w:rPr>
                <w:rStyle w:val="VerbatimChar"/>
              </w:rPr>
              <w:t xml:space="preserve">86_ASSUMPTION_REGISTRY_v1_0.xlsx</w:t>
            </w:r>
            <w:r>
              <w:t xml:space="preserve">、</w:t>
            </w:r>
            <w:r>
              <w:rPr>
                <w:rStyle w:val="VerbatimChar"/>
              </w:rPr>
              <w:t xml:space="preserve">87_FACTOR_REGISTRY_v1_0.xlsx</w:t>
            </w:r>
            <w:r>
              <w:t xml:space="preserve">、</w:t>
            </w:r>
            <w:r>
              <w:rPr>
                <w:rStyle w:val="VerbatimChar"/>
              </w:rPr>
              <w:t xml:space="preserve">88_CITATION_NEED_REGISTRY_v1_0.xlsx</w:t>
            </w:r>
          </w:p>
        </w:tc>
        <w:tc>
          <w:tcPr/>
          <w:p>
            <w:pPr>
              <w:pStyle w:val="Compact"/>
              <w:jc w:val="left"/>
            </w:pPr>
            <w:r>
              <w:t xml:space="preserve">假設、因子與引文需求登記</w:t>
            </w:r>
          </w:p>
        </w:tc>
        <w:tc>
          <w:tcPr/>
          <w:p>
            <w:pPr>
              <w:pStyle w:val="Compact"/>
              <w:jc w:val="left"/>
            </w:pPr>
            <w:r>
              <w:t xml:space="preserve">第 2.14、3.10.5、3.10.6、5.8.8 節；附錄 E</w:t>
            </w:r>
          </w:p>
        </w:tc>
      </w:tr>
      <w:tr>
        <w:tc>
          <w:tcPr/>
          <w:p>
            <w:pPr>
              <w:pStyle w:val="Compact"/>
              <w:jc w:val="left"/>
            </w:pPr>
            <w:r>
              <w:t xml:space="preserve">89</w:t>
            </w:r>
          </w:p>
        </w:tc>
        <w:tc>
          <w:tcPr/>
          <w:p>
            <w:pPr>
              <w:pStyle w:val="Compact"/>
              <w:jc w:val="left"/>
            </w:pPr>
            <w:r>
              <w:t xml:space="preserve">—</w:t>
            </w:r>
          </w:p>
        </w:tc>
        <w:tc>
          <w:tcPr/>
          <w:p>
            <w:pPr>
              <w:pStyle w:val="Compact"/>
              <w:jc w:val="left"/>
            </w:pPr>
            <w:r>
              <w:rPr>
                <w:rStyle w:val="VerbatimChar"/>
              </w:rPr>
              <w:t xml:space="preserve">89_VARIABLE_DICTIONARY_v2_5_CANDIDATE.md</w:t>
            </w:r>
          </w:p>
        </w:tc>
        <w:tc>
          <w:tcPr/>
          <w:p>
            <w:pPr>
              <w:pStyle w:val="Compact"/>
              <w:jc w:val="left"/>
            </w:pPr>
            <w:r>
              <w:t xml:space="preserve">變數字典 v2.5（O 區塊；</w:t>
            </w:r>
            <w:r>
              <w:rPr>
                <w:rStyle w:val="VerbatimChar"/>
              </w:rPr>
              <w:t xml:space="preserve">delivery_mode</w:t>
            </w:r>
            <w:r>
              <w:t xml:space="preserve"> </w:t>
            </w:r>
            <w:r>
              <w:t xml:space="preserve">標為 DEPRECATED）</w:t>
            </w:r>
          </w:p>
        </w:tc>
        <w:tc>
          <w:tcPr/>
          <w:p>
            <w:pPr>
              <w:pStyle w:val="Compact"/>
              <w:jc w:val="left"/>
            </w:pPr>
            <w:r>
              <w:t xml:space="preserve">第 3.10.5、3.14.2 節</w:t>
            </w:r>
          </w:p>
        </w:tc>
      </w:tr>
      <w:tr>
        <w:tc>
          <w:tcPr/>
          <w:p>
            <w:pPr>
              <w:pStyle w:val="Compact"/>
              <w:jc w:val="left"/>
            </w:pPr>
            <w:r>
              <w:t xml:space="preserve">90／91</w:t>
            </w:r>
          </w:p>
        </w:tc>
        <w:tc>
          <w:tcPr/>
          <w:p>
            <w:pPr>
              <w:pStyle w:val="Compact"/>
              <w:jc w:val="left"/>
            </w:pPr>
            <w:r>
              <w:t xml:space="preserve">—</w:t>
            </w:r>
          </w:p>
        </w:tc>
        <w:tc>
          <w:tcPr/>
          <w:p>
            <w:pPr>
              <w:pStyle w:val="Compact"/>
              <w:jc w:val="left"/>
            </w:pPr>
            <w:r>
              <w:rPr>
                <w:rStyle w:val="VerbatimChar"/>
              </w:rPr>
              <w:t xml:space="preserve">90_ENTERPRISE_EMPIRICAL_DATA_TEMPLATE_v2_5_CANDIDATE.xlsx</w:t>
            </w:r>
            <w:r>
              <w:t xml:space="preserve">、</w:t>
            </w:r>
            <w:r>
              <w:rPr>
                <w:rStyle w:val="VerbatimChar"/>
              </w:rPr>
              <w:t xml:space="preserve">91_MINIMUM_PILOT_SKELETON_v2_5_CANDIDATE.xlsx</w:t>
            </w:r>
          </w:p>
        </w:tc>
        <w:tc>
          <w:tcPr/>
          <w:p>
            <w:pPr>
              <w:pStyle w:val="Compact"/>
              <w:jc w:val="left"/>
            </w:pPr>
            <w:r>
              <w:t xml:space="preserve">v2.5 candidate 資料樣板與最小 pilot 骨架（80／81 的複本加 O 區塊工作表；80／81 未覆寫）</w:t>
            </w:r>
          </w:p>
        </w:tc>
        <w:tc>
          <w:tcPr/>
          <w:p>
            <w:pPr>
              <w:pStyle w:val="Compact"/>
              <w:jc w:val="left"/>
            </w:pPr>
            <w:r>
              <w:t xml:space="preserve">第 3.14.2、4.10.7 節</w:t>
            </w:r>
          </w:p>
        </w:tc>
      </w:tr>
      <w:tr>
        <w:tc>
          <w:tcPr/>
          <w:p>
            <w:pPr>
              <w:pStyle w:val="Compact"/>
              <w:jc w:val="left"/>
            </w:pPr>
            <w:r>
              <w:t xml:space="preserve">92／93</w:t>
            </w:r>
          </w:p>
        </w:tc>
        <w:tc>
          <w:tcPr/>
          <w:p>
            <w:pPr>
              <w:pStyle w:val="Compact"/>
              <w:jc w:val="left"/>
            </w:pPr>
            <w:r>
              <w:t xml:space="preserve">—</w:t>
            </w:r>
          </w:p>
        </w:tc>
        <w:tc>
          <w:tcPr/>
          <w:p>
            <w:pPr>
              <w:pStyle w:val="Compact"/>
              <w:jc w:val="left"/>
            </w:pPr>
            <w:r>
              <w:rPr>
                <w:rStyle w:val="VerbatimChar"/>
              </w:rPr>
              <w:t xml:space="preserve">92_ORG_IMPLEMENTATION_FORENSIC_AUDIT_v1_0.md</w:t>
            </w:r>
            <w:r>
              <w:t xml:space="preserve">、</w:t>
            </w:r>
            <w:r>
              <w:rPr>
                <w:rStyle w:val="VerbatimChar"/>
              </w:rPr>
              <w:t xml:space="preserve">93_ORG_IMPLEMENTATION_CHANGELOG_v1_0.md</w:t>
            </w:r>
          </w:p>
        </w:tc>
        <w:tc>
          <w:tcPr/>
          <w:p>
            <w:pPr>
              <w:pStyle w:val="Compact"/>
              <w:jc w:val="left"/>
            </w:pPr>
            <w:r>
              <w:t xml:space="preserve">v1.2 鑑識稽核與修訂紀錄</w:t>
            </w:r>
          </w:p>
        </w:tc>
        <w:tc>
          <w:tcPr/>
          <w:p>
            <w:pPr>
              <w:pStyle w:val="Compact"/>
              <w:jc w:val="left"/>
            </w:pPr>
            <w:r>
              <w:t xml:space="preserve">驗證狀態的來源</w:t>
            </w:r>
          </w:p>
        </w:tc>
      </w:tr>
      <w:tr>
        <w:tc>
          <w:tcPr/>
          <w:p>
            <w:pPr>
              <w:pStyle w:val="Compact"/>
              <w:jc w:val="left"/>
            </w:pPr>
            <w:r>
              <w:t xml:space="preserve">94</w:t>
            </w:r>
          </w:p>
        </w:tc>
        <w:tc>
          <w:tcPr/>
          <w:p>
            <w:pPr>
              <w:pStyle w:val="Compact"/>
              <w:jc w:val="left"/>
            </w:pPr>
            <w:r>
              <w:t xml:space="preserve">—</w:t>
            </w:r>
          </w:p>
        </w:tc>
        <w:tc>
          <w:tcPr/>
          <w:p>
            <w:pPr>
              <w:pStyle w:val="Compact"/>
              <w:jc w:val="left"/>
            </w:pPr>
            <w:r>
              <w:rPr>
                <w:rStyle w:val="VerbatimChar"/>
              </w:rPr>
              <w:t xml:space="preserve">94_CITATION_EVIDENCE_SATURATION_v1_0.xlsx</w:t>
            </w:r>
          </w:p>
        </w:tc>
        <w:tc>
          <w:tcPr/>
          <w:p>
            <w:pPr>
              <w:pStyle w:val="Compact"/>
              <w:jc w:val="left"/>
            </w:pPr>
            <w:r>
              <w:t xml:space="preserve">引文需求總表、主張×來源證據、假設、因子、映射、因果箭頭、來源總表與未解決項目</w:t>
            </w:r>
          </w:p>
        </w:tc>
        <w:tc>
          <w:tcPr/>
          <w:p>
            <w:pPr>
              <w:pStyle w:val="Compact"/>
              <w:jc w:val="left"/>
            </w:pPr>
            <w:r>
              <w:t xml:space="preserve">附錄 B、E；全文</w:t>
            </w:r>
          </w:p>
        </w:tc>
      </w:tr>
      <w:tr>
        <w:tc>
          <w:tcPr/>
          <w:p>
            <w:pPr>
              <w:pStyle w:val="Compact"/>
              <w:jc w:val="left"/>
            </w:pPr>
            <w:r>
              <w:t xml:space="preserve">95–98</w:t>
            </w:r>
          </w:p>
        </w:tc>
        <w:tc>
          <w:tcPr/>
          <w:p>
            <w:pPr>
              <w:pStyle w:val="Compact"/>
              <w:jc w:val="left"/>
            </w:pPr>
            <w:r>
              <w:t xml:space="preserve">—</w:t>
            </w:r>
          </w:p>
        </w:tc>
        <w:tc>
          <w:tcPr/>
          <w:p>
            <w:pPr>
              <w:pStyle w:val="Compact"/>
              <w:jc w:val="left"/>
            </w:pPr>
            <w:r>
              <w:rPr>
                <w:rStyle w:val="VerbatimChar"/>
              </w:rPr>
              <w:t xml:space="preserve">95_ASSUMPTION_EVIDENCE_AUDIT_v1_0.md</w:t>
            </w:r>
            <w:r>
              <w:t xml:space="preserve">、</w:t>
            </w:r>
            <w:r>
              <w:rPr>
                <w:rStyle w:val="VerbatimChar"/>
              </w:rPr>
              <w:t xml:space="preserve">96_FACTOR_EVIDENCE_AUDIT_v1_0.md</w:t>
            </w:r>
            <w:r>
              <w:t xml:space="preserve">、</w:t>
            </w:r>
            <w:r>
              <w:rPr>
                <w:rStyle w:val="VerbatimChar"/>
              </w:rPr>
              <w:t xml:space="preserve">97_ORG_MAPPING_EVIDENCE_AUDIT_v1_0.md</w:t>
            </w:r>
            <w:r>
              <w:t xml:space="preserve">、</w:t>
            </w:r>
            <w:r>
              <w:rPr>
                <w:rStyle w:val="VerbatimChar"/>
              </w:rPr>
              <w:t xml:space="preserve">98_ADOPTION_USAGE_EFFECTIVE_USE_EVIDENCE_v1_0.md</w:t>
            </w:r>
          </w:p>
        </w:tc>
        <w:tc>
          <w:tcPr/>
          <w:p>
            <w:pPr>
              <w:pStyle w:val="Compact"/>
              <w:jc w:val="left"/>
            </w:pPr>
            <w:r>
              <w:t xml:space="preserve">假設、因子、組織映射與使用鏈的證據稽核</w:t>
            </w:r>
          </w:p>
        </w:tc>
        <w:tc>
          <w:tcPr/>
          <w:p>
            <w:pPr>
              <w:pStyle w:val="Compact"/>
              <w:jc w:val="left"/>
            </w:pPr>
            <w:r>
              <w:t xml:space="preserve">第 2.8、2.14、3.10、3.11.4 節</w:t>
            </w:r>
          </w:p>
        </w:tc>
      </w:tr>
      <w:tr>
        <w:tc>
          <w:tcPr/>
          <w:p>
            <w:pPr>
              <w:pStyle w:val="Compact"/>
              <w:jc w:val="left"/>
            </w:pPr>
            <w:r>
              <w:t xml:space="preserve">99</w:t>
            </w:r>
          </w:p>
        </w:tc>
        <w:tc>
          <w:tcPr/>
          <w:p>
            <w:pPr>
              <w:pStyle w:val="Compact"/>
              <w:jc w:val="left"/>
            </w:pPr>
            <w:r>
              <w:t xml:space="preserve">—</w:t>
            </w:r>
          </w:p>
        </w:tc>
        <w:tc>
          <w:tcPr/>
          <w:p>
            <w:pPr>
              <w:pStyle w:val="Compact"/>
              <w:jc w:val="left"/>
            </w:pPr>
            <w:r>
              <w:rPr>
                <w:rStyle w:val="VerbatimChar"/>
              </w:rPr>
              <w:t xml:space="preserve">99_REFERENCE_MASTER_APA7_v1_1.md</w:t>
            </w:r>
          </w:p>
        </w:tc>
        <w:tc>
          <w:tcPr/>
          <w:p>
            <w:pPr>
              <w:pStyle w:val="Compact"/>
              <w:jc w:val="left"/>
            </w:pPr>
            <w:r>
              <w:t xml:space="preserve">v1.3 新增並採用的參考文獻（APA 7）</w:t>
            </w:r>
          </w:p>
        </w:tc>
        <w:tc>
          <w:tcPr/>
          <w:p>
            <w:pPr>
              <w:pStyle w:val="Compact"/>
              <w:jc w:val="left"/>
            </w:pPr>
            <w:r>
              <w:t xml:space="preserve">參考文獻</w:t>
            </w:r>
          </w:p>
        </w:tc>
      </w:tr>
      <w:tr>
        <w:tc>
          <w:tcPr/>
          <w:p>
            <w:pPr>
              <w:pStyle w:val="Compact"/>
              <w:jc w:val="left"/>
            </w:pPr>
            <w:r>
              <w:t xml:space="preserve">100</w:t>
            </w:r>
          </w:p>
        </w:tc>
        <w:tc>
          <w:tcPr/>
          <w:p>
            <w:pPr>
              <w:pStyle w:val="Compact"/>
              <w:jc w:val="left"/>
            </w:pPr>
            <w:r>
              <w:t xml:space="preserve">—</w:t>
            </w:r>
          </w:p>
        </w:tc>
        <w:tc>
          <w:tcPr/>
          <w:p>
            <w:pPr>
              <w:pStyle w:val="Compact"/>
              <w:jc w:val="left"/>
            </w:pPr>
            <w:r>
              <w:rPr>
                <w:rStyle w:val="VerbatimChar"/>
              </w:rPr>
              <w:t xml:space="preserve">100_MERGED_MASTER_THESIS_R14_TO_ENTERPRISE_v1_3_EVIDENCE_CANDIDATE.md</w:t>
            </w:r>
          </w:p>
        </w:tc>
        <w:tc>
          <w:tcPr/>
          <w:p>
            <w:pPr>
              <w:pStyle w:val="Compact"/>
              <w:jc w:val="left"/>
            </w:pPr>
            <w:r>
              <w:t xml:space="preserve">合併論文 v1.3（已保存的 checkpoint；未覆寫）</w:t>
            </w:r>
          </w:p>
        </w:tc>
        <w:tc>
          <w:tcPr/>
          <w:p>
            <w:pPr>
              <w:pStyle w:val="Compact"/>
              <w:jc w:val="left"/>
            </w:pPr>
            <w:r>
              <w:t xml:space="preserve">本稿的修訂基礎</w:t>
            </w:r>
          </w:p>
        </w:tc>
      </w:tr>
      <w:tr>
        <w:tc>
          <w:tcPr/>
          <w:p>
            <w:pPr>
              <w:pStyle w:val="Compact"/>
              <w:jc w:val="left"/>
            </w:pPr>
            <w:r>
              <w:t xml:space="preserve">101</w:t>
            </w:r>
          </w:p>
        </w:tc>
        <w:tc>
          <w:tcPr/>
          <w:p>
            <w:pPr>
              <w:pStyle w:val="Compact"/>
              <w:jc w:val="left"/>
            </w:pPr>
            <w:r>
              <w:t xml:space="preserve">—</w:t>
            </w:r>
          </w:p>
        </w:tc>
        <w:tc>
          <w:tcPr/>
          <w:p>
            <w:pPr>
              <w:pStyle w:val="Compact"/>
              <w:jc w:val="left"/>
            </w:pPr>
            <w:r>
              <w:rPr>
                <w:rStyle w:val="VerbatimChar"/>
              </w:rPr>
              <w:t xml:space="preserve">101_MANUSCRIPT_CITATION_TRACEABILITY_v1_1.xlsx</w:t>
            </w:r>
          </w:p>
        </w:tc>
        <w:tc>
          <w:tcPr/>
          <w:p>
            <w:pPr>
              <w:pStyle w:val="Compact"/>
              <w:jc w:val="left"/>
            </w:pPr>
            <w:r>
              <w:t xml:space="preserve">正文每一處引用的逐句回查表</w:t>
            </w:r>
          </w:p>
        </w:tc>
        <w:tc>
          <w:tcPr/>
          <w:p>
            <w:pPr>
              <w:pStyle w:val="Compact"/>
              <w:jc w:val="left"/>
            </w:pPr>
            <w:r>
              <w:t xml:space="preserve">全文</w:t>
            </w:r>
          </w:p>
        </w:tc>
      </w:tr>
      <w:tr>
        <w:tc>
          <w:tcPr/>
          <w:p>
            <w:pPr>
              <w:pStyle w:val="Compact"/>
              <w:jc w:val="left"/>
            </w:pPr>
            <w:r>
              <w:t xml:space="preserve">102</w:t>
            </w:r>
          </w:p>
        </w:tc>
        <w:tc>
          <w:tcPr/>
          <w:p>
            <w:pPr>
              <w:pStyle w:val="Compact"/>
              <w:jc w:val="left"/>
            </w:pPr>
            <w:r>
              <w:t xml:space="preserve">—</w:t>
            </w:r>
          </w:p>
        </w:tc>
        <w:tc>
          <w:tcPr/>
          <w:p>
            <w:pPr>
              <w:pStyle w:val="Compact"/>
              <w:jc w:val="left"/>
            </w:pPr>
            <w:r>
              <w:rPr>
                <w:rStyle w:val="VerbatimChar"/>
              </w:rPr>
              <w:t xml:space="preserve">102_EVIDENCE_SATURATION_FORENSIC_AUDIT_v1_0.md</w:t>
            </w:r>
          </w:p>
        </w:tc>
        <w:tc>
          <w:tcPr/>
          <w:p>
            <w:pPr>
              <w:pStyle w:val="Compact"/>
              <w:jc w:val="left"/>
            </w:pPr>
            <w:r>
              <w:t xml:space="preserve">證據飽和稽核與凍結判定</w:t>
            </w:r>
          </w:p>
        </w:tc>
        <w:tc>
          <w:tcPr/>
          <w:p>
            <w:pPr>
              <w:pStyle w:val="Compact"/>
              <w:jc w:val="left"/>
            </w:pPr>
            <w:r>
              <w:t xml:space="preserve">驗證狀態的來源</w:t>
            </w:r>
          </w:p>
        </w:tc>
      </w:tr>
      <w:tr>
        <w:tc>
          <w:tcPr/>
          <w:p>
            <w:pPr>
              <w:pStyle w:val="Compact"/>
              <w:jc w:val="left"/>
            </w:pPr>
            <w:r>
              <w:t xml:space="preserve">103</w:t>
            </w:r>
          </w:p>
        </w:tc>
        <w:tc>
          <w:tcPr/>
          <w:p>
            <w:pPr>
              <w:pStyle w:val="Compact"/>
              <w:jc w:val="left"/>
            </w:pPr>
            <w:r>
              <w:t xml:space="preserve">—</w:t>
            </w:r>
          </w:p>
        </w:tc>
        <w:tc>
          <w:tcPr/>
          <w:p>
            <w:pPr>
              <w:pStyle w:val="Compact"/>
              <w:jc w:val="left"/>
            </w:pPr>
            <w:r>
              <w:rPr>
                <w:rStyle w:val="VerbatimChar"/>
              </w:rPr>
              <w:t xml:space="preserve">103_CITATION_EVIDENCE_SATURATION_v1_1.xlsx</w:t>
            </w:r>
          </w:p>
        </w:tc>
        <w:tc>
          <w:tcPr/>
          <w:p>
            <w:pPr>
              <w:pStyle w:val="Compact"/>
              <w:jc w:val="left"/>
            </w:pPr>
            <w:r>
              <w:t xml:space="preserve">v1.4 高優先全文回收：HP 狀態、存取受阻清單、新增來源與證據</w:t>
            </w:r>
          </w:p>
        </w:tc>
        <w:tc>
          <w:tcPr/>
          <w:p>
            <w:pPr>
              <w:pStyle w:val="Compact"/>
              <w:jc w:val="left"/>
            </w:pPr>
            <w:r>
              <w:t xml:space="preserve">附錄 B、E</w:t>
            </w:r>
          </w:p>
        </w:tc>
      </w:tr>
      <w:tr>
        <w:tc>
          <w:tcPr/>
          <w:p>
            <w:pPr>
              <w:pStyle w:val="Compact"/>
              <w:jc w:val="left"/>
            </w:pPr>
            <w:r>
              <w:t xml:space="preserve">104</w:t>
            </w:r>
          </w:p>
        </w:tc>
        <w:tc>
          <w:tcPr/>
          <w:p>
            <w:pPr>
              <w:pStyle w:val="Compact"/>
              <w:jc w:val="left"/>
            </w:pPr>
            <w:r>
              <w:t xml:space="preserve">—</w:t>
            </w:r>
          </w:p>
        </w:tc>
        <w:tc>
          <w:tcPr/>
          <w:p>
            <w:pPr>
              <w:pStyle w:val="Compact"/>
              <w:jc w:val="left"/>
            </w:pPr>
            <w:r>
              <w:rPr>
                <w:rStyle w:val="VerbatimChar"/>
              </w:rPr>
              <w:t xml:space="preserve">104_MANUSCRIPT_CITATION_TRACEABILITY_v1_2.xlsx</w:t>
            </w:r>
          </w:p>
        </w:tc>
        <w:tc>
          <w:tcPr/>
          <w:p>
            <w:pPr>
              <w:pStyle w:val="Compact"/>
              <w:jc w:val="left"/>
            </w:pPr>
            <w:r>
              <w:t xml:space="preserve">本稿每一處引用的逐句回查表</w:t>
            </w:r>
          </w:p>
        </w:tc>
        <w:tc>
          <w:tcPr/>
          <w:p>
            <w:pPr>
              <w:pStyle w:val="Compact"/>
              <w:jc w:val="left"/>
            </w:pPr>
            <w:r>
              <w:t xml:space="preserve">全文</w:t>
            </w:r>
          </w:p>
        </w:tc>
      </w:tr>
      <w:tr>
        <w:tc>
          <w:tcPr/>
          <w:p>
            <w:pPr>
              <w:pStyle w:val="Compact"/>
              <w:jc w:val="left"/>
            </w:pPr>
            <w:r>
              <w:t xml:space="preserve">105</w:t>
            </w:r>
          </w:p>
        </w:tc>
        <w:tc>
          <w:tcPr/>
          <w:p>
            <w:pPr>
              <w:pStyle w:val="Compact"/>
              <w:jc w:val="left"/>
            </w:pPr>
            <w:r>
              <w:t xml:space="preserve">—</w:t>
            </w:r>
          </w:p>
        </w:tc>
        <w:tc>
          <w:tcPr/>
          <w:p>
            <w:pPr>
              <w:pStyle w:val="Compact"/>
              <w:jc w:val="left"/>
            </w:pPr>
            <w:r>
              <w:rPr>
                <w:rStyle w:val="VerbatimChar"/>
              </w:rPr>
              <w:t xml:space="preserve">105_MERGED_MASTER_THESIS_R14_TO_ENTERPRISE_v1_4_FULLTEXT_CANDIDATE.md</w:t>
            </w:r>
          </w:p>
        </w:tc>
        <w:tc>
          <w:tcPr/>
          <w:p>
            <w:pPr>
              <w:pStyle w:val="Compact"/>
              <w:jc w:val="left"/>
            </w:pPr>
            <w:r>
              <w:t xml:space="preserve">合併論文 v1.4（已保存的 checkpoint；未覆寫）</w:t>
            </w:r>
          </w:p>
        </w:tc>
        <w:tc>
          <w:tcPr/>
          <w:p>
            <w:pPr>
              <w:pStyle w:val="Compact"/>
              <w:jc w:val="left"/>
            </w:pPr>
            <w:r>
              <w:t xml:space="preserve">本稿的修訂基礎</w:t>
            </w:r>
          </w:p>
        </w:tc>
      </w:tr>
      <w:tr>
        <w:tc>
          <w:tcPr/>
          <w:p>
            <w:pPr>
              <w:pStyle w:val="Compact"/>
              <w:jc w:val="left"/>
            </w:pPr>
            <w:r>
              <w:t xml:space="preserve">106</w:t>
            </w:r>
          </w:p>
        </w:tc>
        <w:tc>
          <w:tcPr/>
          <w:p>
            <w:pPr>
              <w:pStyle w:val="Compact"/>
              <w:jc w:val="left"/>
            </w:pPr>
            <w:r>
              <w:t xml:space="preserve">—</w:t>
            </w:r>
          </w:p>
        </w:tc>
        <w:tc>
          <w:tcPr/>
          <w:p>
            <w:pPr>
              <w:pStyle w:val="Compact"/>
              <w:jc w:val="left"/>
            </w:pPr>
            <w:r>
              <w:rPr>
                <w:rStyle w:val="VerbatimChar"/>
              </w:rPr>
              <w:t xml:space="preserve">106_HIGH_PRIORITY_FULLTEXT_AUDIT_v1_0.md</w:t>
            </w:r>
          </w:p>
        </w:tc>
        <w:tc>
          <w:tcPr/>
          <w:p>
            <w:pPr>
              <w:pStyle w:val="Compact"/>
              <w:jc w:val="left"/>
            </w:pPr>
            <w:r>
              <w:t xml:space="preserve">高優先全文稽核與 gate 判定</w:t>
            </w:r>
          </w:p>
        </w:tc>
        <w:tc>
          <w:tcPr/>
          <w:p>
            <w:pPr>
              <w:pStyle w:val="Compact"/>
              <w:jc w:val="left"/>
            </w:pPr>
            <w:r>
              <w:t xml:space="preserve">驗證狀態的來源</w:t>
            </w:r>
          </w:p>
        </w:tc>
      </w:tr>
      <w:tr>
        <w:tc>
          <w:tcPr/>
          <w:p>
            <w:pPr>
              <w:pStyle w:val="Compact"/>
              <w:jc w:val="left"/>
            </w:pPr>
            <w:r>
              <w:t xml:space="preserve">107</w:t>
            </w:r>
          </w:p>
        </w:tc>
        <w:tc>
          <w:tcPr/>
          <w:p>
            <w:pPr>
              <w:pStyle w:val="Compact"/>
              <w:jc w:val="left"/>
            </w:pPr>
            <w:r>
              <w:t xml:space="preserve">—</w:t>
            </w:r>
          </w:p>
        </w:tc>
        <w:tc>
          <w:tcPr/>
          <w:p>
            <w:pPr>
              <w:pStyle w:val="Compact"/>
              <w:jc w:val="left"/>
            </w:pPr>
            <w:r>
              <w:rPr>
                <w:rStyle w:val="VerbatimChar"/>
              </w:rPr>
              <w:t xml:space="preserve">107_ORG_V_VALIDATION_PROTOCOL_v1_0.md</w:t>
            </w:r>
          </w:p>
        </w:tc>
        <w:tc>
          <w:tcPr/>
          <w:p>
            <w:pPr>
              <w:pStyle w:val="Compact"/>
              <w:jc w:val="left"/>
            </w:pPr>
            <w:r>
              <w:t xml:space="preserve">ORG-V1 至 ORG-V5 驗證協議（研究者用）</w:t>
            </w:r>
          </w:p>
        </w:tc>
        <w:tc>
          <w:tcPr/>
          <w:p>
            <w:pPr>
              <w:pStyle w:val="Compact"/>
              <w:jc w:val="left"/>
            </w:pPr>
            <w:r>
              <w:t xml:space="preserve">第 3.10.7 節</w:t>
            </w:r>
          </w:p>
        </w:tc>
      </w:tr>
      <w:tr>
        <w:tc>
          <w:tcPr/>
          <w:p>
            <w:pPr>
              <w:pStyle w:val="Compact"/>
              <w:jc w:val="left"/>
            </w:pPr>
            <w:r>
              <w:t xml:space="preserve">108</w:t>
            </w:r>
          </w:p>
        </w:tc>
        <w:tc>
          <w:tcPr/>
          <w:p>
            <w:pPr>
              <w:pStyle w:val="Compact"/>
              <w:jc w:val="left"/>
            </w:pPr>
            <w:r>
              <w:t xml:space="preserve">—</w:t>
            </w:r>
          </w:p>
        </w:tc>
        <w:tc>
          <w:tcPr/>
          <w:p>
            <w:pPr>
              <w:pStyle w:val="Compact"/>
              <w:jc w:val="left"/>
            </w:pPr>
            <w:r>
              <w:rPr>
                <w:rStyle w:val="VerbatimChar"/>
              </w:rPr>
              <w:t xml:space="preserve">108_ORG_V_CODEBOOK_VALIDATION_FORM_v1_0.xlsx</w:t>
            </w:r>
          </w:p>
        </w:tc>
        <w:tc>
          <w:tcPr/>
          <w:p>
            <w:pPr>
              <w:pStyle w:val="Compact"/>
              <w:jc w:val="left"/>
            </w:pPr>
            <w:r>
              <w:t xml:space="preserve">ORG-V1 專家內容效度評估表</w:t>
            </w:r>
          </w:p>
        </w:tc>
        <w:tc>
          <w:tcPr/>
          <w:p>
            <w:pPr>
              <w:pStyle w:val="Compact"/>
              <w:jc w:val="left"/>
            </w:pPr>
            <w:r>
              <w:t xml:space="preserve">第 3.10.7 節</w:t>
            </w:r>
          </w:p>
        </w:tc>
      </w:tr>
      <w:tr>
        <w:tc>
          <w:tcPr/>
          <w:p>
            <w:pPr>
              <w:pStyle w:val="Compact"/>
              <w:jc w:val="left"/>
            </w:pPr>
            <w:r>
              <w:t xml:space="preserve">109</w:t>
            </w:r>
          </w:p>
        </w:tc>
        <w:tc>
          <w:tcPr/>
          <w:p>
            <w:pPr>
              <w:pStyle w:val="Compact"/>
              <w:jc w:val="left"/>
            </w:pPr>
            <w:r>
              <w:t xml:space="preserve">—</w:t>
            </w:r>
          </w:p>
        </w:tc>
        <w:tc>
          <w:tcPr/>
          <w:p>
            <w:pPr>
              <w:pStyle w:val="Compact"/>
              <w:jc w:val="left"/>
            </w:pPr>
            <w:r>
              <w:rPr>
                <w:rStyle w:val="VerbatimChar"/>
              </w:rPr>
              <w:t xml:space="preserve">109_ORG_V_BLIND_VIGNETTE_SET_v1_0.xlsx</w:t>
            </w:r>
          </w:p>
        </w:tc>
        <w:tc>
          <w:tcPr/>
          <w:p>
            <w:pPr>
              <w:pStyle w:val="Compact"/>
              <w:jc w:val="left"/>
            </w:pPr>
            <w:r>
              <w:t xml:space="preserve">情境集研究者主檔（含參考答案；不給編碼者）</w:t>
            </w:r>
          </w:p>
        </w:tc>
        <w:tc>
          <w:tcPr/>
          <w:p>
            <w:pPr>
              <w:pStyle w:val="Compact"/>
              <w:jc w:val="left"/>
            </w:pPr>
            <w:r>
              <w:t xml:space="preserve">第 3.10.7 節</w:t>
            </w:r>
          </w:p>
        </w:tc>
      </w:tr>
      <w:tr>
        <w:tc>
          <w:tcPr/>
          <w:p>
            <w:pPr>
              <w:pStyle w:val="Compact"/>
              <w:jc w:val="left"/>
            </w:pPr>
            <w:r>
              <w:t xml:space="preserve">110</w:t>
            </w:r>
          </w:p>
        </w:tc>
        <w:tc>
          <w:tcPr/>
          <w:p>
            <w:pPr>
              <w:pStyle w:val="Compact"/>
              <w:jc w:val="left"/>
            </w:pPr>
            <w:r>
              <w:t xml:space="preserve">—</w:t>
            </w:r>
          </w:p>
        </w:tc>
        <w:tc>
          <w:tcPr/>
          <w:p>
            <w:pPr>
              <w:pStyle w:val="Compact"/>
              <w:jc w:val="left"/>
            </w:pPr>
            <w:r>
              <w:rPr>
                <w:rStyle w:val="VerbatimChar"/>
              </w:rPr>
              <w:t xml:space="preserve">110_ORG_V_BLIND_VIGNETTE_SET_READABLE_v1_0.md</w:t>
            </w:r>
          </w:p>
        </w:tc>
        <w:tc>
          <w:tcPr/>
          <w:p>
            <w:pPr>
              <w:pStyle w:val="Compact"/>
              <w:jc w:val="left"/>
            </w:pPr>
            <w:r>
              <w:t xml:space="preserve">情境可讀版（不含答案；給編碼者）</w:t>
            </w:r>
          </w:p>
        </w:tc>
        <w:tc>
          <w:tcPr/>
          <w:p>
            <w:pPr>
              <w:pStyle w:val="Compact"/>
              <w:jc w:val="left"/>
            </w:pPr>
            <w:r>
              <w:t xml:space="preserve">第 3.10.7 節</w:t>
            </w:r>
          </w:p>
        </w:tc>
      </w:tr>
      <w:tr>
        <w:tc>
          <w:tcPr/>
          <w:p>
            <w:pPr>
              <w:pStyle w:val="Compact"/>
              <w:jc w:val="left"/>
            </w:pPr>
            <w:r>
              <w:t xml:space="preserve">111</w:t>
            </w:r>
          </w:p>
        </w:tc>
        <w:tc>
          <w:tcPr/>
          <w:p>
            <w:pPr>
              <w:pStyle w:val="Compact"/>
              <w:jc w:val="left"/>
            </w:pPr>
            <w:r>
              <w:t xml:space="preserve">—</w:t>
            </w:r>
          </w:p>
        </w:tc>
        <w:tc>
          <w:tcPr/>
          <w:p>
            <w:pPr>
              <w:pStyle w:val="Compact"/>
              <w:jc w:val="left"/>
            </w:pPr>
            <w:r>
              <w:rPr>
                <w:rStyle w:val="VerbatimChar"/>
              </w:rPr>
              <w:t xml:space="preserve">111_ORG_V_REFERENCE_CODING_KEY_v1_0.xlsx</w:t>
            </w:r>
          </w:p>
        </w:tc>
        <w:tc>
          <w:tcPr/>
          <w:p>
            <w:pPr>
              <w:pStyle w:val="Compact"/>
              <w:jc w:val="left"/>
            </w:pPr>
            <w:r>
              <w:t xml:space="preserve">參考答案（只給研究者；不給編碼者與裁決者）</w:t>
            </w:r>
          </w:p>
        </w:tc>
        <w:tc>
          <w:tcPr/>
          <w:p>
            <w:pPr>
              <w:pStyle w:val="Compact"/>
              <w:jc w:val="left"/>
            </w:pPr>
            <w:r>
              <w:t xml:space="preserve">第 3.10.7 節</w:t>
            </w:r>
          </w:p>
        </w:tc>
      </w:tr>
      <w:tr>
        <w:tc>
          <w:tcPr/>
          <w:p>
            <w:pPr>
              <w:pStyle w:val="Compact"/>
              <w:jc w:val="left"/>
            </w:pPr>
            <w:r>
              <w:t xml:space="preserve">112／113</w:t>
            </w:r>
          </w:p>
        </w:tc>
        <w:tc>
          <w:tcPr/>
          <w:p>
            <w:pPr>
              <w:pStyle w:val="Compact"/>
              <w:jc w:val="left"/>
            </w:pPr>
            <w:r>
              <w:t xml:space="preserve">—</w:t>
            </w:r>
          </w:p>
        </w:tc>
        <w:tc>
          <w:tcPr/>
          <w:p>
            <w:pPr>
              <w:pStyle w:val="Compact"/>
              <w:jc w:val="left"/>
            </w:pPr>
            <w:r>
              <w:rPr>
                <w:rStyle w:val="VerbatimChar"/>
              </w:rPr>
              <w:t xml:space="preserve">112_ORG_V_CODER_A_TEMPLATE_v1_0.xlsx</w:t>
            </w:r>
            <w:r>
              <w:t xml:space="preserve">、</w:t>
            </w:r>
            <w:r>
              <w:rPr>
                <w:rStyle w:val="VerbatimChar"/>
              </w:rPr>
              <w:t xml:space="preserve">113_ORG_V_CODER_B_TEMPLATE_v1_0.xlsx</w:t>
            </w:r>
          </w:p>
        </w:tc>
        <w:tc>
          <w:tcPr/>
          <w:p>
            <w:pPr>
              <w:pStyle w:val="Compact"/>
              <w:jc w:val="left"/>
            </w:pPr>
            <w:r>
              <w:t xml:space="preserve">編碼者 A／B 的空白編碼表</w:t>
            </w:r>
          </w:p>
        </w:tc>
        <w:tc>
          <w:tcPr/>
          <w:p>
            <w:pPr>
              <w:pStyle w:val="Compact"/>
              <w:jc w:val="left"/>
            </w:pPr>
            <w:r>
              <w:t xml:space="preserve">第 3.10.7 節</w:t>
            </w:r>
          </w:p>
        </w:tc>
      </w:tr>
      <w:tr>
        <w:tc>
          <w:tcPr/>
          <w:p>
            <w:pPr>
              <w:pStyle w:val="Compact"/>
              <w:jc w:val="left"/>
            </w:pPr>
            <w:r>
              <w:t xml:space="preserve">114</w:t>
            </w:r>
          </w:p>
        </w:tc>
        <w:tc>
          <w:tcPr/>
          <w:p>
            <w:pPr>
              <w:pStyle w:val="Compact"/>
              <w:jc w:val="left"/>
            </w:pPr>
            <w:r>
              <w:t xml:space="preserve">—</w:t>
            </w:r>
          </w:p>
        </w:tc>
        <w:tc>
          <w:tcPr/>
          <w:p>
            <w:pPr>
              <w:pStyle w:val="Compact"/>
              <w:jc w:val="left"/>
            </w:pPr>
            <w:r>
              <w:rPr>
                <w:rStyle w:val="VerbatimChar"/>
              </w:rPr>
              <w:t xml:space="preserve">114_ORG_V_RELIABILITY_ANALYSIS_v1_0.py</w:t>
            </w:r>
          </w:p>
        </w:tc>
        <w:tc>
          <w:tcPr/>
          <w:p>
            <w:pPr>
              <w:pStyle w:val="Compact"/>
              <w:jc w:val="left"/>
            </w:pPr>
            <w:r>
              <w:t xml:space="preserve">一致性、archetype、正式模型與 T1–T5 分析（目前只有 SIMULATED_ONLY 煙霧測試）</w:t>
            </w:r>
          </w:p>
        </w:tc>
        <w:tc>
          <w:tcPr/>
          <w:p>
            <w:pPr>
              <w:pStyle w:val="Compact"/>
              <w:jc w:val="left"/>
            </w:pPr>
            <w:r>
              <w:t xml:space="preserve">第 3.10.7、4.10.7 節</w:t>
            </w:r>
          </w:p>
        </w:tc>
      </w:tr>
      <w:tr>
        <w:tc>
          <w:tcPr/>
          <w:p>
            <w:pPr>
              <w:pStyle w:val="Compact"/>
              <w:jc w:val="left"/>
            </w:pPr>
            <w:r>
              <w:t xml:space="preserve">115</w:t>
            </w:r>
          </w:p>
        </w:tc>
        <w:tc>
          <w:tcPr/>
          <w:p>
            <w:pPr>
              <w:pStyle w:val="Compact"/>
              <w:jc w:val="left"/>
            </w:pPr>
            <w:r>
              <w:t xml:space="preserve">—</w:t>
            </w:r>
          </w:p>
        </w:tc>
        <w:tc>
          <w:tcPr/>
          <w:p>
            <w:pPr>
              <w:pStyle w:val="Compact"/>
              <w:jc w:val="left"/>
            </w:pPr>
            <w:r>
              <w:rPr>
                <w:rStyle w:val="VerbatimChar"/>
              </w:rPr>
              <w:t xml:space="preserve">115_ORG_V_ADJUDICATION_LOG_TEMPLATE_v1_0.xlsx</w:t>
            </w:r>
          </w:p>
        </w:tc>
        <w:tc>
          <w:tcPr/>
          <w:p>
            <w:pPr>
              <w:pStyle w:val="Compact"/>
              <w:jc w:val="left"/>
            </w:pPr>
            <w:r>
              <w:t xml:space="preserve">裁決紀錄與編碼手冊修訂候選</w:t>
            </w:r>
          </w:p>
        </w:tc>
        <w:tc>
          <w:tcPr/>
          <w:p>
            <w:pPr>
              <w:pStyle w:val="Compact"/>
              <w:jc w:val="left"/>
            </w:pPr>
            <w:r>
              <w:t xml:space="preserve">第 3.10.7 節</w:t>
            </w:r>
          </w:p>
        </w:tc>
      </w:tr>
      <w:tr>
        <w:tc>
          <w:tcPr/>
          <w:p>
            <w:pPr>
              <w:pStyle w:val="Compact"/>
              <w:jc w:val="left"/>
            </w:pPr>
            <w:r>
              <w:t xml:space="preserve">116</w:t>
            </w:r>
          </w:p>
        </w:tc>
        <w:tc>
          <w:tcPr/>
          <w:p>
            <w:pPr>
              <w:pStyle w:val="Compact"/>
              <w:jc w:val="left"/>
            </w:pPr>
            <w:r>
              <w:t xml:space="preserve">—</w:t>
            </w:r>
          </w:p>
        </w:tc>
        <w:tc>
          <w:tcPr/>
          <w:p>
            <w:pPr>
              <w:pStyle w:val="Compact"/>
              <w:jc w:val="left"/>
            </w:pPr>
            <w:r>
              <w:rPr>
                <w:rStyle w:val="VerbatimChar"/>
              </w:rPr>
              <w:t xml:space="preserve">116_ORG_V_HUMAN_VALIDATION_REPORT_TEMPLATE_v1_0.md</w:t>
            </w:r>
          </w:p>
        </w:tc>
        <w:tc>
          <w:tcPr/>
          <w:p>
            <w:pPr>
              <w:pStyle w:val="Compact"/>
              <w:jc w:val="left"/>
            </w:pPr>
            <w:r>
              <w:t xml:space="preserve">人類驗證報告樣板（全部待人工結果）</w:t>
            </w:r>
          </w:p>
        </w:tc>
        <w:tc>
          <w:tcPr/>
          <w:p>
            <w:pPr>
              <w:pStyle w:val="Compact"/>
              <w:jc w:val="left"/>
            </w:pPr>
            <w:r>
              <w:t xml:space="preserve">第 4.10.7 節</w:t>
            </w:r>
          </w:p>
        </w:tc>
      </w:tr>
      <w:tr>
        <w:tc>
          <w:tcPr/>
          <w:p>
            <w:pPr>
              <w:pStyle w:val="Compact"/>
              <w:jc w:val="left"/>
            </w:pPr>
            <w:r>
              <w:t xml:space="preserve">117</w:t>
            </w:r>
          </w:p>
        </w:tc>
        <w:tc>
          <w:tcPr/>
          <w:p>
            <w:pPr>
              <w:pStyle w:val="Compact"/>
              <w:jc w:val="left"/>
            </w:pPr>
            <w:r>
              <w:t xml:space="preserve">—</w:t>
            </w:r>
          </w:p>
        </w:tc>
        <w:tc>
          <w:tcPr/>
          <w:p>
            <w:pPr>
              <w:pStyle w:val="Compact"/>
              <w:jc w:val="left"/>
            </w:pPr>
            <w:r>
              <w:rPr>
                <w:rStyle w:val="VerbatimChar"/>
              </w:rPr>
              <w:t xml:space="preserve">117_ORG_V_FORENSIC_AUDIT_v1_0.md</w:t>
            </w:r>
          </w:p>
        </w:tc>
        <w:tc>
          <w:tcPr/>
          <w:p>
            <w:pPr>
              <w:pStyle w:val="Compact"/>
              <w:jc w:val="left"/>
            </w:pPr>
            <w:r>
              <w:t xml:space="preserve">ORG-V 套件稽核與驗證發現</w:t>
            </w:r>
          </w:p>
        </w:tc>
        <w:tc>
          <w:tcPr/>
          <w:p>
            <w:pPr>
              <w:pStyle w:val="Compact"/>
              <w:jc w:val="left"/>
            </w:pPr>
            <w:r>
              <w:t xml:space="preserve">驗證狀態的來源</w:t>
            </w:r>
          </w:p>
        </w:tc>
      </w:tr>
      <w:tr>
        <w:tc>
          <w:tcPr/>
          <w:p>
            <w:pPr>
              <w:pStyle w:val="Compact"/>
              <w:jc w:val="left"/>
            </w:pPr>
            <w:r>
              <w:t xml:space="preserve">118</w:t>
            </w:r>
          </w:p>
        </w:tc>
        <w:tc>
          <w:tcPr/>
          <w:p>
            <w:pPr>
              <w:pStyle w:val="Compact"/>
              <w:jc w:val="left"/>
            </w:pPr>
            <w:r>
              <w:t xml:space="preserve">—</w:t>
            </w:r>
          </w:p>
        </w:tc>
        <w:tc>
          <w:tcPr/>
          <w:p>
            <w:pPr>
              <w:pStyle w:val="Compact"/>
              <w:jc w:val="left"/>
            </w:pPr>
            <w:r>
              <w:rPr>
                <w:rStyle w:val="VerbatimChar"/>
              </w:rPr>
              <w:t xml:space="preserve">118_MERGED_MASTER_THESIS_R14_TO_ENTERPRISE_v1_5_ORG_VALIDATION_PROTOCOL_CANDIDATE.md</w:t>
            </w:r>
          </w:p>
        </w:tc>
        <w:tc>
          <w:tcPr/>
          <w:p>
            <w:pPr>
              <w:pStyle w:val="Compact"/>
              <w:jc w:val="left"/>
            </w:pPr>
            <w:r>
              <w:t xml:space="preserve">合併論文 v1.5（已保存的 checkpoint；未覆寫）</w:t>
            </w:r>
          </w:p>
        </w:tc>
        <w:tc>
          <w:tcPr/>
          <w:p>
            <w:pPr>
              <w:pStyle w:val="Compact"/>
              <w:jc w:val="left"/>
            </w:pPr>
            <w:r>
              <w:t xml:space="preserve">本稿的修訂基礎</w:t>
            </w:r>
          </w:p>
        </w:tc>
      </w:tr>
      <w:tr>
        <w:tc>
          <w:tcPr/>
          <w:p>
            <w:pPr>
              <w:pStyle w:val="Compact"/>
              <w:jc w:val="left"/>
            </w:pPr>
            <w:r>
              <w:t xml:space="preserve">119</w:t>
            </w:r>
          </w:p>
        </w:tc>
        <w:tc>
          <w:tcPr/>
          <w:p>
            <w:pPr>
              <w:pStyle w:val="Compact"/>
              <w:jc w:val="left"/>
            </w:pPr>
            <w:r>
              <w:t xml:space="preserve">—</w:t>
            </w:r>
          </w:p>
        </w:tc>
        <w:tc>
          <w:tcPr/>
          <w:p>
            <w:pPr>
              <w:pStyle w:val="Compact"/>
              <w:jc w:val="left"/>
            </w:pPr>
            <w:r>
              <w:rPr>
                <w:rStyle w:val="VerbatimChar"/>
              </w:rPr>
              <w:t xml:space="preserve">119_ENTERPRISE_AI_CANONICAL_MATHEMATICAL_MODEL_v1_0.md</w:t>
            </w:r>
          </w:p>
        </w:tc>
        <w:tc>
          <w:tcPr/>
          <w:p>
            <w:pPr>
              <w:pStyle w:val="Compact"/>
              <w:jc w:val="left"/>
            </w:pPr>
            <w:r>
              <w:t xml:space="preserve">企業 AI 模型的 canonical 數學形式與工程／外部採購面</w:t>
            </w:r>
          </w:p>
        </w:tc>
        <w:tc>
          <w:tcPr/>
          <w:p>
            <w:pPr>
              <w:pStyle w:val="Compact"/>
              <w:jc w:val="left"/>
            </w:pPr>
            <w:r>
              <w:t xml:space="preserve">第 3.12.7 節</w:t>
            </w:r>
          </w:p>
        </w:tc>
      </w:tr>
      <w:tr>
        <w:tc>
          <w:tcPr/>
          <w:p>
            <w:pPr>
              <w:pStyle w:val="Compact"/>
              <w:jc w:val="left"/>
            </w:pPr>
            <w:r>
              <w:t xml:space="preserve">120</w:t>
            </w:r>
          </w:p>
        </w:tc>
        <w:tc>
          <w:tcPr/>
          <w:p>
            <w:pPr>
              <w:pStyle w:val="Compact"/>
              <w:jc w:val="left"/>
            </w:pPr>
            <w:r>
              <w:t xml:space="preserve">—</w:t>
            </w:r>
          </w:p>
        </w:tc>
        <w:tc>
          <w:tcPr/>
          <w:p>
            <w:pPr>
              <w:pStyle w:val="Compact"/>
              <w:jc w:val="left"/>
            </w:pPr>
            <w:r>
              <w:rPr>
                <w:rStyle w:val="VerbatimChar"/>
              </w:rPr>
              <w:t xml:space="preserve">120_MATHEMATICAL_SYMBOL_DICTIONARY_v1_0.xlsx</w:t>
            </w:r>
          </w:p>
        </w:tc>
        <w:tc>
          <w:tcPr/>
          <w:p>
            <w:pPr>
              <w:pStyle w:val="Compact"/>
              <w:jc w:val="left"/>
            </w:pPr>
            <w:r>
              <w:t xml:space="preserve">符號字典與符號衝突稽核</w:t>
            </w:r>
          </w:p>
        </w:tc>
        <w:tc>
          <w:tcPr/>
          <w:p>
            <w:pPr>
              <w:pStyle w:val="Compact"/>
              <w:jc w:val="left"/>
            </w:pPr>
            <w:r>
              <w:t xml:space="preserve">第 3.12.7 節</w:t>
            </w:r>
          </w:p>
        </w:tc>
      </w:tr>
      <w:tr>
        <w:tc>
          <w:tcPr/>
          <w:p>
            <w:pPr>
              <w:pStyle w:val="Compact"/>
              <w:jc w:val="left"/>
            </w:pPr>
            <w:r>
              <w:t xml:space="preserve">121</w:t>
            </w:r>
          </w:p>
        </w:tc>
        <w:tc>
          <w:tcPr/>
          <w:p>
            <w:pPr>
              <w:pStyle w:val="Compact"/>
              <w:jc w:val="left"/>
            </w:pPr>
            <w:r>
              <w:t xml:space="preserve">—</w:t>
            </w:r>
          </w:p>
        </w:tc>
        <w:tc>
          <w:tcPr/>
          <w:p>
            <w:pPr>
              <w:pStyle w:val="Compact"/>
              <w:jc w:val="left"/>
            </w:pPr>
            <w:r>
              <w:rPr>
                <w:rStyle w:val="VerbatimChar"/>
              </w:rPr>
              <w:t xml:space="preserve">121_ENGINEERING_ECONOMIC_LEDGER_v1_0.xlsx</w:t>
            </w:r>
          </w:p>
        </w:tc>
        <w:tc>
          <w:tcPr/>
          <w:p>
            <w:pPr>
              <w:pStyle w:val="Compact"/>
              <w:jc w:val="left"/>
            </w:pPr>
            <w:r>
              <w:t xml:space="preserve">工程成本的唯一帳本歸屬</w:t>
            </w:r>
          </w:p>
        </w:tc>
        <w:tc>
          <w:tcPr/>
          <w:p>
            <w:pPr>
              <w:pStyle w:val="Compact"/>
              <w:jc w:val="left"/>
            </w:pPr>
            <w:r>
              <w:t xml:space="preserve">第 3.12.7 節</w:t>
            </w:r>
          </w:p>
        </w:tc>
      </w:tr>
      <w:tr>
        <w:tc>
          <w:tcPr/>
          <w:p>
            <w:pPr>
              <w:pStyle w:val="Compact"/>
              <w:jc w:val="left"/>
            </w:pPr>
            <w:r>
              <w:t xml:space="preserve">122</w:t>
            </w:r>
          </w:p>
        </w:tc>
        <w:tc>
          <w:tcPr/>
          <w:p>
            <w:pPr>
              <w:pStyle w:val="Compact"/>
              <w:jc w:val="left"/>
            </w:pPr>
            <w:r>
              <w:t xml:space="preserve">—</w:t>
            </w:r>
          </w:p>
        </w:tc>
        <w:tc>
          <w:tcPr/>
          <w:p>
            <w:pPr>
              <w:pStyle w:val="Compact"/>
              <w:jc w:val="left"/>
            </w:pPr>
            <w:r>
              <w:rPr>
                <w:rStyle w:val="VerbatimChar"/>
              </w:rPr>
              <w:t xml:space="preserve">122_ENGINEERING_SOURCING_MODEL_SPEC_v1_0.md</w:t>
            </w:r>
          </w:p>
        </w:tc>
        <w:tc>
          <w:tcPr/>
          <w:p>
            <w:pPr>
              <w:pStyle w:val="Compact"/>
              <w:jc w:val="left"/>
            </w:pPr>
            <w:r>
              <w:t xml:space="preserve">工程／外部採購面的操作規格與企業資料需求</w:t>
            </w:r>
          </w:p>
        </w:tc>
        <w:tc>
          <w:tcPr/>
          <w:p>
            <w:pPr>
              <w:pStyle w:val="Compact"/>
              <w:jc w:val="left"/>
            </w:pPr>
            <w:r>
              <w:t xml:space="preserve">第 3.12.7 節</w:t>
            </w:r>
          </w:p>
        </w:tc>
      </w:tr>
      <w:tr>
        <w:tc>
          <w:tcPr/>
          <w:p>
            <w:pPr>
              <w:pStyle w:val="Compact"/>
              <w:jc w:val="left"/>
            </w:pPr>
            <w:r>
              <w:t xml:space="preserve">123</w:t>
            </w:r>
          </w:p>
        </w:tc>
        <w:tc>
          <w:tcPr/>
          <w:p>
            <w:pPr>
              <w:pStyle w:val="Compact"/>
              <w:jc w:val="left"/>
            </w:pPr>
            <w:r>
              <w:t xml:space="preserve">—</w:t>
            </w:r>
          </w:p>
        </w:tc>
        <w:tc>
          <w:tcPr/>
          <w:p>
            <w:pPr>
              <w:pStyle w:val="Compact"/>
              <w:jc w:val="left"/>
            </w:pPr>
            <w:r>
              <w:rPr>
                <w:rStyle w:val="VerbatimChar"/>
              </w:rPr>
              <w:t xml:space="preserve">123_ENGINEERING_SOURCING_SYNTHETIC_EXAMPLE_v1_0.xlsx</w:t>
            </w:r>
          </w:p>
        </w:tc>
        <w:tc>
          <w:tcPr/>
          <w:p>
            <w:pPr>
              <w:pStyle w:val="Compact"/>
              <w:jc w:val="left"/>
            </w:pPr>
            <w:r>
              <w:t xml:space="preserve">合成數值例子（SIMULATED_ONLY）</w:t>
            </w:r>
          </w:p>
        </w:tc>
        <w:tc>
          <w:tcPr/>
          <w:p>
            <w:pPr>
              <w:pStyle w:val="Compact"/>
              <w:jc w:val="left"/>
            </w:pPr>
            <w:r>
              <w:t xml:space="preserve">第 3.12.7 節</w:t>
            </w:r>
          </w:p>
        </w:tc>
      </w:tr>
      <w:tr>
        <w:tc>
          <w:tcPr/>
          <w:p>
            <w:pPr>
              <w:pStyle w:val="Compact"/>
              <w:jc w:val="left"/>
            </w:pPr>
            <w:r>
              <w:t xml:space="preserve">124</w:t>
            </w:r>
          </w:p>
        </w:tc>
        <w:tc>
          <w:tcPr/>
          <w:p>
            <w:pPr>
              <w:pStyle w:val="Compact"/>
              <w:jc w:val="left"/>
            </w:pPr>
            <w:r>
              <w:t xml:space="preserve">—</w:t>
            </w:r>
          </w:p>
        </w:tc>
        <w:tc>
          <w:tcPr/>
          <w:p>
            <w:pPr>
              <w:pStyle w:val="Compact"/>
              <w:jc w:val="left"/>
            </w:pPr>
            <w:r>
              <w:rPr>
                <w:rStyle w:val="VerbatimChar"/>
              </w:rPr>
              <w:t xml:space="preserve">124_engineering_sourcing_model_reference.py</w:t>
            </w:r>
          </w:p>
        </w:tc>
        <w:tc>
          <w:tcPr/>
          <w:p>
            <w:pPr>
              <w:pStyle w:val="Compact"/>
              <w:jc w:val="left"/>
            </w:pPr>
            <w:r>
              <w:t xml:space="preserve">獨立參考實作（SIMULATED_ONLY；不修改既有求解器）</w:t>
            </w:r>
          </w:p>
        </w:tc>
        <w:tc>
          <w:tcPr/>
          <w:p>
            <w:pPr>
              <w:pStyle w:val="Compact"/>
              <w:jc w:val="left"/>
            </w:pPr>
            <w:r>
              <w:t xml:space="preserve">第 3.12.7 節</w:t>
            </w:r>
          </w:p>
        </w:tc>
      </w:tr>
      <w:tr>
        <w:tc>
          <w:tcPr/>
          <w:p>
            <w:pPr>
              <w:pStyle w:val="Compact"/>
              <w:jc w:val="left"/>
            </w:pPr>
            <w:r>
              <w:t xml:space="preserve">125</w:t>
            </w:r>
          </w:p>
        </w:tc>
        <w:tc>
          <w:tcPr/>
          <w:p>
            <w:pPr>
              <w:pStyle w:val="Compact"/>
              <w:jc w:val="left"/>
            </w:pPr>
            <w:r>
              <w:t xml:space="preserve">—</w:t>
            </w:r>
          </w:p>
        </w:tc>
        <w:tc>
          <w:tcPr/>
          <w:p>
            <w:pPr>
              <w:pStyle w:val="Compact"/>
              <w:jc w:val="left"/>
            </w:pPr>
            <w:r>
              <w:rPr>
                <w:rStyle w:val="VerbatimChar"/>
              </w:rPr>
              <w:t xml:space="preserve">125_ENGINEERING_SOURCING_MODEL_RUN_v1_0.txt</w:t>
            </w:r>
          </w:p>
        </w:tc>
        <w:tc>
          <w:tcPr/>
          <w:p>
            <w:pPr>
              <w:pStyle w:val="Compact"/>
              <w:jc w:val="left"/>
            </w:pPr>
            <w:r>
              <w:t xml:space="preserve">參考實作的執行紀錄（SIMULATED_ONLY）</w:t>
            </w:r>
          </w:p>
        </w:tc>
        <w:tc>
          <w:tcPr/>
          <w:p>
            <w:pPr>
              <w:pStyle w:val="Compact"/>
              <w:jc w:val="left"/>
            </w:pPr>
            <w:r>
              <w:t xml:space="preserve">第 3.12.7 節</w:t>
            </w:r>
          </w:p>
        </w:tc>
      </w:tr>
      <w:tr>
        <w:tc>
          <w:tcPr/>
          <w:p>
            <w:pPr>
              <w:pStyle w:val="Compact"/>
              <w:jc w:val="left"/>
            </w:pPr>
            <w:r>
              <w:t xml:space="preserve">126</w:t>
            </w:r>
          </w:p>
        </w:tc>
        <w:tc>
          <w:tcPr/>
          <w:p>
            <w:pPr>
              <w:pStyle w:val="Compact"/>
              <w:jc w:val="left"/>
            </w:pPr>
            <w:r>
              <w:t xml:space="preserve">—</w:t>
            </w:r>
          </w:p>
        </w:tc>
        <w:tc>
          <w:tcPr/>
          <w:p>
            <w:pPr>
              <w:pStyle w:val="Compact"/>
              <w:jc w:val="left"/>
            </w:pPr>
            <w:r>
              <w:rPr>
                <w:rStyle w:val="VerbatimChar"/>
              </w:rPr>
              <w:t xml:space="preserve">126_MATHEMATICAL_MODEL_FORENSIC_AUDIT_v1_0.md</w:t>
            </w:r>
          </w:p>
        </w:tc>
        <w:tc>
          <w:tcPr/>
          <w:p>
            <w:pPr>
              <w:pStyle w:val="Compact"/>
              <w:jc w:val="left"/>
            </w:pPr>
            <w:r>
              <w:t xml:space="preserve">數學模型稽核與閘門</w:t>
            </w:r>
          </w:p>
        </w:tc>
        <w:tc>
          <w:tcPr/>
          <w:p>
            <w:pPr>
              <w:pStyle w:val="Compact"/>
              <w:jc w:val="left"/>
            </w:pPr>
            <w:r>
              <w:t xml:space="preserve">第 3.12.7 節</w:t>
            </w:r>
          </w:p>
        </w:tc>
      </w:tr>
      <w:tr>
        <w:tc>
          <w:tcPr/>
          <w:p>
            <w:pPr>
              <w:pStyle w:val="Compact"/>
              <w:jc w:val="left"/>
            </w:pPr>
            <w:r>
              <w:t xml:space="preserve">127</w:t>
            </w:r>
          </w:p>
        </w:tc>
        <w:tc>
          <w:tcPr/>
          <w:p>
            <w:pPr>
              <w:pStyle w:val="Compact"/>
              <w:jc w:val="left"/>
            </w:pPr>
            <w:r>
              <w:t xml:space="preserve">—</w:t>
            </w:r>
          </w:p>
        </w:tc>
        <w:tc>
          <w:tcPr/>
          <w:p>
            <w:pPr>
              <w:pStyle w:val="Compact"/>
              <w:jc w:val="left"/>
            </w:pPr>
            <w:r>
              <w:rPr>
                <w:rStyle w:val="VerbatimChar"/>
              </w:rPr>
              <w:t xml:space="preserve">127_MERGED_MASTER_THESIS_R14_TO_ENTERPRISE_v1_6_MATH_CANONICAL_CANDIDATE.md</w:t>
            </w:r>
          </w:p>
        </w:tc>
        <w:tc>
          <w:tcPr/>
          <w:p>
            <w:pPr>
              <w:pStyle w:val="Compact"/>
              <w:jc w:val="left"/>
            </w:pPr>
            <w:r>
              <w:t xml:space="preserve">合併論文 v1.6（已保存的 checkpoint；未覆寫）</w:t>
            </w:r>
          </w:p>
        </w:tc>
        <w:tc>
          <w:tcPr/>
          <w:p>
            <w:pPr>
              <w:pStyle w:val="Compact"/>
              <w:jc w:val="left"/>
            </w:pPr>
            <w:r>
              <w:t xml:space="preserve">本稿的修訂基礎</w:t>
            </w:r>
          </w:p>
        </w:tc>
      </w:tr>
      <w:tr>
        <w:tc>
          <w:tcPr/>
          <w:p>
            <w:pPr>
              <w:pStyle w:val="Compact"/>
              <w:jc w:val="left"/>
            </w:pPr>
            <w:r>
              <w:t xml:space="preserve">V9</w:t>
            </w:r>
          </w:p>
        </w:tc>
        <w:tc>
          <w:tcPr/>
          <w:p>
            <w:pPr>
              <w:pStyle w:val="Compact"/>
              <w:jc w:val="left"/>
            </w:pPr>
            <w:r>
              <w:t xml:space="preserve">—</w:t>
            </w:r>
          </w:p>
        </w:tc>
        <w:tc>
          <w:tcPr/>
          <w:p>
            <w:pPr>
              <w:pStyle w:val="Compact"/>
              <w:jc w:val="left"/>
            </w:pPr>
            <w:r>
              <w:rPr>
                <w:rStyle w:val="VerbatimChar"/>
              </w:rPr>
              <w:t xml:space="preserve">20260929_V9_HUMAN_VALIDATION.zip</w:t>
            </w:r>
            <w:r>
              <w:t xml:space="preserve">（已納入工作環境；SHA-256 8f63e88e…；資料夾名中的日期為工作站建立日，狀態檔驗證時間為 2026-10-03）</w:t>
            </w:r>
          </w:p>
        </w:tc>
        <w:tc>
          <w:tcPr/>
          <w:p>
            <w:pPr>
              <w:pStyle w:val="Compact"/>
              <w:jc w:val="left"/>
            </w:pPr>
            <w:r>
              <w:t xml:space="preserve">文獻層人工驗證套件：原始編碼檔、稽核收斂狀態、目標式人工標籤替換的局部敏感度</w:t>
            </w:r>
          </w:p>
        </w:tc>
        <w:tc>
          <w:tcPr/>
          <w:p>
            <w:pPr>
              <w:pStyle w:val="Compact"/>
              <w:jc w:val="left"/>
            </w:pPr>
            <w:r>
              <w:t xml:space="preserve">第 3.7.4、4.5.5、5.4.2、5.8.9 節；已逐列核對（附錄 E39）；套件內</w:t>
            </w:r>
            <w:r>
              <w:t xml:space="preserve"> </w:t>
            </w:r>
            <w:r>
              <w:rPr>
                <w:rStyle w:val="VerbatimChar"/>
              </w:rPr>
              <w:t xml:space="preserve">V9_1_SEGMENTATION_SENSITIVITY</w:t>
            </w:r>
            <w:r>
              <w:t xml:space="preserve"> </w:t>
            </w:r>
            <w:r>
              <w:t xml:space="preserve">為證據單元重切分敏感度側車分析之機器可讀來源（第 3.7.3、4.5 節）</w:t>
            </w:r>
          </w:p>
        </w:tc>
      </w:tr>
      <w:tr>
        <w:tc>
          <w:tcPr/>
          <w:p>
            <w:pPr>
              <w:pStyle w:val="Compact"/>
              <w:jc w:val="left"/>
            </w:pPr>
            <w:r>
              <w:t xml:space="preserve">27</w:t>
            </w:r>
          </w:p>
        </w:tc>
        <w:tc>
          <w:tcPr/>
          <w:p>
            <w:pPr>
              <w:pStyle w:val="Compact"/>
              <w:jc w:val="left"/>
            </w:pPr>
            <w:r>
              <w:t xml:space="preserve">—</w:t>
            </w:r>
          </w:p>
        </w:tc>
        <w:tc>
          <w:tcPr/>
          <w:p>
            <w:pPr>
              <w:pStyle w:val="Compact"/>
              <w:jc w:val="left"/>
            </w:pPr>
            <w:r>
              <w:rPr>
                <w:rStyle w:val="VerbatimChar"/>
              </w:rPr>
              <w:t xml:space="preserve">27_JPC_INTERVIEW_ETHICS_AND_CONSENT_DRAFT_v1_3.md</w:t>
            </w:r>
          </w:p>
        </w:tc>
        <w:tc>
          <w:tcPr/>
          <w:p>
            <w:pPr>
              <w:pStyle w:val="Compact"/>
              <w:jc w:val="left"/>
            </w:pPr>
            <w:r>
              <w:t xml:space="preserve">焦點企業訪談倫理與同意程序草案（DRAFT）</w:t>
            </w:r>
          </w:p>
        </w:tc>
        <w:tc>
          <w:tcPr/>
          <w:p>
            <w:pPr>
              <w:pStyle w:val="Compact"/>
              <w:jc w:val="left"/>
            </w:pPr>
            <w:r>
              <w:t xml:space="preserve">第 3.14.7 節；附錄 E50</w:t>
            </w:r>
          </w:p>
        </w:tc>
      </w:tr>
      <w:tr>
        <w:tc>
          <w:tcPr/>
          <w:p>
            <w:pPr>
              <w:pStyle w:val="Compact"/>
              <w:jc w:val="left"/>
            </w:pPr>
            <w:r>
              <w:t xml:space="preserve">128</w:t>
            </w:r>
          </w:p>
        </w:tc>
        <w:tc>
          <w:tcPr/>
          <w:p>
            <w:pPr>
              <w:pStyle w:val="Compact"/>
              <w:jc w:val="left"/>
            </w:pPr>
            <w:r>
              <w:t xml:space="preserve">—</w:t>
            </w:r>
          </w:p>
        </w:tc>
        <w:tc>
          <w:tcPr/>
          <w:p>
            <w:pPr>
              <w:pStyle w:val="Compact"/>
              <w:jc w:val="left"/>
            </w:pPr>
            <w:r>
              <w:rPr>
                <w:rStyle w:val="VerbatimChar"/>
              </w:rPr>
              <w:t xml:space="preserve">128_CANONICAL_STATE.md</w:t>
            </w:r>
          </w:p>
        </w:tc>
        <w:tc>
          <w:tcPr/>
          <w:p>
            <w:pPr>
              <w:pStyle w:val="Compact"/>
              <w:jc w:val="left"/>
            </w:pPr>
            <w:r>
              <w:t xml:space="preserve">權威來源、衝突與停止條件的盤點</w:t>
            </w:r>
          </w:p>
        </w:tc>
        <w:tc>
          <w:tcPr/>
          <w:p>
            <w:pPr>
              <w:pStyle w:val="Compact"/>
              <w:jc w:val="left"/>
            </w:pPr>
            <w:r>
              <w:t xml:space="preserve">v1.7 的來源裁定（其中 V9 套件「ABSENT」的判定已由 v1.8 的來源核對取代）</w:t>
            </w:r>
          </w:p>
        </w:tc>
      </w:tr>
      <w:tr>
        <w:tc>
          <w:tcPr/>
          <w:p>
            <w:pPr>
              <w:pStyle w:val="Compact"/>
              <w:jc w:val="left"/>
            </w:pPr>
            <w:r>
              <w:t xml:space="preserve">129</w:t>
            </w:r>
          </w:p>
        </w:tc>
        <w:tc>
          <w:tcPr/>
          <w:p>
            <w:pPr>
              <w:pStyle w:val="Compact"/>
              <w:jc w:val="left"/>
            </w:pPr>
            <w:r>
              <w:t xml:space="preserve">—</w:t>
            </w:r>
          </w:p>
        </w:tc>
        <w:tc>
          <w:tcPr/>
          <w:p>
            <w:pPr>
              <w:pStyle w:val="Compact"/>
              <w:jc w:val="left"/>
            </w:pPr>
            <w:r>
              <w:rPr>
                <w:rStyle w:val="VerbatimChar"/>
              </w:rPr>
              <w:t xml:space="preserve">129_MANUSCRIPT_FORENSIC_DELTA.md</w:t>
            </w:r>
          </w:p>
        </w:tc>
        <w:tc>
          <w:tcPr/>
          <w:p>
            <w:pPr>
              <w:pStyle w:val="Compact"/>
              <w:jc w:val="left"/>
            </w:pPr>
            <w:r>
              <w:t xml:space="preserve">v1.6 → v1.7 逐章鑑識差異</w:t>
            </w:r>
          </w:p>
        </w:tc>
        <w:tc>
          <w:tcPr/>
          <w:p>
            <w:pPr>
              <w:pStyle w:val="Compact"/>
              <w:jc w:val="left"/>
            </w:pPr>
            <w:r>
              <w:t xml:space="preserve">本稿的修改依據</w:t>
            </w:r>
          </w:p>
        </w:tc>
      </w:tr>
      <w:tr>
        <w:tc>
          <w:tcPr/>
          <w:p>
            <w:pPr>
              <w:pStyle w:val="Compact"/>
              <w:jc w:val="left"/>
            </w:pPr>
            <w:r>
              <w:t xml:space="preserve">130</w:t>
            </w:r>
          </w:p>
        </w:tc>
        <w:tc>
          <w:tcPr/>
          <w:p>
            <w:pPr>
              <w:pStyle w:val="Compact"/>
              <w:jc w:val="left"/>
            </w:pPr>
            <w:r>
              <w:t xml:space="preserve">—</w:t>
            </w:r>
          </w:p>
        </w:tc>
        <w:tc>
          <w:tcPr/>
          <w:p>
            <w:pPr>
              <w:pStyle w:val="Compact"/>
              <w:jc w:val="left"/>
            </w:pPr>
            <w:r>
              <w:rPr>
                <w:rStyle w:val="VerbatimChar"/>
              </w:rPr>
              <w:t xml:space="preserve">130_MERGED_MASTER_THESIS_R14_TO_ENTERPRISE_v1_7_EVIDENCE_CONVERGED_CANDIDATE.md</w:t>
            </w:r>
          </w:p>
        </w:tc>
        <w:tc>
          <w:tcPr/>
          <w:p>
            <w:pPr>
              <w:pStyle w:val="Compact"/>
              <w:jc w:val="left"/>
            </w:pPr>
            <w:r>
              <w:t xml:space="preserve">合併論文 v1.7</w:t>
            </w:r>
          </w:p>
        </w:tc>
        <w:tc>
          <w:tcPr/>
          <w:p>
            <w:pPr>
              <w:pStyle w:val="Compact"/>
              <w:jc w:val="left"/>
            </w:pPr>
            <w:r>
              <w:t xml:space="preserve">v1.8 的修訂底稿（已保存；未覆寫）</w:t>
            </w:r>
          </w:p>
        </w:tc>
      </w:tr>
      <w:tr>
        <w:tc>
          <w:tcPr/>
          <w:p>
            <w:pPr>
              <w:pStyle w:val="Compact"/>
              <w:jc w:val="left"/>
            </w:pPr>
            <w:r>
              <w:t xml:space="preserve">131</w:t>
            </w:r>
          </w:p>
        </w:tc>
        <w:tc>
          <w:tcPr/>
          <w:p>
            <w:pPr>
              <w:pStyle w:val="Compact"/>
              <w:jc w:val="left"/>
            </w:pPr>
            <w:r>
              <w:t xml:space="preserve">—</w:t>
            </w:r>
          </w:p>
        </w:tc>
        <w:tc>
          <w:tcPr/>
          <w:p>
            <w:pPr>
              <w:pStyle w:val="Compact"/>
              <w:jc w:val="left"/>
            </w:pPr>
            <w:r>
              <w:rPr>
                <w:rStyle w:val="VerbatimChar"/>
              </w:rPr>
              <w:t xml:space="preserve">131_HUMAN_VALIDATION_INTEGRATION_REPORT.md</w:t>
            </w:r>
          </w:p>
        </w:tc>
        <w:tc>
          <w:tcPr/>
          <w:p>
            <w:pPr>
              <w:pStyle w:val="Compact"/>
              <w:jc w:val="left"/>
            </w:pPr>
            <w:r>
              <w:t xml:space="preserve">人工稽核、一致度與局部敏感度的整合報告</w:t>
            </w:r>
          </w:p>
        </w:tc>
        <w:tc>
          <w:tcPr/>
          <w:p>
            <w:pPr>
              <w:pStyle w:val="Compact"/>
              <w:jc w:val="left"/>
            </w:pPr>
            <w:r>
              <w:t xml:space="preserve">第 3.7、4.5、5.4.2、5.8 節</w:t>
            </w:r>
          </w:p>
        </w:tc>
      </w:tr>
      <w:tr>
        <w:tc>
          <w:tcPr/>
          <w:p>
            <w:pPr>
              <w:pStyle w:val="Compact"/>
              <w:jc w:val="left"/>
            </w:pPr>
            <w:r>
              <w:t xml:space="preserve">132</w:t>
            </w:r>
          </w:p>
        </w:tc>
        <w:tc>
          <w:tcPr/>
          <w:p>
            <w:pPr>
              <w:pStyle w:val="Compact"/>
              <w:jc w:val="left"/>
            </w:pPr>
            <w:r>
              <w:t xml:space="preserve">—</w:t>
            </w:r>
          </w:p>
        </w:tc>
        <w:tc>
          <w:tcPr/>
          <w:p>
            <w:pPr>
              <w:pStyle w:val="Compact"/>
              <w:jc w:val="left"/>
            </w:pPr>
            <w:r>
              <w:rPr>
                <w:rStyle w:val="VerbatimChar"/>
              </w:rPr>
              <w:t xml:space="preserve">132_GAP_TO_MECHANISM_TRACEABILITY_MATRIX.xlsx</w:t>
            </w:r>
            <w:r>
              <w:t xml:space="preserve">（另有 .csv）</w:t>
            </w:r>
          </w:p>
        </w:tc>
        <w:tc>
          <w:tcPr/>
          <w:p>
            <w:pPr>
              <w:pStyle w:val="Compact"/>
              <w:jc w:val="left"/>
            </w:pPr>
            <w:r>
              <w:t xml:space="preserve">G01–G16 → M1–M4 逐格追溯</w:t>
            </w:r>
          </w:p>
        </w:tc>
        <w:tc>
          <w:tcPr/>
          <w:p>
            <w:pPr>
              <w:pStyle w:val="Compact"/>
              <w:jc w:val="left"/>
            </w:pPr>
            <w:r>
              <w:t xml:space="preserve">表 3-4A</w:t>
            </w:r>
          </w:p>
        </w:tc>
      </w:tr>
      <w:tr>
        <w:tc>
          <w:tcPr/>
          <w:p>
            <w:pPr>
              <w:pStyle w:val="Compact"/>
              <w:jc w:val="left"/>
            </w:pPr>
            <w:r>
              <w:t xml:space="preserve">133</w:t>
            </w:r>
          </w:p>
        </w:tc>
        <w:tc>
          <w:tcPr/>
          <w:p>
            <w:pPr>
              <w:pStyle w:val="Compact"/>
              <w:jc w:val="left"/>
            </w:pPr>
            <w:r>
              <w:t xml:space="preserve">—</w:t>
            </w:r>
          </w:p>
        </w:tc>
        <w:tc>
          <w:tcPr/>
          <w:p>
            <w:pPr>
              <w:pStyle w:val="Compact"/>
              <w:jc w:val="left"/>
            </w:pPr>
            <w:r>
              <w:rPr>
                <w:rStyle w:val="VerbatimChar"/>
              </w:rPr>
              <w:t xml:space="preserve">133_V0_V7_VALIDATION_LEDGER.md</w:t>
            </w:r>
          </w:p>
        </w:tc>
        <w:tc>
          <w:tcPr/>
          <w:p>
            <w:pPr>
              <w:pStyle w:val="Compact"/>
              <w:jc w:val="left"/>
            </w:pPr>
            <w:r>
              <w:t xml:space="preserve">V0–V7 驗證閘門帳</w:t>
            </w:r>
          </w:p>
        </w:tc>
        <w:tc>
          <w:tcPr/>
          <w:p>
            <w:pPr>
              <w:pStyle w:val="Compact"/>
              <w:jc w:val="left"/>
            </w:pPr>
            <w:r>
              <w:t xml:space="preserve">表 3-14</w:t>
            </w:r>
          </w:p>
        </w:tc>
      </w:tr>
      <w:tr>
        <w:tc>
          <w:tcPr/>
          <w:p>
            <w:pPr>
              <w:pStyle w:val="Compact"/>
              <w:jc w:val="left"/>
            </w:pPr>
            <w:r>
              <w:t xml:space="preserve">134</w:t>
            </w:r>
          </w:p>
        </w:tc>
        <w:tc>
          <w:tcPr/>
          <w:p>
            <w:pPr>
              <w:pStyle w:val="Compact"/>
              <w:jc w:val="left"/>
            </w:pPr>
            <w:r>
              <w:t xml:space="preserve">—</w:t>
            </w:r>
          </w:p>
        </w:tc>
        <w:tc>
          <w:tcPr/>
          <w:p>
            <w:pPr>
              <w:pStyle w:val="Compact"/>
              <w:jc w:val="left"/>
            </w:pPr>
            <w:r>
              <w:rPr>
                <w:rStyle w:val="VerbatimChar"/>
              </w:rPr>
              <w:t xml:space="preserve">134_EMPIRICAL_DATA_REQUIREMENTS.md</w:t>
            </w:r>
          </w:p>
        </w:tc>
        <w:tc>
          <w:tcPr/>
          <w:p>
            <w:pPr>
              <w:pStyle w:val="Compact"/>
              <w:jc w:val="left"/>
            </w:pPr>
            <w:r>
              <w:t xml:space="preserve">企業實證資料需求與 V7 校準協定</w:t>
            </w:r>
          </w:p>
        </w:tc>
        <w:tc>
          <w:tcPr/>
          <w:p>
            <w:pPr>
              <w:pStyle w:val="Compact"/>
              <w:jc w:val="left"/>
            </w:pPr>
            <w:r>
              <w:t xml:space="preserve">第 3.14 節</w:t>
            </w:r>
          </w:p>
        </w:tc>
      </w:tr>
      <w:tr>
        <w:tc>
          <w:tcPr/>
          <w:p>
            <w:pPr>
              <w:pStyle w:val="Compact"/>
              <w:jc w:val="left"/>
            </w:pPr>
            <w:r>
              <w:t xml:space="preserve">135</w:t>
            </w:r>
          </w:p>
        </w:tc>
        <w:tc>
          <w:tcPr/>
          <w:p>
            <w:pPr>
              <w:pStyle w:val="Compact"/>
              <w:jc w:val="left"/>
            </w:pPr>
            <w:r>
              <w:t xml:space="preserve">—</w:t>
            </w:r>
          </w:p>
        </w:tc>
        <w:tc>
          <w:tcPr/>
          <w:p>
            <w:pPr>
              <w:pStyle w:val="Compact"/>
              <w:jc w:val="left"/>
            </w:pPr>
            <w:r>
              <w:rPr>
                <w:rStyle w:val="VerbatimChar"/>
              </w:rPr>
              <w:t xml:space="preserve">135_REFERENCE_FORENSIC_STATUS.md</w:t>
            </w:r>
          </w:p>
        </w:tc>
        <w:tc>
          <w:tcPr/>
          <w:p>
            <w:pPr>
              <w:pStyle w:val="Compact"/>
              <w:jc w:val="left"/>
            </w:pPr>
            <w:r>
              <w:t xml:space="preserve">參考文獻鑑識與引文雙向對應</w:t>
            </w:r>
          </w:p>
        </w:tc>
        <w:tc>
          <w:tcPr/>
          <w:p>
            <w:pPr>
              <w:pStyle w:val="Compact"/>
              <w:jc w:val="left"/>
            </w:pPr>
            <w:r>
              <w:t xml:space="preserve">參考文獻；附錄 B、E</w:t>
            </w:r>
          </w:p>
        </w:tc>
      </w:tr>
      <w:tr>
        <w:tc>
          <w:tcPr/>
          <w:p>
            <w:pPr>
              <w:pStyle w:val="Compact"/>
              <w:jc w:val="left"/>
            </w:pPr>
            <w:r>
              <w:t xml:space="preserve">136</w:t>
            </w:r>
          </w:p>
        </w:tc>
        <w:tc>
          <w:tcPr/>
          <w:p>
            <w:pPr>
              <w:pStyle w:val="Compact"/>
              <w:jc w:val="left"/>
            </w:pPr>
            <w:r>
              <w:t xml:space="preserve">—</w:t>
            </w:r>
          </w:p>
        </w:tc>
        <w:tc>
          <w:tcPr/>
          <w:p>
            <w:pPr>
              <w:pStyle w:val="Compact"/>
              <w:jc w:val="left"/>
            </w:pPr>
            <w:r>
              <w:rPr>
                <w:rStyle w:val="VerbatimChar"/>
              </w:rPr>
              <w:t xml:space="preserve">136_SUBMISSION_FORMAT_GAP.md</w:t>
            </w:r>
          </w:p>
        </w:tc>
        <w:tc>
          <w:tcPr/>
          <w:p>
            <w:pPr>
              <w:pStyle w:val="Compact"/>
              <w:jc w:val="left"/>
            </w:pPr>
            <w:r>
              <w:t xml:space="preserve">投稿格式差距（格式檔案未在環境中）</w:t>
            </w:r>
          </w:p>
        </w:tc>
        <w:tc>
          <w:tcPr/>
          <w:p>
            <w:pPr>
              <w:pStyle w:val="Compact"/>
              <w:jc w:val="left"/>
            </w:pPr>
            <w:r>
              <w:t xml:space="preserve">附錄 E11、E46</w:t>
            </w:r>
          </w:p>
        </w:tc>
      </w:tr>
      <w:tr>
        <w:tc>
          <w:tcPr/>
          <w:p>
            <w:pPr>
              <w:pStyle w:val="Compact"/>
              <w:jc w:val="left"/>
            </w:pPr>
            <w:r>
              <w:t xml:space="preserve">137</w:t>
            </w:r>
          </w:p>
        </w:tc>
        <w:tc>
          <w:tcPr/>
          <w:p>
            <w:pPr>
              <w:pStyle w:val="Compact"/>
              <w:jc w:val="left"/>
            </w:pPr>
            <w:r>
              <w:t xml:space="preserve">—</w:t>
            </w:r>
          </w:p>
        </w:tc>
        <w:tc>
          <w:tcPr/>
          <w:p>
            <w:pPr>
              <w:pStyle w:val="Compact"/>
              <w:jc w:val="left"/>
            </w:pPr>
            <w:r>
              <w:rPr>
                <w:rStyle w:val="VerbatimChar"/>
              </w:rPr>
              <w:t xml:space="preserve">137_NEXT_ACTIONS.md</w:t>
            </w:r>
          </w:p>
        </w:tc>
        <w:tc>
          <w:tcPr/>
          <w:p>
            <w:pPr>
              <w:pStyle w:val="Compact"/>
              <w:jc w:val="left"/>
            </w:pPr>
            <w:r>
              <w:t xml:space="preserve">投稿前的關鍵路徑</w:t>
            </w:r>
          </w:p>
        </w:tc>
        <w:tc>
          <w:tcPr/>
          <w:p>
            <w:pPr>
              <w:pStyle w:val="Compact"/>
              <w:jc w:val="left"/>
            </w:pPr>
            <w:r>
              <w:t xml:space="preserve">附錄 E39–E48</w:t>
            </w:r>
          </w:p>
        </w:tc>
      </w:tr>
      <w:tr>
        <w:tc>
          <w:tcPr/>
          <w:p>
            <w:pPr>
              <w:pStyle w:val="Compact"/>
              <w:jc w:val="left"/>
            </w:pPr>
            <w:r>
              <w:t xml:space="preserve">v1.8／08</w:t>
            </w:r>
          </w:p>
        </w:tc>
        <w:tc>
          <w:tcPr/>
          <w:p>
            <w:pPr>
              <w:pStyle w:val="Compact"/>
              <w:jc w:val="left"/>
            </w:pPr>
            <w:r>
              <w:t xml:space="preserve">—</w:t>
            </w:r>
          </w:p>
        </w:tc>
        <w:tc>
          <w:tcPr/>
          <w:p>
            <w:pPr>
              <w:pStyle w:val="Compact"/>
              <w:jc w:val="left"/>
            </w:pPr>
            <w:r>
              <w:rPr>
                <w:rStyle w:val="VerbatimChar"/>
              </w:rPr>
              <w:t xml:space="preserve">08_MERGED_MASTER_THESIS_v1_8_SOURCE_VERIFIED.md</w:t>
            </w:r>
          </w:p>
        </w:tc>
        <w:tc>
          <w:tcPr/>
          <w:p>
            <w:pPr>
              <w:pStyle w:val="Compact"/>
              <w:jc w:val="left"/>
            </w:pPr>
            <w:r>
              <w:t xml:space="preserve">合併論文 v1.8（V9 來源核對版）</w:t>
            </w:r>
          </w:p>
        </w:tc>
        <w:tc>
          <w:tcPr/>
          <w:p>
            <w:pPr>
              <w:pStyle w:val="Compact"/>
              <w:jc w:val="left"/>
            </w:pPr>
            <w:r>
              <w:t xml:space="preserve">v1.8.1 的修訂底稿（已保存；未覆寫）</w:t>
            </w:r>
          </w:p>
        </w:tc>
      </w:tr>
      <w:tr>
        <w:tc>
          <w:tcPr/>
          <w:p>
            <w:pPr>
              <w:pStyle w:val="Compact"/>
              <w:jc w:val="left"/>
            </w:pPr>
            <w:r>
              <w:t xml:space="preserve">v1.8.1／13</w:t>
            </w:r>
          </w:p>
        </w:tc>
        <w:tc>
          <w:tcPr/>
          <w:p>
            <w:pPr>
              <w:pStyle w:val="Compact"/>
              <w:jc w:val="left"/>
            </w:pPr>
            <w:r>
              <w:t xml:space="preserve">—</w:t>
            </w:r>
          </w:p>
        </w:tc>
        <w:tc>
          <w:tcPr/>
          <w:p>
            <w:pPr>
              <w:pStyle w:val="Compact"/>
              <w:jc w:val="left"/>
            </w:pPr>
            <w:r>
              <w:rPr>
                <w:rStyle w:val="VerbatimChar"/>
              </w:rPr>
              <w:t xml:space="preserve">13_SEGMENTATION_ATTRIBUTION_FORENSIC.md</w:t>
            </w:r>
          </w:p>
        </w:tc>
        <w:tc>
          <w:tcPr/>
          <w:p>
            <w:pPr>
              <w:pStyle w:val="Compact"/>
              <w:jc w:val="left"/>
            </w:pPr>
            <w:r>
              <w:t xml:space="preserve">證據單元重切分數值的出處鑑識（由原始列重算）</w:t>
            </w:r>
          </w:p>
        </w:tc>
        <w:tc>
          <w:tcPr/>
          <w:p>
            <w:pPr>
              <w:pStyle w:val="Compact"/>
              <w:jc w:val="left"/>
            </w:pPr>
            <w:r>
              <w:t xml:space="preserve">第 4.5.2–4.5.3、5.4.2、5.8.3 節的來源標示</w:t>
            </w:r>
          </w:p>
        </w:tc>
      </w:tr>
      <w:tr>
        <w:tc>
          <w:tcPr/>
          <w:p>
            <w:pPr>
              <w:pStyle w:val="Compact"/>
              <w:jc w:val="left"/>
            </w:pPr>
            <w:r>
              <w:t xml:space="preserve">v1.8.1／16</w:t>
            </w:r>
          </w:p>
        </w:tc>
        <w:tc>
          <w:tcPr/>
          <w:p>
            <w:pPr>
              <w:pStyle w:val="Compact"/>
              <w:jc w:val="left"/>
            </w:pPr>
            <w:r>
              <w:t xml:space="preserve">—</w:t>
            </w:r>
          </w:p>
        </w:tc>
        <w:tc>
          <w:tcPr/>
          <w:p>
            <w:pPr>
              <w:pStyle w:val="Compact"/>
              <w:jc w:val="left"/>
            </w:pPr>
            <w:r>
              <w:rPr>
                <w:rStyle w:val="VerbatimChar"/>
              </w:rPr>
              <w:t xml:space="preserve">16_MERGED_MASTER_THESIS_v1_8_1_CLEANUP_CANDIDATE.md</w:t>
            </w:r>
          </w:p>
        </w:tc>
        <w:tc>
          <w:tcPr/>
          <w:p>
            <w:pPr>
              <w:pStyle w:val="Compact"/>
              <w:jc w:val="left"/>
            </w:pPr>
            <w:r>
              <w:t xml:space="preserve">合併論文 v1.8.1（清理版）</w:t>
            </w:r>
          </w:p>
        </w:tc>
        <w:tc>
          <w:tcPr/>
          <w:p>
            <w:pPr>
              <w:pStyle w:val="Compact"/>
              <w:jc w:val="left"/>
            </w:pPr>
            <w:r>
              <w:t xml:space="preserve">v1.8.2 的修訂底稿（已保存；未覆寫）</w:t>
            </w:r>
          </w:p>
        </w:tc>
      </w:tr>
      <w:tr>
        <w:tc>
          <w:tcPr/>
          <w:p>
            <w:pPr>
              <w:pStyle w:val="Compact"/>
              <w:jc w:val="left"/>
            </w:pPr>
            <w:r>
              <w:t xml:space="preserve">v1.8.1／17</w:t>
            </w:r>
          </w:p>
        </w:tc>
        <w:tc>
          <w:tcPr/>
          <w:p>
            <w:pPr>
              <w:pStyle w:val="Compact"/>
              <w:jc w:val="left"/>
            </w:pPr>
            <w:r>
              <w:t xml:space="preserve">—</w:t>
            </w:r>
          </w:p>
        </w:tc>
        <w:tc>
          <w:tcPr/>
          <w:p>
            <w:pPr>
              <w:pStyle w:val="Compact"/>
              <w:jc w:val="left"/>
            </w:pPr>
            <w:r>
              <w:rPr>
                <w:rStyle w:val="VerbatimChar"/>
              </w:rPr>
              <w:t xml:space="preserve">17_STUDY1_EVIDENCE_FREEZE_v1.md</w:t>
            </w:r>
          </w:p>
        </w:tc>
        <w:tc>
          <w:tcPr/>
          <w:p>
            <w:pPr>
              <w:pStyle w:val="Compact"/>
              <w:jc w:val="left"/>
            </w:pPr>
            <w:r>
              <w:t xml:space="preserve">文獻層（Study 1）證據凍結</w:t>
            </w:r>
          </w:p>
        </w:tc>
        <w:tc>
          <w:tcPr/>
          <w:p>
            <w:pPr>
              <w:pStyle w:val="Compact"/>
              <w:jc w:val="left"/>
            </w:pPr>
            <w:r>
              <w:t xml:space="preserve">稿件狀態；附錄 E40</w:t>
            </w:r>
          </w:p>
        </w:tc>
      </w:tr>
      <w:tr>
        <w:tc>
          <w:tcPr/>
          <w:p>
            <w:pPr>
              <w:pStyle w:val="Compact"/>
              <w:jc w:val="left"/>
            </w:pPr>
            <w:r>
              <w:t xml:space="preserve">v1.8.1／19–21</w:t>
            </w:r>
          </w:p>
        </w:tc>
        <w:tc>
          <w:tcPr/>
          <w:p>
            <w:pPr>
              <w:pStyle w:val="Compact"/>
              <w:jc w:val="left"/>
            </w:pPr>
            <w:r>
              <w:t xml:space="preserve">—</w:t>
            </w:r>
          </w:p>
        </w:tc>
        <w:tc>
          <w:tcPr/>
          <w:p>
            <w:pPr>
              <w:pStyle w:val="Compact"/>
              <w:jc w:val="left"/>
            </w:pPr>
            <w:r>
              <w:rPr>
                <w:rStyle w:val="VerbatimChar"/>
              </w:rPr>
              <w:t xml:space="preserve">19_V1_HUMAN_CONSTRUCT_VALIDATION_PROTOCOL.md</w:t>
            </w:r>
            <w:r>
              <w:t xml:space="preserve">、</w:t>
            </w:r>
            <w:r>
              <w:rPr>
                <w:rStyle w:val="VerbatimChar"/>
              </w:rPr>
              <w:t xml:space="preserve">20_V1_HUMAN_CONSTRUCT_VALIDATION_PACKET.xlsx</w:t>
            </w:r>
            <w:r>
              <w:t xml:space="preserve">、</w:t>
            </w:r>
            <w:r>
              <w:rPr>
                <w:rStyle w:val="VerbatimChar"/>
              </w:rPr>
              <w:t xml:space="preserve">21_V1_HUMAN_CONSTRUCT_VALIDATION_CODEBOOK.md</w:t>
            </w:r>
          </w:p>
        </w:tc>
        <w:tc>
          <w:tcPr/>
          <w:p>
            <w:pPr>
              <w:pStyle w:val="Compact"/>
              <w:jc w:val="left"/>
            </w:pPr>
            <w:r>
              <w:t xml:space="preserve">V1 人類構念效度驗證協定、封包與編碼手冊（v1.8.1 版；已由 v1.8.2 檔案 24–30 取代；其封包顯示 G 編號，不得發送）</w:t>
            </w:r>
          </w:p>
        </w:tc>
        <w:tc>
          <w:tcPr/>
          <w:p>
            <w:pPr>
              <w:pStyle w:val="Compact"/>
              <w:jc w:val="left"/>
            </w:pPr>
            <w:r>
              <w:t xml:space="preserve">稿件狀態；第 4.7.3 節</w:t>
            </w:r>
          </w:p>
        </w:tc>
      </w:tr>
      <w:tr>
        <w:tc>
          <w:tcPr/>
          <w:p>
            <w:pPr>
              <w:pStyle w:val="Compact"/>
              <w:jc w:val="left"/>
            </w:pPr>
            <w:r>
              <w:t xml:space="preserve">v1.8.2／24</w:t>
            </w:r>
          </w:p>
        </w:tc>
        <w:tc>
          <w:tcPr/>
          <w:p>
            <w:pPr>
              <w:pStyle w:val="Compact"/>
              <w:jc w:val="left"/>
            </w:pPr>
            <w:r>
              <w:t xml:space="preserve">—</w:t>
            </w:r>
          </w:p>
        </w:tc>
        <w:tc>
          <w:tcPr/>
          <w:p>
            <w:pPr>
              <w:pStyle w:val="Compact"/>
              <w:jc w:val="left"/>
            </w:pPr>
            <w:r>
              <w:rPr>
                <w:rStyle w:val="VerbatimChar"/>
              </w:rPr>
              <w:t xml:space="preserve">24_RESEARCHER_DECISION_RECORD.md</w:t>
            </w:r>
          </w:p>
        </w:tc>
        <w:tc>
          <w:tcPr/>
          <w:p>
            <w:pPr>
              <w:pStyle w:val="Compact"/>
              <w:jc w:val="left"/>
            </w:pPr>
            <w:r>
              <w:t xml:space="preserve">V1 研究者決策紀錄（三位人類編碼者、遮蔽 G 編號、OA-2／OA-3 的決定）</w:t>
            </w:r>
          </w:p>
        </w:tc>
        <w:tc>
          <w:tcPr/>
          <w:p>
            <w:pPr>
              <w:pStyle w:val="Compact"/>
              <w:jc w:val="left"/>
            </w:pPr>
            <w:r>
              <w:t xml:space="preserve">稿件狀態；第 3.9.3 節</w:t>
            </w:r>
          </w:p>
        </w:tc>
      </w:tr>
      <w:tr>
        <w:tc>
          <w:tcPr/>
          <w:p>
            <w:pPr>
              <w:pStyle w:val="Compact"/>
              <w:jc w:val="left"/>
            </w:pPr>
            <w:r>
              <w:t xml:space="preserve">v1.8.2／25–26</w:t>
            </w:r>
          </w:p>
        </w:tc>
        <w:tc>
          <w:tcPr/>
          <w:p>
            <w:pPr>
              <w:pStyle w:val="Compact"/>
              <w:jc w:val="left"/>
            </w:pPr>
            <w:r>
              <w:t xml:space="preserve">—</w:t>
            </w:r>
          </w:p>
        </w:tc>
        <w:tc>
          <w:tcPr/>
          <w:p>
            <w:pPr>
              <w:pStyle w:val="Compact"/>
              <w:jc w:val="left"/>
            </w:pPr>
            <w:r>
              <w:rPr>
                <w:rStyle w:val="VerbatimChar"/>
              </w:rPr>
              <w:t xml:space="preserve">25_V1_FINAL_PROTOCOL_v1_8_2.md</w:t>
            </w:r>
            <w:r>
              <w:t xml:space="preserve">、</w:t>
            </w:r>
            <w:r>
              <w:rPr>
                <w:rStyle w:val="VerbatimChar"/>
              </w:rPr>
              <w:t xml:space="preserve">26_V1_FINAL_CODEBOOK_v1_8_2.md</w:t>
            </w:r>
          </w:p>
        </w:tc>
        <w:tc>
          <w:tcPr/>
          <w:p>
            <w:pPr>
              <w:pStyle w:val="Compact"/>
              <w:jc w:val="left"/>
            </w:pPr>
            <w:r>
              <w:t xml:space="preserve">V1 最終協定與編碼手冊（S1 凍結；人類編碼前）</w:t>
            </w:r>
          </w:p>
        </w:tc>
        <w:tc>
          <w:tcPr/>
          <w:p>
            <w:pPr>
              <w:pStyle w:val="Compact"/>
              <w:jc w:val="left"/>
            </w:pPr>
            <w:r>
              <w:t xml:space="preserve">第 3.9.3、4.7.3 節</w:t>
            </w:r>
          </w:p>
        </w:tc>
      </w:tr>
      <w:tr>
        <w:tc>
          <w:tcPr/>
          <w:p>
            <w:pPr>
              <w:pStyle w:val="Compact"/>
              <w:jc w:val="left"/>
            </w:pPr>
            <w:r>
              <w:t xml:space="preserve">v1.8.2／27</w:t>
            </w:r>
          </w:p>
        </w:tc>
        <w:tc>
          <w:tcPr/>
          <w:p>
            <w:pPr>
              <w:pStyle w:val="Compact"/>
              <w:jc w:val="left"/>
            </w:pPr>
            <w:r>
              <w:t xml:space="preserve">—</w:t>
            </w:r>
          </w:p>
        </w:tc>
        <w:tc>
          <w:tcPr/>
          <w:p>
            <w:pPr>
              <w:pStyle w:val="Compact"/>
              <w:jc w:val="left"/>
            </w:pPr>
            <w:r>
              <w:rPr>
                <w:rStyle w:val="VerbatimChar"/>
              </w:rPr>
              <w:t xml:space="preserve">27_V1_PREFREEZE_AUDIT.md</w:t>
            </w:r>
          </w:p>
        </w:tc>
        <w:tc>
          <w:tcPr/>
          <w:p>
            <w:pPr>
              <w:pStyle w:val="Compact"/>
              <w:jc w:val="left"/>
            </w:pPr>
            <w:r>
              <w:t xml:space="preserve">V1 凍結前稽核（由程式計算；人類編碼尚未執行）</w:t>
            </w:r>
          </w:p>
        </w:tc>
        <w:tc>
          <w:tcPr/>
          <w:p>
            <w:pPr>
              <w:pStyle w:val="Compact"/>
              <w:jc w:val="left"/>
            </w:pPr>
            <w:r>
              <w:t xml:space="preserve">第 3.9.3 節</w:t>
            </w:r>
          </w:p>
        </w:tc>
      </w:tr>
      <w:tr>
        <w:tc>
          <w:tcPr/>
          <w:p>
            <w:pPr>
              <w:pStyle w:val="Compact"/>
              <w:jc w:val="left"/>
            </w:pPr>
            <w:r>
              <w:t xml:space="preserve">v1.8.2／28</w:t>
            </w:r>
          </w:p>
        </w:tc>
        <w:tc>
          <w:tcPr/>
          <w:p>
            <w:pPr>
              <w:pStyle w:val="Compact"/>
              <w:jc w:val="left"/>
            </w:pPr>
            <w:r>
              <w:t xml:space="preserve">—</w:t>
            </w:r>
          </w:p>
        </w:tc>
        <w:tc>
          <w:tcPr/>
          <w:p>
            <w:pPr>
              <w:pStyle w:val="Compact"/>
              <w:jc w:val="left"/>
            </w:pPr>
            <w:r>
              <w:rPr>
                <w:rStyle w:val="VerbatimChar"/>
              </w:rPr>
              <w:t xml:space="preserve">28_V1_BLINDING_AND_RECRUITMENT_PLAN.md</w:t>
            </w:r>
          </w:p>
        </w:tc>
        <w:tc>
          <w:tcPr/>
          <w:p>
            <w:pPr>
              <w:pStyle w:val="Compact"/>
              <w:jc w:val="left"/>
            </w:pPr>
            <w:r>
              <w:t xml:space="preserve">盲性與招募計畫（含公開儲存庫的限制）</w:t>
            </w:r>
          </w:p>
        </w:tc>
        <w:tc>
          <w:tcPr/>
          <w:p>
            <w:pPr>
              <w:pStyle w:val="Compact"/>
              <w:jc w:val="left"/>
            </w:pPr>
            <w:r>
              <w:t xml:space="preserve">第 3.9.3 節</w:t>
            </w:r>
          </w:p>
        </w:tc>
      </w:tr>
      <w:tr>
        <w:tc>
          <w:tcPr/>
          <w:p>
            <w:pPr>
              <w:pStyle w:val="Compact"/>
              <w:jc w:val="left"/>
            </w:pPr>
            <w:r>
              <w:t xml:space="preserve">v1.8.2／29</w:t>
            </w:r>
          </w:p>
        </w:tc>
        <w:tc>
          <w:tcPr/>
          <w:p>
            <w:pPr>
              <w:pStyle w:val="Compact"/>
              <w:jc w:val="left"/>
            </w:pPr>
            <w:r>
              <w:t xml:space="preserve">—</w:t>
            </w:r>
          </w:p>
        </w:tc>
        <w:tc>
          <w:tcPr/>
          <w:p>
            <w:pPr>
              <w:pStyle w:val="Compact"/>
              <w:jc w:val="left"/>
            </w:pPr>
            <w:r>
              <w:rPr>
                <w:rStyle w:val="VerbatimChar"/>
              </w:rPr>
              <w:t xml:space="preserve">29_V1_ANALYSIS_PLAN_FROZEN.md</w:t>
            </w:r>
            <w:r>
              <w:t xml:space="preserve">、</w:t>
            </w:r>
            <w:r>
              <w:rPr>
                <w:rStyle w:val="VerbatimChar"/>
              </w:rPr>
              <w:t xml:space="preserve">tools/v1_construct_analyzer_v182.py</w:t>
            </w:r>
          </w:p>
        </w:tc>
        <w:tc>
          <w:tcPr/>
          <w:p>
            <w:pPr>
              <w:pStyle w:val="Compact"/>
              <w:jc w:val="left"/>
            </w:pPr>
            <w:r>
              <w:t xml:space="preserve">凍結的 V1 分析計畫與分析程式（Q2 α 為主要信度）</w:t>
            </w:r>
          </w:p>
        </w:tc>
        <w:tc>
          <w:tcPr/>
          <w:p>
            <w:pPr>
              <w:pStyle w:val="Compact"/>
              <w:jc w:val="left"/>
            </w:pPr>
            <w:r>
              <w:t xml:space="preserve">第 3.9.3、4.7.3 節</w:t>
            </w:r>
          </w:p>
        </w:tc>
      </w:tr>
      <w:tr>
        <w:tc>
          <w:tcPr/>
          <w:p>
            <w:pPr>
              <w:pStyle w:val="Compact"/>
              <w:jc w:val="left"/>
            </w:pPr>
            <w:r>
              <w:t xml:space="preserve">v1.8.2／30</w:t>
            </w:r>
          </w:p>
        </w:tc>
        <w:tc>
          <w:tcPr/>
          <w:p>
            <w:pPr>
              <w:pStyle w:val="Compact"/>
              <w:jc w:val="left"/>
            </w:pPr>
            <w:r>
              <w:t xml:space="preserve">—</w:t>
            </w:r>
          </w:p>
        </w:tc>
        <w:tc>
          <w:tcPr/>
          <w:p>
            <w:pPr>
              <w:pStyle w:val="Compact"/>
              <w:jc w:val="left"/>
            </w:pPr>
            <w:r>
              <w:rPr>
                <w:rStyle w:val="VerbatimChar"/>
              </w:rPr>
              <w:t xml:space="preserve">30_V1_DISTRIBUTION_README.md</w:t>
            </w:r>
            <w:r>
              <w:t xml:space="preserve">、</w:t>
            </w:r>
            <w:r>
              <w:rPr>
                <w:rStyle w:val="VerbatimChar"/>
              </w:rPr>
              <w:t xml:space="preserve">coder_distribution/</w:t>
            </w:r>
            <w:r>
              <w:t xml:space="preserve">、</w:t>
            </w:r>
            <w:r>
              <w:rPr>
                <w:rStyle w:val="VerbatimChar"/>
              </w:rPr>
              <w:t xml:space="preserve">20_MASTER_PACKET_v1_8_2.xlsx</w:t>
            </w:r>
          </w:p>
        </w:tc>
        <w:tc>
          <w:tcPr/>
          <w:p>
            <w:pPr>
              <w:pStyle w:val="Compact"/>
              <w:jc w:val="left"/>
            </w:pPr>
            <w:r>
              <w:t xml:space="preserve">封包發送說明與三份編碼者封包（已備妥待發送；研究團隊主檔不給編碼者）</w:t>
            </w:r>
          </w:p>
        </w:tc>
        <w:tc>
          <w:tcPr/>
          <w:p>
            <w:pPr>
              <w:pStyle w:val="Compact"/>
              <w:jc w:val="left"/>
            </w:pPr>
            <w:r>
              <w:t xml:space="preserve">第 4.7.3 節</w:t>
            </w:r>
          </w:p>
        </w:tc>
      </w:tr>
      <w:tr>
        <w:tc>
          <w:tcPr/>
          <w:p>
            <w:pPr>
              <w:pStyle w:val="Compact"/>
              <w:jc w:val="left"/>
            </w:pPr>
            <w:r>
              <w:t xml:space="preserve">v1.8.2／32</w:t>
            </w:r>
          </w:p>
        </w:tc>
        <w:tc>
          <w:tcPr/>
          <w:p>
            <w:pPr>
              <w:pStyle w:val="Compact"/>
              <w:jc w:val="left"/>
            </w:pPr>
            <w:r>
              <w:t xml:space="preserve">—</w:t>
            </w:r>
          </w:p>
        </w:tc>
        <w:tc>
          <w:tcPr/>
          <w:p>
            <w:pPr>
              <w:pStyle w:val="Compact"/>
              <w:jc w:val="left"/>
            </w:pPr>
            <w:r>
              <w:rPr>
                <w:rStyle w:val="VerbatimChar"/>
              </w:rPr>
              <w:t xml:space="preserve">32_MERGED_MASTER_THESIS_v1_8_2_V1_PREFREEZE_CANDIDATE.md</w:t>
            </w:r>
          </w:p>
        </w:tc>
        <w:tc>
          <w:tcPr/>
          <w:p>
            <w:pPr>
              <w:pStyle w:val="Compact"/>
              <w:jc w:val="left"/>
            </w:pPr>
            <w:r>
              <w:t xml:space="preserve">合併論文 v1.8.2（V1 凍結前版；只更新 V1 設計與狀態描述）</w:t>
            </w:r>
          </w:p>
        </w:tc>
        <w:tc>
          <w:tcPr/>
          <w:p>
            <w:pPr>
              <w:pStyle w:val="Compact"/>
              <w:jc w:val="left"/>
            </w:pPr>
            <w:r>
              <w:t xml:space="preserve">v1.8.3 的修訂底稿（已保存；未覆寫）</w:t>
            </w:r>
          </w:p>
        </w:tc>
      </w:tr>
      <w:tr>
        <w:tc>
          <w:tcPr/>
          <w:p>
            <w:pPr>
              <w:pStyle w:val="Compact"/>
              <w:jc w:val="left"/>
            </w:pPr>
            <w:r>
              <w:t xml:space="preserve">v1.8.3／35–36</w:t>
            </w:r>
          </w:p>
        </w:tc>
        <w:tc>
          <w:tcPr/>
          <w:p>
            <w:pPr>
              <w:pStyle w:val="Compact"/>
              <w:jc w:val="left"/>
            </w:pPr>
            <w:r>
              <w:t xml:space="preserve">—</w:t>
            </w:r>
          </w:p>
        </w:tc>
        <w:tc>
          <w:tcPr/>
          <w:p>
            <w:pPr>
              <w:pStyle w:val="Compact"/>
              <w:jc w:val="left"/>
            </w:pPr>
            <w:r>
              <w:rPr>
                <w:rStyle w:val="VerbatimChar"/>
              </w:rPr>
              <w:t xml:space="preserve">35_V5_MANIFEST_CHAIN_VERIFICATION.md</w:t>
            </w:r>
            <w:r>
              <w:t xml:space="preserve">、</w:t>
            </w:r>
            <w:r>
              <w:rPr>
                <w:rStyle w:val="VerbatimChar"/>
              </w:rPr>
              <w:t xml:space="preserve">36_V5_BASELINE_RECOMPUTATION.md</w:t>
            </w:r>
            <w:r>
              <w:t xml:space="preserve">（另有 .csv／.json）</w:t>
            </w:r>
          </w:p>
        </w:tc>
        <w:tc>
          <w:tcPr/>
          <w:p>
            <w:pPr>
              <w:pStyle w:val="Compact"/>
              <w:jc w:val="left"/>
            </w:pPr>
            <w:r>
              <w:t xml:space="preserve">V5 正式生產資料夾的各階段清單鏈核對，以及由凍結原始列重算的文獻層基準（數值不變）</w:t>
            </w:r>
          </w:p>
        </w:tc>
        <w:tc>
          <w:tcPr/>
          <w:p>
            <w:pPr>
              <w:pStyle w:val="Compact"/>
              <w:jc w:val="left"/>
            </w:pPr>
            <w:r>
              <w:t xml:space="preserve">稿件狀態；第 3.8.3 節；附錄 E12、E39</w:t>
            </w:r>
          </w:p>
        </w:tc>
      </w:tr>
      <w:tr>
        <w:tc>
          <w:tcPr/>
          <w:p>
            <w:pPr>
              <w:pStyle w:val="Compact"/>
              <w:jc w:val="left"/>
            </w:pPr>
            <w:r>
              <w:t xml:space="preserve">v1.8.3／37</w:t>
            </w:r>
          </w:p>
        </w:tc>
        <w:tc>
          <w:tcPr/>
          <w:p>
            <w:pPr>
              <w:pStyle w:val="Compact"/>
              <w:jc w:val="left"/>
            </w:pPr>
            <w:r>
              <w:t xml:space="preserve">—</w:t>
            </w:r>
          </w:p>
        </w:tc>
        <w:tc>
          <w:tcPr/>
          <w:p>
            <w:pPr>
              <w:pStyle w:val="Compact"/>
              <w:jc w:val="left"/>
            </w:pPr>
            <w:r>
              <w:rPr>
                <w:rStyle w:val="VerbatimChar"/>
              </w:rPr>
              <w:t xml:space="preserve">37_PROTECTED_INPUT_RECOVERY.md</w:t>
            </w:r>
            <w:r>
              <w:t xml:space="preserve">（另有 .csv）</w:t>
            </w:r>
          </w:p>
        </w:tc>
        <w:tc>
          <w:tcPr/>
          <w:p>
            <w:pPr>
              <w:pStyle w:val="Compact"/>
              <w:jc w:val="left"/>
            </w:pPr>
            <w:r>
              <w:t xml:space="preserve">V9 受保護基準 37 項輸入的尋回與完整雜湊確認；附加式日誌前綴核對；替換後核心檔的位置</w:t>
            </w:r>
          </w:p>
        </w:tc>
        <w:tc>
          <w:tcPr/>
          <w:p>
            <w:pPr>
              <w:pStyle w:val="Compact"/>
              <w:jc w:val="left"/>
            </w:pPr>
            <w:r>
              <w:t xml:space="preserve">第 3.7.1、3.7.4 節；附錄 E39</w:t>
            </w:r>
          </w:p>
        </w:tc>
      </w:tr>
      <w:tr>
        <w:tc>
          <w:tcPr/>
          <w:p>
            <w:pPr>
              <w:pStyle w:val="Compact"/>
              <w:jc w:val="left"/>
            </w:pPr>
            <w:r>
              <w:t xml:space="preserve">v1.8.3／38</w:t>
            </w:r>
          </w:p>
        </w:tc>
        <w:tc>
          <w:tcPr/>
          <w:p>
            <w:pPr>
              <w:pStyle w:val="Compact"/>
              <w:jc w:val="left"/>
            </w:pPr>
            <w:r>
              <w:t xml:space="preserve">—</w:t>
            </w:r>
          </w:p>
        </w:tc>
        <w:tc>
          <w:tcPr/>
          <w:p>
            <w:pPr>
              <w:pStyle w:val="Compact"/>
              <w:jc w:val="left"/>
            </w:pPr>
            <w:r>
              <w:rPr>
                <w:rStyle w:val="VerbatimChar"/>
              </w:rPr>
              <w:t xml:space="preserve">38_FULL_REANALYSIS_FEASIBILITY.md</w:t>
            </w:r>
          </w:p>
        </w:tc>
        <w:tc>
          <w:tcPr/>
          <w:p>
            <w:pPr>
              <w:pStyle w:val="Compact"/>
              <w:jc w:val="left"/>
            </w:pPr>
            <w:r>
              <w:t xml:space="preserve">完整重分析的執行可行性；尋回的標籤傳播規則與側車產生程式</w:t>
            </w:r>
          </w:p>
        </w:tc>
        <w:tc>
          <w:tcPr/>
          <w:p>
            <w:pPr>
              <w:pStyle w:val="Compact"/>
              <w:jc w:val="left"/>
            </w:pPr>
            <w:r>
              <w:t xml:space="preserve">第 3.7.4、4.5.5、5.8.9 節；附錄 E40、E48</w:t>
            </w:r>
          </w:p>
        </w:tc>
      </w:tr>
      <w:tr>
        <w:tc>
          <w:tcPr/>
          <w:p>
            <w:pPr>
              <w:pStyle w:val="Compact"/>
              <w:jc w:val="left"/>
            </w:pPr>
            <w:r>
              <w:t xml:space="preserve">v1.8.3／39–40</w:t>
            </w:r>
          </w:p>
        </w:tc>
        <w:tc>
          <w:tcPr/>
          <w:p>
            <w:pPr>
              <w:pStyle w:val="Compact"/>
              <w:jc w:val="left"/>
            </w:pPr>
            <w:r>
              <w:t xml:space="preserve">—</w:t>
            </w:r>
          </w:p>
        </w:tc>
        <w:tc>
          <w:tcPr/>
          <w:p>
            <w:pPr>
              <w:pStyle w:val="Compact"/>
              <w:jc w:val="left"/>
            </w:pPr>
            <w:r>
              <w:rPr>
                <w:rStyle w:val="VerbatimChar"/>
              </w:rPr>
              <w:t xml:space="preserve">39_STUDY1_FREEZE_PROVENANCE_ADDENDUM_v1_8_3.md</w:t>
            </w:r>
            <w:r>
              <w:t xml:space="preserve">、</w:t>
            </w:r>
            <w:r>
              <w:rPr>
                <w:rStyle w:val="VerbatimChar"/>
              </w:rPr>
              <w:t xml:space="preserve">40_STUDY1_FREEZE_HASHES_v1_8_3.csv</w:t>
            </w:r>
          </w:p>
        </w:tc>
        <w:tc>
          <w:tcPr/>
          <w:p>
            <w:pPr>
              <w:pStyle w:val="Compact"/>
              <w:jc w:val="left"/>
            </w:pPr>
            <w:r>
              <w:t xml:space="preserve">文獻層（Study 1）證據凍結的來源補充與雜湊帳（凍結數值不變）</w:t>
            </w:r>
          </w:p>
        </w:tc>
        <w:tc>
          <w:tcPr/>
          <w:p>
            <w:pPr>
              <w:pStyle w:val="Compact"/>
              <w:jc w:val="left"/>
            </w:pPr>
            <w:r>
              <w:t xml:space="preserve">稿件狀態；附錄 E39、E40</w:t>
            </w:r>
          </w:p>
        </w:tc>
      </w:tr>
      <w:tr>
        <w:tc>
          <w:tcPr/>
          <w:p>
            <w:pPr>
              <w:pStyle w:val="Compact"/>
              <w:jc w:val="left"/>
            </w:pPr>
            <w:r>
              <w:t xml:space="preserve">v1.8.3／41</w:t>
            </w:r>
          </w:p>
        </w:tc>
        <w:tc>
          <w:tcPr/>
          <w:p>
            <w:pPr>
              <w:pStyle w:val="Compact"/>
              <w:jc w:val="left"/>
            </w:pPr>
            <w:r>
              <w:t xml:space="preserve">—</w:t>
            </w:r>
          </w:p>
        </w:tc>
        <w:tc>
          <w:tcPr/>
          <w:p>
            <w:pPr>
              <w:pStyle w:val="Compact"/>
              <w:jc w:val="left"/>
            </w:pPr>
            <w:r>
              <w:rPr>
                <w:rStyle w:val="VerbatimChar"/>
              </w:rPr>
              <w:t xml:space="preserve">41_MERGED_MASTER_THESIS_v1_8_3_V5_PROVENANCE_CANDIDATE.md</w:t>
            </w:r>
          </w:p>
        </w:tc>
        <w:tc>
          <w:tcPr/>
          <w:p>
            <w:pPr>
              <w:pStyle w:val="Compact"/>
              <w:jc w:val="left"/>
            </w:pPr>
            <w:r>
              <w:t xml:space="preserve">合併論文 v1.8.3（V5 來源版；只更新來源與狀態描述）</w:t>
            </w:r>
          </w:p>
        </w:tc>
        <w:tc>
          <w:tcPr/>
          <w:p>
            <w:pPr>
              <w:pStyle w:val="Compact"/>
              <w:jc w:val="left"/>
            </w:pPr>
            <w:r>
              <w:t xml:space="preserve">v1.8.5 的修訂底稿（已保存；未覆寫）</w:t>
            </w:r>
          </w:p>
        </w:tc>
      </w:tr>
      <w:tr>
        <w:tc>
          <w:tcPr/>
          <w:p>
            <w:pPr>
              <w:pStyle w:val="Compact"/>
              <w:jc w:val="left"/>
            </w:pPr>
            <w:r>
              <w:t xml:space="preserve">v1.8.5／43–45</w:t>
            </w:r>
          </w:p>
        </w:tc>
        <w:tc>
          <w:tcPr/>
          <w:p>
            <w:pPr>
              <w:pStyle w:val="Compact"/>
              <w:jc w:val="left"/>
            </w:pPr>
            <w:r>
              <w:t xml:space="preserve">—</w:t>
            </w:r>
          </w:p>
        </w:tc>
        <w:tc>
          <w:tcPr/>
          <w:p>
            <w:pPr>
              <w:pStyle w:val="Compact"/>
              <w:jc w:val="left"/>
            </w:pPr>
            <w:r>
              <w:rPr>
                <w:rStyle w:val="VerbatimChar"/>
              </w:rPr>
              <w:t xml:space="preserve">43_PROPAGATION_RULE_PREREGISTRATION.md</w:t>
            </w:r>
            <w:r>
              <w:t xml:space="preserve">、</w:t>
            </w:r>
            <w:r>
              <w:rPr>
                <w:rStyle w:val="VerbatimChar"/>
              </w:rPr>
              <w:t xml:space="preserve">44_PROPAGATION_RECORD_MANIFEST.csv</w:t>
            </w:r>
            <w:r>
              <w:t xml:space="preserve">、</w:t>
            </w:r>
            <w:r>
              <w:rPr>
                <w:rStyle w:val="VerbatimChar"/>
              </w:rPr>
              <w:t xml:space="preserve">45_PROPAGATION_RULE_HASHES.csv</w:t>
            </w:r>
          </w:p>
        </w:tc>
        <w:tc>
          <w:tcPr/>
          <w:p>
            <w:pPr>
              <w:pStyle w:val="Compact"/>
              <w:jc w:val="left"/>
            </w:pPr>
            <w:r>
              <w:t xml:space="preserve">有界稽核標籤替代規則（BOUNDED_AUDITED_LABEL_SUBSTITUTION_V1）的執行前登記、50 筆記錄清單與雜湊</w:t>
            </w:r>
          </w:p>
        </w:tc>
        <w:tc>
          <w:tcPr/>
          <w:p>
            <w:pPr>
              <w:pStyle w:val="Compact"/>
              <w:jc w:val="left"/>
            </w:pPr>
            <w:r>
              <w:t xml:space="preserve">第 3.7.4 節；附錄 E48</w:t>
            </w:r>
          </w:p>
        </w:tc>
      </w:tr>
      <w:tr>
        <w:tc>
          <w:tcPr/>
          <w:p>
            <w:pPr>
              <w:pStyle w:val="Compact"/>
              <w:jc w:val="left"/>
            </w:pPr>
            <w:r>
              <w:t xml:space="preserve">v1.8.5／46–50</w:t>
            </w:r>
          </w:p>
        </w:tc>
        <w:tc>
          <w:tcPr/>
          <w:p>
            <w:pPr>
              <w:pStyle w:val="Compact"/>
              <w:jc w:val="left"/>
            </w:pPr>
            <w:r>
              <w:t xml:space="preserve">—</w:t>
            </w:r>
          </w:p>
        </w:tc>
        <w:tc>
          <w:tcPr/>
          <w:p>
            <w:pPr>
              <w:pStyle w:val="Compact"/>
              <w:jc w:val="left"/>
            </w:pPr>
            <w:r>
              <w:rPr>
                <w:rStyle w:val="VerbatimChar"/>
              </w:rPr>
              <w:t xml:space="preserve">46_OFFICIAL_13_OUTPUT_MANIFEST.csv</w:t>
            </w:r>
            <w:r>
              <w:t xml:space="preserve">、</w:t>
            </w:r>
            <w:r>
              <w:rPr>
                <w:rStyle w:val="VerbatimChar"/>
              </w:rPr>
              <w:t xml:space="preserve">47_BASELINE_REPRODUCTION_REPORT.md</w:t>
            </w:r>
            <w:r>
              <w:t xml:space="preserve">、</w:t>
            </w:r>
            <w:r>
              <w:rPr>
                <w:rStyle w:val="VerbatimChar"/>
              </w:rPr>
              <w:t xml:space="preserve">48_BASELINE_REPRODUCTION_DIFF.csv</w:t>
            </w:r>
            <w:r>
              <w:t xml:space="preserve">、</w:t>
            </w:r>
            <w:r>
              <w:rPr>
                <w:rStyle w:val="VerbatimChar"/>
              </w:rPr>
              <w:t xml:space="preserve">49_BASELINE_ENVIRONMENT_LOCK.json</w:t>
            </w:r>
            <w:r>
              <w:t xml:space="preserve">、</w:t>
            </w:r>
            <w:r>
              <w:rPr>
                <w:rStyle w:val="VerbatimChar"/>
              </w:rPr>
              <w:t xml:space="preserve">50_BASELINE_CODE_DIFF.md</w:t>
            </w:r>
          </w:p>
        </w:tc>
        <w:tc>
          <w:tcPr/>
          <w:p>
            <w:pPr>
              <w:pStyle w:val="Compact"/>
              <w:jc w:val="left"/>
            </w:pPr>
            <w:r>
              <w:t xml:space="preserve">V5 正式基準的重現（13/13 逐位元組相同；僅修改路徑）及其環境鎖定與程式差異</w:t>
            </w:r>
          </w:p>
        </w:tc>
        <w:tc>
          <w:tcPr/>
          <w:p>
            <w:pPr>
              <w:pStyle w:val="Compact"/>
              <w:jc w:val="left"/>
            </w:pPr>
            <w:r>
              <w:t xml:space="preserve">稿件狀態；第 3.7.4、3.8.3 節；附錄 E40</w:t>
            </w:r>
          </w:p>
        </w:tc>
      </w:tr>
      <w:tr>
        <w:tc>
          <w:tcPr/>
          <w:p>
            <w:pPr>
              <w:pStyle w:val="Compact"/>
              <w:jc w:val="left"/>
            </w:pPr>
            <w:r>
              <w:t xml:space="preserve">v1.8.5／49b</w:t>
            </w:r>
          </w:p>
        </w:tc>
        <w:tc>
          <w:tcPr/>
          <w:p>
            <w:pPr>
              <w:pStyle w:val="Compact"/>
              <w:jc w:val="left"/>
            </w:pPr>
            <w:r>
              <w:t xml:space="preserve">—</w:t>
            </w:r>
          </w:p>
        </w:tc>
        <w:tc>
          <w:tcPr/>
          <w:p>
            <w:pPr>
              <w:pStyle w:val="Compact"/>
              <w:jc w:val="left"/>
            </w:pPr>
            <w:r>
              <w:rPr>
                <w:rStyle w:val="VerbatimChar"/>
              </w:rPr>
              <w:t xml:space="preserve">49b_REVISED_ENVIRONMENT_LOCK.json</w:t>
            </w:r>
            <w:r>
              <w:t xml:space="preserve">、</w:t>
            </w:r>
            <w:r>
              <w:rPr>
                <w:rStyle w:val="VerbatimChar"/>
              </w:rPr>
              <w:t xml:space="preserve">REVISED_GUARD_POLICY.md</w:t>
            </w:r>
            <w:r>
              <w:t xml:space="preserve">、</w:t>
            </w:r>
            <w:r>
              <w:rPr>
                <w:rStyle w:val="VerbatimChar"/>
              </w:rPr>
              <w:t xml:space="preserve">REVISED_GUARD_DIFF.csv</w:t>
            </w:r>
            <w:r>
              <w:t xml:space="preserve">、</w:t>
            </w:r>
            <w:r>
              <w:rPr>
                <w:rStyle w:val="VerbatimChar"/>
              </w:rPr>
              <w:t xml:space="preserve">REVISED_GUARD_SELF_AUDIT.md</w:t>
            </w:r>
          </w:p>
        </w:tc>
        <w:tc>
          <w:tcPr/>
          <w:p>
            <w:pPr>
              <w:pStyle w:val="Compact"/>
              <w:jc w:val="left"/>
            </w:pPr>
            <w:r>
              <w:t xml:space="preserve">敏感度重跑的環境鎖定、雙模式閘門政策、閘門差異與自我稽核</w:t>
            </w:r>
          </w:p>
        </w:tc>
        <w:tc>
          <w:tcPr/>
          <w:p>
            <w:pPr>
              <w:pStyle w:val="Compact"/>
              <w:jc w:val="left"/>
            </w:pPr>
            <w:r>
              <w:t xml:space="preserve">第 3.7.4 節</w:t>
            </w:r>
          </w:p>
        </w:tc>
      </w:tr>
      <w:tr>
        <w:tc>
          <w:tcPr/>
          <w:p>
            <w:pPr>
              <w:pStyle w:val="Compact"/>
              <w:jc w:val="left"/>
            </w:pPr>
            <w:r>
              <w:t xml:space="preserve">v1.8.5／51–54</w:t>
            </w:r>
          </w:p>
        </w:tc>
        <w:tc>
          <w:tcPr/>
          <w:p>
            <w:pPr>
              <w:pStyle w:val="Compact"/>
              <w:jc w:val="left"/>
            </w:pPr>
            <w:r>
              <w:t xml:space="preserve">—</w:t>
            </w:r>
          </w:p>
        </w:tc>
        <w:tc>
          <w:tcPr/>
          <w:p>
            <w:pPr>
              <w:pStyle w:val="Compact"/>
              <w:jc w:val="left"/>
            </w:pPr>
            <w:r>
              <w:rPr>
                <w:rStyle w:val="VerbatimChar"/>
              </w:rPr>
              <w:t xml:space="preserve">51_PROPAGATION_APPLICATION_AUDIT.csv</w:t>
            </w:r>
            <w:r>
              <w:t xml:space="preserve">、</w:t>
            </w:r>
            <w:r>
              <w:rPr>
                <w:rStyle w:val="VerbatimChar"/>
              </w:rPr>
              <w:t xml:space="preserve">52_ALL_120_CELLS_BASELINE_VS_REVISED.csv</w:t>
            </w:r>
            <w:r>
              <w:t xml:space="preserve">、</w:t>
            </w:r>
            <w:r>
              <w:rPr>
                <w:rStyle w:val="VerbatimChar"/>
              </w:rPr>
              <w:t xml:space="preserve">53_GLOBAL_PIPELINE_DIFF.md</w:t>
            </w:r>
            <w:r>
              <w:t xml:space="preserve">、</w:t>
            </w:r>
            <w:r>
              <w:rPr>
                <w:rStyle w:val="VerbatimChar"/>
              </w:rPr>
              <w:t xml:space="preserve">54_ROBUST_CORE_MEMBERSHIP_DIFF.csv</w:t>
            </w:r>
          </w:p>
        </w:tc>
        <w:tc>
          <w:tcPr/>
          <w:p>
            <w:pPr>
              <w:pStyle w:val="Compact"/>
              <w:jc w:val="left"/>
            </w:pPr>
            <w:r>
              <w:t xml:space="preserve">替代規則的套用稽核；主要分析與敏感度分析的 120 格、整體與穩健集合成員比較</w:t>
            </w:r>
          </w:p>
        </w:tc>
        <w:tc>
          <w:tcPr/>
          <w:p>
            <w:pPr>
              <w:pStyle w:val="Compact"/>
              <w:jc w:val="left"/>
            </w:pPr>
            <w:r>
              <w:t xml:space="preserve">第 4.5.5 節；表 4-9B</w:t>
            </w:r>
          </w:p>
        </w:tc>
      </w:tr>
      <w:tr>
        <w:tc>
          <w:tcPr/>
          <w:p>
            <w:pPr>
              <w:pStyle w:val="Compact"/>
              <w:jc w:val="left"/>
            </w:pPr>
            <w:r>
              <w:t xml:space="preserve">v1.8.5／55</w:t>
            </w:r>
          </w:p>
        </w:tc>
        <w:tc>
          <w:tcPr/>
          <w:p>
            <w:pPr>
              <w:pStyle w:val="Compact"/>
              <w:jc w:val="left"/>
            </w:pPr>
            <w:r>
              <w:t xml:space="preserve">—</w:t>
            </w:r>
          </w:p>
        </w:tc>
        <w:tc>
          <w:tcPr/>
          <w:p>
            <w:pPr>
              <w:pStyle w:val="Compact"/>
              <w:jc w:val="left"/>
            </w:pPr>
            <w:r>
              <w:rPr>
                <w:rStyle w:val="VerbatimChar"/>
              </w:rPr>
              <w:t xml:space="preserve">55_G01_G16_REVISED_STABILITY_AUDIT.md</w:t>
            </w:r>
          </w:p>
        </w:tc>
        <w:tc>
          <w:tcPr/>
          <w:p>
            <w:pPr>
              <w:pStyle w:val="Compact"/>
              <w:jc w:val="left"/>
            </w:pPr>
            <w:r>
              <w:t xml:space="preserve">G01–G16 在敏感度分析下的穩定性稽核（移除 0、方向改變 0）</w:t>
            </w:r>
          </w:p>
        </w:tc>
        <w:tc>
          <w:tcPr/>
          <w:p>
            <w:pPr>
              <w:pStyle w:val="Compact"/>
              <w:jc w:val="left"/>
            </w:pPr>
            <w:r>
              <w:t xml:space="preserve">第 3.8.2、4.5.5 節；附錄 E40</w:t>
            </w:r>
          </w:p>
        </w:tc>
      </w:tr>
      <w:tr>
        <w:tc>
          <w:tcPr/>
          <w:p>
            <w:pPr>
              <w:pStyle w:val="Compact"/>
              <w:jc w:val="left"/>
            </w:pPr>
            <w:r>
              <w:t xml:space="preserve">v1.8.5／56</w:t>
            </w:r>
          </w:p>
        </w:tc>
        <w:tc>
          <w:tcPr/>
          <w:p>
            <w:pPr>
              <w:pStyle w:val="Compact"/>
              <w:jc w:val="left"/>
            </w:pPr>
            <w:r>
              <w:t xml:space="preserve">—</w:t>
            </w:r>
          </w:p>
        </w:tc>
        <w:tc>
          <w:tcPr/>
          <w:p>
            <w:pPr>
              <w:pStyle w:val="Compact"/>
              <w:jc w:val="left"/>
            </w:pPr>
            <w:r>
              <w:t xml:space="preserve">（未產生）</w:t>
            </w:r>
          </w:p>
        </w:tc>
        <w:tc>
          <w:tcPr/>
          <w:p>
            <w:pPr>
              <w:pStyle w:val="Compact"/>
              <w:jc w:val="left"/>
            </w:pPr>
            <w:r>
              <w:t xml:space="preserve">G01–G16 無移除、無方向改變，依規則不需研究者決策備忘</w:t>
            </w:r>
          </w:p>
        </w:tc>
        <w:tc>
          <w:tcPr/>
          <w:p>
            <w:pPr>
              <w:pStyle w:val="Compact"/>
              <w:jc w:val="left"/>
            </w:pPr>
            <w:r>
              <w:t xml:space="preserve">—</w:t>
            </w:r>
          </w:p>
        </w:tc>
      </w:tr>
      <w:tr>
        <w:tc>
          <w:tcPr/>
          <w:p>
            <w:pPr>
              <w:pStyle w:val="Compact"/>
              <w:jc w:val="left"/>
            </w:pPr>
            <w:r>
              <w:t xml:space="preserve">v1.8.5／57–58</w:t>
            </w:r>
          </w:p>
        </w:tc>
        <w:tc>
          <w:tcPr/>
          <w:p>
            <w:pPr>
              <w:pStyle w:val="Compact"/>
              <w:jc w:val="left"/>
            </w:pPr>
            <w:r>
              <w:t xml:space="preserve">—</w:t>
            </w:r>
          </w:p>
        </w:tc>
        <w:tc>
          <w:tcPr/>
          <w:p>
            <w:pPr>
              <w:pStyle w:val="Compact"/>
              <w:jc w:val="left"/>
            </w:pPr>
            <w:r>
              <w:rPr>
                <w:rStyle w:val="VerbatimChar"/>
              </w:rPr>
              <w:t xml:space="preserve">57_INDEPENDENT_COMPUTE_VERIFICATION.md</w:t>
            </w:r>
            <w:r>
              <w:t xml:space="preserve">、</w:t>
            </w:r>
            <w:r>
              <w:rPr>
                <w:rStyle w:val="VerbatimChar"/>
              </w:rPr>
              <w:t xml:space="preserve">58_LOCAL_SIDECAR_VS_FULL_REANALYSIS.md</w:t>
            </w:r>
          </w:p>
        </w:tc>
        <w:tc>
          <w:tcPr/>
          <w:p>
            <w:pPr>
              <w:pStyle w:val="Compact"/>
              <w:jc w:val="left"/>
            </w:pPr>
            <w:r>
              <w:t xml:space="preserve">獨立計算驗證（通過）；V9 側車與完整重跑的比較（完全一致）</w:t>
            </w:r>
          </w:p>
        </w:tc>
        <w:tc>
          <w:tcPr/>
          <w:p>
            <w:pPr>
              <w:pStyle w:val="Compact"/>
              <w:jc w:val="left"/>
            </w:pPr>
            <w:r>
              <w:t xml:space="preserve">第 4.5.5 節；附錄 E39、E40</w:t>
            </w:r>
          </w:p>
        </w:tc>
      </w:tr>
      <w:tr>
        <w:tc>
          <w:tcPr/>
          <w:p>
            <w:pPr>
              <w:pStyle w:val="Compact"/>
              <w:jc w:val="left"/>
            </w:pPr>
            <w:r>
              <w:t xml:space="preserve">v1.8.5／59</w:t>
            </w:r>
          </w:p>
        </w:tc>
        <w:tc>
          <w:tcPr/>
          <w:p>
            <w:pPr>
              <w:pStyle w:val="Compact"/>
              <w:jc w:val="left"/>
            </w:pPr>
            <w:r>
              <w:t xml:space="preserve">—</w:t>
            </w:r>
          </w:p>
        </w:tc>
        <w:tc>
          <w:tcPr/>
          <w:p>
            <w:pPr>
              <w:pStyle w:val="Compact"/>
              <w:jc w:val="left"/>
            </w:pPr>
            <w:r>
              <w:rPr>
                <w:rStyle w:val="VerbatimChar"/>
              </w:rPr>
              <w:t xml:space="preserve">59_MERGED_MASTER_THESIS_v1_8_5_COMPUTE_CLOSURE_CANDIDATE.md</w:t>
            </w:r>
            <w:r>
              <w:t xml:space="preserve">（另有</w:t>
            </w:r>
            <w:r>
              <w:t xml:space="preserve"> </w:t>
            </w:r>
            <w:r>
              <w:rPr>
                <w:rStyle w:val="VerbatimChar"/>
              </w:rPr>
              <w:t xml:space="preserve">59_PATCH_LOG_v1_8_5.md</w:t>
            </w:r>
            <w:r>
              <w:t xml:space="preserve">、</w:t>
            </w:r>
            <w:r>
              <w:rPr>
                <w:rStyle w:val="VerbatimChar"/>
              </w:rPr>
              <w:t xml:space="preserve">59b_V183_TO_V185_SEGMENT_DIFF.md</w:t>
            </w:r>
            <w:r>
              <w:t xml:space="preserve">）</w:t>
            </w:r>
          </w:p>
        </w:tc>
        <w:tc>
          <w:tcPr/>
          <w:p>
            <w:pPr>
              <w:pStyle w:val="Compact"/>
              <w:jc w:val="left"/>
            </w:pPr>
            <w:r>
              <w:t xml:space="preserve">合併論文 v1.8.5（計算收斂版；只更新計算驗證狀態並新增標示為敏感度分析的結果）</w:t>
            </w:r>
          </w:p>
        </w:tc>
        <w:tc>
          <w:tcPr/>
          <w:p>
            <w:pPr>
              <w:pStyle w:val="Compact"/>
              <w:jc w:val="left"/>
            </w:pPr>
            <w:r>
              <w:t xml:space="preserve">本稿</w:t>
            </w:r>
          </w:p>
        </w:tc>
      </w:tr>
      <w:tr>
        <w:tc>
          <w:tcPr/>
          <w:p>
            <w:pPr>
              <w:pStyle w:val="Compact"/>
              <w:jc w:val="left"/>
            </w:pPr>
            <w:r>
              <w:t xml:space="preserve">v1.8.5／60–61</w:t>
            </w:r>
          </w:p>
        </w:tc>
        <w:tc>
          <w:tcPr/>
          <w:p>
            <w:pPr>
              <w:pStyle w:val="Compact"/>
              <w:jc w:val="left"/>
            </w:pPr>
            <w:r>
              <w:t xml:space="preserve">—</w:t>
            </w:r>
          </w:p>
        </w:tc>
        <w:tc>
          <w:tcPr/>
          <w:p>
            <w:pPr>
              <w:pStyle w:val="Compact"/>
              <w:jc w:val="left"/>
            </w:pPr>
            <w:r>
              <w:t xml:space="preserve">（保留給本輪後續的狀態文件；本稿產生時尚未存在）</w:t>
            </w:r>
          </w:p>
        </w:tc>
        <w:tc>
          <w:tcPr/>
          <w:p>
            <w:pPr>
              <w:pStyle w:val="Compact"/>
              <w:jc w:val="left"/>
            </w:pPr>
            <w:r>
              <w:t xml:space="preserve">本輪的凍結與最終狀態紀錄</w:t>
            </w:r>
          </w:p>
        </w:tc>
        <w:tc>
          <w:tcPr/>
          <w:p>
            <w:pPr>
              <w:pStyle w:val="Compact"/>
              <w:jc w:val="left"/>
            </w:pPr>
            <w:r>
              <w:t xml:space="preserve">稿件狀態</w:t>
            </w:r>
          </w:p>
        </w:tc>
      </w:tr>
    </w:tbl>
    <w:bookmarkEnd w:id="207"/>
    <w:bookmarkStart w:id="208" w:name="附錄-e-作者待決事項與未解決的引文需求"/>
    <w:p>
      <w:pPr>
        <w:pStyle w:val="Heading2"/>
      </w:pPr>
      <w:r>
        <w:t xml:space="preserve">附錄 E　作者待決事項與未解決的引文需求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事項</w:t>
            </w:r>
          </w:p>
        </w:tc>
        <w:tc>
          <w:tcPr/>
          <w:p>
            <w:pPr>
              <w:pStyle w:val="Compact"/>
              <w:jc w:val="left"/>
            </w:pPr>
            <w:r>
              <w:t xml:space="preserve">影響</w:t>
            </w:r>
          </w:p>
        </w:tc>
        <w:tc>
          <w:tcPr/>
          <w:p>
            <w:pPr>
              <w:pStyle w:val="Compact"/>
              <w:jc w:val="left"/>
            </w:pPr>
            <w:r>
              <w:t xml:space="preserve">建議</w:t>
            </w:r>
          </w:p>
        </w:tc>
      </w:tr>
      <w:tr>
        <w:tc>
          <w:tcPr/>
          <w:p>
            <w:pPr>
              <w:pStyle w:val="Compact"/>
              <w:jc w:val="left"/>
            </w:pPr>
            <w:r>
              <w:t xml:space="preserve">E1</w:t>
            </w:r>
          </w:p>
        </w:tc>
        <w:tc>
          <w:tcPr/>
          <w:p>
            <w:pPr>
              <w:pStyle w:val="Compact"/>
              <w:jc w:val="left"/>
            </w:pPr>
            <w:r>
              <w:rPr>
                <w:bCs/>
                <w:b/>
              </w:rPr>
              <w:t xml:space="preserve">RETIRED CLAIM（v1.1 關閉）</w:t>
            </w:r>
            <w:r>
              <w:t xml:space="preserve">：前身文件中的 corpus-parity 限制（「人工智慧側證據相當比例來自摘要層級、決策側主要為全文」）在 R14 定稿中沒有證據；R14 明載候選證據由 1,729 份可解析全文建立，並以來源群組保留率（27.3% vs 14.9%）報告選擇性流失</w:t>
            </w:r>
          </w:p>
        </w:tc>
        <w:tc>
          <w:tcPr/>
          <w:p>
            <w:pPr>
              <w:pStyle w:val="Compact"/>
              <w:jc w:val="left"/>
            </w:pPr>
            <w:r>
              <w:t xml:space="preserve">正文不寫入此限制；附件 78、79 記錄其退役</w:t>
            </w:r>
          </w:p>
        </w:tc>
        <w:tc>
          <w:tcPr/>
          <w:p>
            <w:pPr>
              <w:pStyle w:val="Compact"/>
              <w:jc w:val="left"/>
            </w:pPr>
            <w:r>
              <w:t xml:space="preserve">無須作者行動；若日後取得可追溯的計數，須以新主張重新提出，不得恢復舊敘述</w:t>
            </w:r>
          </w:p>
        </w:tc>
      </w:tr>
      <w:tr>
        <w:tc>
          <w:tcPr/>
          <w:p>
            <w:pPr>
              <w:pStyle w:val="Compact"/>
              <w:jc w:val="left"/>
            </w:pPr>
            <w:r>
              <w:t xml:space="preserve">E2</w:t>
            </w:r>
          </w:p>
        </w:tc>
        <w:tc>
          <w:tcPr/>
          <w:p>
            <w:pPr>
              <w:pStyle w:val="Compact"/>
              <w:jc w:val="left"/>
            </w:pPr>
            <w:r>
              <w:t xml:space="preserve">Krippendorff《Content Analysis》第 4 版出版年</w:t>
            </w:r>
          </w:p>
        </w:tc>
        <w:tc>
          <w:tcPr/>
          <w:p>
            <w:pPr>
              <w:pStyle w:val="Compact"/>
              <w:jc w:val="left"/>
            </w:pPr>
            <w:r>
              <w:t xml:space="preserve">已解決（v1.1）</w:t>
            </w:r>
          </w:p>
        </w:tc>
        <w:tc>
          <w:tcPr/>
          <w:p>
            <w:pPr>
              <w:pStyle w:val="Compact"/>
              <w:jc w:val="left"/>
            </w:pPr>
            <w:r>
              <w:t xml:space="preserve">出版者產品頁為 2018 年 5 月，圖書館目錄記載版權年 ©2019；APA 7 以版權年為準，採 2019（附件 77）。版權頁本身未見，如需可再核對</w:t>
            </w:r>
          </w:p>
        </w:tc>
      </w:tr>
      <w:tr>
        <w:tc>
          <w:tcPr/>
          <w:p>
            <w:pPr>
              <w:pStyle w:val="Compact"/>
              <w:jc w:val="left"/>
            </w:pPr>
            <w:r>
              <w:t xml:space="preserve">E3</w:t>
            </w:r>
          </w:p>
        </w:tc>
        <w:tc>
          <w:tcPr/>
          <w:p>
            <w:pPr>
              <w:pStyle w:val="Compact"/>
              <w:jc w:val="left"/>
            </w:pPr>
            <w:r>
              <w:t xml:space="preserve">Savage（1951）的 minimax regret 歸屬</w:t>
            </w:r>
          </w:p>
        </w:tc>
        <w:tc>
          <w:tcPr/>
          <w:p>
            <w:pPr>
              <w:pStyle w:val="Compact"/>
              <w:jc w:val="left"/>
            </w:pPr>
            <w:r>
              <w:t xml:space="preserve">第 2.13 節、參考文獻</w:t>
            </w:r>
          </w:p>
        </w:tc>
        <w:tc>
          <w:tcPr/>
          <w:p>
            <w:pPr>
              <w:pStyle w:val="Compact"/>
              <w:jc w:val="left"/>
            </w:pPr>
            <w:r>
              <w:t xml:space="preserve">書目已核（Crossref）；歸屬僅見二手文獻（附錄 B N34），標為 PARTIAL；取得 JASA 原文後再核對</w:t>
            </w:r>
          </w:p>
        </w:tc>
      </w:tr>
      <w:tr>
        <w:tc>
          <w:tcPr/>
          <w:p>
            <w:pPr>
              <w:pStyle w:val="Compact"/>
              <w:jc w:val="left"/>
            </w:pPr>
            <w:r>
              <w:t xml:space="preserve">E4</w:t>
            </w:r>
          </w:p>
        </w:tc>
        <w:tc>
          <w:tcPr/>
          <w:p>
            <w:pPr>
              <w:pStyle w:val="Compact"/>
              <w:jc w:val="left"/>
            </w:pPr>
            <w:r>
              <w:t xml:space="preserve">Krippendorff’s α 的 .800／.667 判讀門檻出處</w:t>
            </w:r>
          </w:p>
        </w:tc>
        <w:tc>
          <w:tcPr/>
          <w:p>
            <w:pPr>
              <w:pStyle w:val="Compact"/>
              <w:jc w:val="left"/>
            </w:pPr>
            <w:r>
              <w:t xml:space="preserve">已解決（v1.7）</w:t>
            </w:r>
          </w:p>
        </w:tc>
        <w:tc>
          <w:tcPr/>
          <w:p>
            <w:pPr>
              <w:pStyle w:val="Compact"/>
              <w:jc w:val="left"/>
            </w:pPr>
            <w:r>
              <w:t xml:space="preserve">Krippendorff（2004）Recommendations (iii) 明載兩門檻（作者 postprint 全文核對）；門檻仍作為預先登記的研究慣例；IMPRECISE 規則為本研究的操作化</w:t>
            </w:r>
          </w:p>
        </w:tc>
      </w:tr>
      <w:tr>
        <w:tc>
          <w:tcPr/>
          <w:p>
            <w:pPr>
              <w:pStyle w:val="Compact"/>
              <w:jc w:val="left"/>
            </w:pPr>
            <w:r>
              <w:t xml:space="preserve">E5</w:t>
            </w:r>
          </w:p>
        </w:tc>
        <w:tc>
          <w:tcPr/>
          <w:p>
            <w:pPr>
              <w:pStyle w:val="Compact"/>
              <w:jc w:val="left"/>
            </w:pPr>
            <w:r>
              <w:t xml:space="preserve">參考文獻格式</w:t>
            </w:r>
          </w:p>
        </w:tc>
        <w:tc>
          <w:tcPr/>
          <w:p>
            <w:pPr>
              <w:pStyle w:val="Compact"/>
              <w:jc w:val="left"/>
            </w:pPr>
            <w:r>
              <w:t xml:space="preserve">已解決（v1.1）</w:t>
            </w:r>
          </w:p>
        </w:tc>
        <w:tc>
          <w:tcPr/>
          <w:p>
            <w:pPr>
              <w:pStyle w:val="Compact"/>
              <w:jc w:val="left"/>
            </w:pPr>
            <w:r>
              <w:t xml:space="preserve">全部改為 APA 7；DOI 只採 Crossref 登錄且書目相符者（附件 76、77）；doi.org 轉址因速率限制多數未直接觀察，列於附件 76</w:t>
            </w:r>
          </w:p>
        </w:tc>
      </w:tr>
      <w:tr>
        <w:tc>
          <w:tcPr/>
          <w:p>
            <w:pPr>
              <w:pStyle w:val="Compact"/>
              <w:jc w:val="left"/>
            </w:pPr>
            <w:r>
              <w:t xml:space="preserve">E6</w:t>
            </w:r>
          </w:p>
        </w:tc>
        <w:tc>
          <w:tcPr/>
          <w:p>
            <w:pPr>
              <w:pStyle w:val="Compact"/>
              <w:jc w:val="left"/>
            </w:pPr>
            <w:r>
              <w:t xml:space="preserve">V1 人類盲編（三位獨立人類編碼者；v1.8.2 協定已於 S1 凍結，人類編碼尚未執行）與 EA-X 人類內容效度（AI pilot 已完成）</w:t>
            </w:r>
          </w:p>
        </w:tc>
        <w:tc>
          <w:tcPr/>
          <w:p>
            <w:pPr>
              <w:pStyle w:val="Compact"/>
              <w:jc w:val="left"/>
            </w:pPr>
            <w:r>
              <w:t xml:space="preserve">表 3-4 的對應仍只是研究者裁決；G04、G10、G11 具爭議</w:t>
            </w:r>
          </w:p>
        </w:tc>
        <w:tc>
          <w:tcPr/>
          <w:p>
            <w:pPr>
              <w:pStyle w:val="Compact"/>
              <w:jc w:val="left"/>
            </w:pPr>
            <w:r>
              <w:t xml:space="preserve">依 v1.8.2 凍結協定（V1.8.2 檔案 25、26、29）執行：三位獨立人類編碼者、不使用 AI 編碼者；編碼者只收到遮蔽 G 編號的盲編封包並填寫七項聲明；封包直接寄送，不經公開儲存庫</w:t>
            </w:r>
          </w:p>
        </w:tc>
      </w:tr>
      <w:tr>
        <w:tc>
          <w:tcPr/>
          <w:p>
            <w:pPr>
              <w:pStyle w:val="Compact"/>
              <w:jc w:val="left"/>
            </w:pPr>
            <w:r>
              <w:t xml:space="preserve">E7</w:t>
            </w:r>
          </w:p>
        </w:tc>
        <w:tc>
          <w:tcPr/>
          <w:p>
            <w:pPr>
              <w:pStyle w:val="Compact"/>
              <w:jc w:val="left"/>
            </w:pPr>
            <w:r>
              <w:t xml:space="preserve">政策方案集合</w:t>
            </w:r>
            <w:r>
              <w:t xml:space="preserve"> </w:t>
            </w:r>
            <w:r>
              <w:rPr>
                <w:rStyle w:val="VerbatimChar"/>
              </w:rPr>
              <w:t xml:space="preserve">Γ</w:t>
            </w:r>
            <w:r>
              <w:t xml:space="preserve"> </w:t>
            </w:r>
            <w:r>
              <w:t xml:space="preserve">的實際替代方案</w:t>
            </w:r>
          </w:p>
        </w:tc>
        <w:tc>
          <w:tcPr/>
          <w:p>
            <w:pPr>
              <w:pStyle w:val="Compact"/>
              <w:jc w:val="left"/>
            </w:pPr>
            <w:r>
              <w:t xml:space="preserve">VG 只能比較現行方案與法規最低方案</w:t>
            </w:r>
          </w:p>
        </w:tc>
        <w:tc>
          <w:tcPr/>
          <w:p>
            <w:pPr>
              <w:pStyle w:val="Compact"/>
              <w:jc w:val="left"/>
            </w:pPr>
            <w:r>
              <w:t xml:space="preserve">確認企業是否真的在考慮其他治理方案</w:t>
            </w:r>
          </w:p>
        </w:tc>
      </w:tr>
      <w:tr>
        <w:tc>
          <w:tcPr/>
          <w:p>
            <w:pPr>
              <w:pStyle w:val="Compact"/>
              <w:jc w:val="left"/>
            </w:pPr>
            <w:r>
              <w:t xml:space="preserve">E8</w:t>
            </w:r>
          </w:p>
        </w:tc>
        <w:tc>
          <w:tcPr/>
          <w:p>
            <w:pPr>
              <w:pStyle w:val="Compact"/>
              <w:jc w:val="left"/>
            </w:pPr>
            <w:r>
              <w:t xml:space="preserve">部門帳本拆分、內部計價與中央出資規則</w:t>
            </w:r>
          </w:p>
        </w:tc>
        <w:tc>
          <w:tcPr/>
          <w:p>
            <w:pPr>
              <w:pStyle w:val="Compact"/>
              <w:jc w:val="left"/>
            </w:pPr>
            <w:r>
              <w:t xml:space="preserve">DL、NEV 能否計算</w:t>
            </w:r>
          </w:p>
        </w:tc>
        <w:tc>
          <w:tcPr/>
          <w:p>
            <w:pPr>
              <w:pStyle w:val="Compact"/>
              <w:jc w:val="left"/>
            </w:pPr>
            <w:r>
              <w:t xml:space="preserve">屬文件可觀察項，應最早取得</w:t>
            </w:r>
          </w:p>
        </w:tc>
      </w:tr>
      <w:tr>
        <w:tc>
          <w:tcPr/>
          <w:p>
            <w:pPr>
              <w:pStyle w:val="Compact"/>
              <w:jc w:val="left"/>
            </w:pPr>
            <w:r>
              <w:t xml:space="preserve">E9</w:t>
            </w:r>
          </w:p>
        </w:tc>
        <w:tc>
          <w:tcPr/>
          <w:p>
            <w:pPr>
              <w:pStyle w:val="Compact"/>
              <w:jc w:val="left"/>
            </w:pPr>
            <w:r>
              <w:t xml:space="preserve">Model A 的現況部門預算是否可得，且總和不超過池化總量</w:t>
            </w:r>
          </w:p>
        </w:tc>
        <w:tc>
          <w:tcPr/>
          <w:p>
            <w:pPr>
              <w:pStyle w:val="Compact"/>
              <w:jc w:val="left"/>
            </w:pPr>
            <w:r>
              <w:t xml:space="preserve">VCP、NEV 的可比性</w:t>
            </w:r>
          </w:p>
        </w:tc>
        <w:tc>
          <w:tcPr/>
          <w:p>
            <w:pPr>
              <w:pStyle w:val="Compact"/>
              <w:jc w:val="left"/>
            </w:pPr>
            <w:r>
              <w:t xml:space="preserve">若不可得，只報 B、C、VSC、DL</w:t>
            </w:r>
          </w:p>
        </w:tc>
      </w:tr>
      <w:tr>
        <w:tc>
          <w:tcPr/>
          <w:p>
            <w:pPr>
              <w:pStyle w:val="Compact"/>
              <w:jc w:val="left"/>
            </w:pPr>
            <w:r>
              <w:t xml:space="preserve">E10</w:t>
            </w:r>
          </w:p>
        </w:tc>
        <w:tc>
          <w:tcPr/>
          <w:p>
            <w:pPr>
              <w:pStyle w:val="Compact"/>
              <w:jc w:val="left"/>
            </w:pPr>
            <w:r>
              <w:t xml:space="preserve">歐盟人工智慧法的適用性</w:t>
            </w:r>
          </w:p>
        </w:tc>
        <w:tc>
          <w:tcPr/>
          <w:p>
            <w:pPr>
              <w:pStyle w:val="Compact"/>
              <w:jc w:val="left"/>
            </w:pPr>
            <w:r>
              <w:rPr>
                <w:rStyle w:val="VerbatimChar"/>
              </w:rPr>
              <w:t xml:space="preserve">Legal_jk</w:t>
            </w:r>
          </w:p>
        </w:tc>
        <w:tc>
          <w:tcPr/>
          <w:p>
            <w:pPr>
              <w:pStyle w:val="Compact"/>
              <w:jc w:val="left"/>
            </w:pPr>
            <w:r>
              <w:t xml:space="preserve">視企業市場與產品逐條法律核對；未核對前不在正文主張其適用</w:t>
            </w:r>
          </w:p>
        </w:tc>
      </w:tr>
      <w:tr>
        <w:tc>
          <w:tcPr/>
          <w:p>
            <w:pPr>
              <w:pStyle w:val="Compact"/>
              <w:jc w:val="left"/>
            </w:pPr>
            <w:r>
              <w:t xml:space="preserve">E11</w:t>
            </w:r>
          </w:p>
        </w:tc>
        <w:tc>
          <w:tcPr/>
          <w:p>
            <w:pPr>
              <w:pStyle w:val="Compact"/>
              <w:jc w:val="left"/>
            </w:pPr>
            <w:r>
              <w:t xml:space="preserve">論文格式</w:t>
            </w:r>
          </w:p>
        </w:tc>
        <w:tc>
          <w:tcPr/>
          <w:p>
            <w:pPr>
              <w:pStyle w:val="Compact"/>
              <w:jc w:val="left"/>
            </w:pPr>
            <w:r>
              <w:t xml:space="preserve">本稿為單一碩士論文 candidate</w:t>
            </w:r>
          </w:p>
        </w:tc>
        <w:tc>
          <w:tcPr/>
          <w:p>
            <w:pPr>
              <w:pStyle w:val="Compact"/>
              <w:jc w:val="left"/>
            </w:pPr>
            <w:r>
              <w:t xml:space="preserve">由作者決定章節編號、表號格式（本稿採章別編號）與參考文獻格式；投稿格式差距見附件 136</w:t>
            </w:r>
          </w:p>
        </w:tc>
      </w:tr>
      <w:tr>
        <w:tc>
          <w:tcPr/>
          <w:p>
            <w:pPr>
              <w:pStyle w:val="Compact"/>
              <w:jc w:val="left"/>
            </w:pPr>
            <w:r>
              <w:t xml:space="preserve">E12</w:t>
            </w:r>
          </w:p>
        </w:tc>
        <w:tc>
          <w:tcPr/>
          <w:p>
            <w:pPr>
              <w:pStyle w:val="Compact"/>
              <w:jc w:val="left"/>
            </w:pPr>
            <w:r>
              <w:t xml:space="preserve">文獻分析的模型版本與執行參數</w:t>
            </w:r>
          </w:p>
        </w:tc>
        <w:tc>
          <w:tcPr/>
          <w:p>
            <w:pPr>
              <w:pStyle w:val="Compact"/>
              <w:jc w:val="left"/>
            </w:pPr>
            <w:r>
              <w:t xml:space="preserve">已解決（v1.7）：第 3.8.3 節列出 qwen2.5:14b 的模型摘要值與正式設定檔參數</w:t>
            </w:r>
          </w:p>
        </w:tc>
        <w:tc>
          <w:tcPr/>
          <w:p>
            <w:pPr>
              <w:pStyle w:val="Compact"/>
              <w:jc w:val="left"/>
            </w:pPr>
            <w:r>
              <w:t xml:space="preserve">模型摘要值取自 V5 Data Pack 的模型紀錄（v1.8.3 已尋回 Data Pack 原檔並核對一致，V1.8.3 檔案 35）；Ollama 版本未保存，維持為再現性限制</w:t>
            </w:r>
          </w:p>
        </w:tc>
      </w:tr>
      <w:tr>
        <w:tc>
          <w:tcPr/>
          <w:p>
            <w:pPr>
              <w:pStyle w:val="Compact"/>
              <w:jc w:val="left"/>
            </w:pPr>
            <w:r>
              <w:t xml:space="preserve">E13</w:t>
            </w:r>
          </w:p>
        </w:tc>
        <w:tc>
          <w:tcPr/>
          <w:p>
            <w:pPr>
              <w:pStyle w:val="Compact"/>
              <w:jc w:val="left"/>
            </w:pPr>
            <w:r>
              <w:t xml:space="preserve">第 4.5.1 節以 Krippendorff（2019）支持 κ 的報告程序；Krippendorff 傾向以 α 評估信度（一般背景，未於本次核對）</w:t>
            </w:r>
          </w:p>
        </w:tc>
        <w:tc>
          <w:tcPr/>
          <w:p>
            <w:pPr>
              <w:pStyle w:val="Compact"/>
              <w:jc w:val="left"/>
            </w:pPr>
            <w:r>
              <w:t xml:space="preserve">引用是否恰當</w:t>
            </w:r>
          </w:p>
        </w:tc>
        <w:tc>
          <w:tcPr/>
          <w:p>
            <w:pPr>
              <w:pStyle w:val="Compact"/>
              <w:jc w:val="left"/>
            </w:pPr>
            <w:r>
              <w:t xml:space="preserve">作者以原書核對；若不適用，改為只引 Neuendorf（2017）或改寫為本研究程序</w:t>
            </w:r>
          </w:p>
        </w:tc>
      </w:tr>
      <w:tr>
        <w:tc>
          <w:tcPr/>
          <w:p>
            <w:pPr>
              <w:pStyle w:val="Compact"/>
              <w:jc w:val="left"/>
            </w:pPr>
            <w:r>
              <w:t xml:space="preserve">E14</w:t>
            </w:r>
          </w:p>
        </w:tc>
        <w:tc>
          <w:tcPr/>
          <w:p>
            <w:pPr>
              <w:pStyle w:val="Compact"/>
              <w:jc w:val="left"/>
            </w:pPr>
            <w:r>
              <w:t xml:space="preserve">全文未取得的來源（附件 76 的 ABSTRACT_ONLY 與 METADATA_ONLY）</w:t>
            </w:r>
          </w:p>
        </w:tc>
        <w:tc>
          <w:tcPr/>
          <w:p>
            <w:pPr>
              <w:pStyle w:val="Compact"/>
              <w:jc w:val="left"/>
            </w:pPr>
            <w:r>
              <w:t xml:space="preserve">直接引語的頁碼；部分主張只核到摘要</w:t>
            </w:r>
          </w:p>
        </w:tc>
        <w:tc>
          <w:tcPr/>
          <w:p>
            <w:pPr>
              <w:pStyle w:val="Compact"/>
              <w:jc w:val="left"/>
            </w:pPr>
            <w:r>
              <w:t xml:space="preserve">取得全文後補頁碼並重新判定支持程度；在此之前不升級為 FULL_TEXT_VERIFIED</w:t>
            </w:r>
          </w:p>
        </w:tc>
      </w:tr>
      <w:tr>
        <w:tc>
          <w:tcPr/>
          <w:p>
            <w:pPr>
              <w:pStyle w:val="Compact"/>
              <w:jc w:val="left"/>
            </w:pPr>
            <w:r>
              <w:t xml:space="preserve">E15</w:t>
            </w:r>
          </w:p>
        </w:tc>
        <w:tc>
          <w:tcPr/>
          <w:p>
            <w:pPr>
              <w:pStyle w:val="Compact"/>
              <w:jc w:val="left"/>
            </w:pPr>
            <w:r>
              <w:t xml:space="preserve">v2.4 candidate 是否採用（混合算子、</w:t>
            </w:r>
            <w:r>
              <w:rPr>
                <w:rStyle w:val="VerbatimChar"/>
              </w:rPr>
              <w:t xml:space="preserve">α</w:t>
            </w:r>
            <w:r>
              <w:t xml:space="preserve"> </w:t>
            </w:r>
            <w:r>
              <w:t xml:space="preserve">是否依角色、診斷門檻、求解器與載入器修改）</w:t>
            </w:r>
          </w:p>
        </w:tc>
        <w:tc>
          <w:tcPr/>
          <w:p>
            <w:pPr>
              <w:pStyle w:val="Compact"/>
              <w:jc w:val="left"/>
            </w:pPr>
            <w:r>
              <w:t xml:space="preserve">第 3.11.4、4.10.6 節</w:t>
            </w:r>
          </w:p>
        </w:tc>
        <w:tc>
          <w:tcPr/>
          <w:p>
            <w:pPr>
              <w:pStyle w:val="Compact"/>
              <w:jc w:val="left"/>
            </w:pPr>
            <w:r>
              <w:t xml:space="preserve">人工驗證附件 74 後決定；未採用前正文維持 v2.2 為正式規格</w:t>
            </w:r>
          </w:p>
        </w:tc>
      </w:tr>
      <w:tr>
        <w:tc>
          <w:tcPr/>
          <w:p>
            <w:pPr>
              <w:pStyle w:val="Compact"/>
              <w:jc w:val="left"/>
            </w:pPr>
            <w:r>
              <w:t xml:space="preserve">E16</w:t>
            </w:r>
          </w:p>
        </w:tc>
        <w:tc>
          <w:tcPr/>
          <w:p>
            <w:pPr>
              <w:pStyle w:val="Compact"/>
              <w:jc w:val="left"/>
            </w:pPr>
            <w:r>
              <w:t xml:space="preserve">一篇資訊系統成功模型的更新文獻未納入（附件 76 的 N108）：其「使用」與「淨效益」維度的主張未能以原文核對</w:t>
            </w:r>
          </w:p>
        </w:tc>
        <w:tc>
          <w:tcPr/>
          <w:p>
            <w:pPr>
              <w:pStyle w:val="Compact"/>
              <w:jc w:val="left"/>
            </w:pPr>
            <w:r>
              <w:t xml:space="preserve">第 2.8 節</w:t>
            </w:r>
          </w:p>
        </w:tc>
        <w:tc>
          <w:tcPr/>
          <w:p>
            <w:pPr>
              <w:pStyle w:val="Compact"/>
              <w:jc w:val="left"/>
            </w:pPr>
            <w:r>
              <w:t xml:space="preserve">取得全文後再決定是否引用</w:t>
            </w:r>
          </w:p>
        </w:tc>
      </w:tr>
      <w:tr>
        <w:tc>
          <w:tcPr/>
          <w:p>
            <w:pPr>
              <w:pStyle w:val="Compact"/>
              <w:jc w:val="left"/>
            </w:pPr>
            <w:r>
              <w:t xml:space="preserve">E17</w:t>
            </w:r>
          </w:p>
        </w:tc>
        <w:tc>
          <w:tcPr/>
          <w:p>
            <w:pPr>
              <w:pStyle w:val="Compact"/>
              <w:jc w:val="left"/>
            </w:pPr>
            <w:r>
              <w:t xml:space="preserve">Klein 與 Sorra（1996）「創新有效性」的定義、Venkatesh 等人（2003）四個決定因子的名稱、Burton-Jones 與 Grange（2013）的有效使用定義</w:t>
            </w:r>
          </w:p>
        </w:tc>
        <w:tc>
          <w:tcPr/>
          <w:p>
            <w:pPr>
              <w:pStyle w:val="Compact"/>
              <w:jc w:val="left"/>
            </w:pPr>
            <w:r>
              <w:t xml:space="preserve">第 2.8 節只寫摘要可支持的內容</w:t>
            </w:r>
          </w:p>
        </w:tc>
        <w:tc>
          <w:tcPr/>
          <w:p>
            <w:pPr>
              <w:pStyle w:val="Compact"/>
              <w:jc w:val="left"/>
            </w:pPr>
            <w:r>
              <w:t xml:space="preserve">取得全文並核對頁碼後才可加入</w:t>
            </w:r>
          </w:p>
        </w:tc>
      </w:tr>
      <w:tr>
        <w:tc>
          <w:tcPr/>
          <w:p>
            <w:pPr>
              <w:pStyle w:val="Compact"/>
              <w:jc w:val="left"/>
            </w:pPr>
            <w:r>
              <w:t xml:space="preserve">E18</w:t>
            </w:r>
          </w:p>
        </w:tc>
        <w:tc>
          <w:tcPr/>
          <w:p>
            <w:pPr>
              <w:pStyle w:val="Compact"/>
              <w:jc w:val="left"/>
            </w:pPr>
            <w:r>
              <w:t xml:space="preserve">Regulation (EU) 2026/1744 的完整官方標題與《官方公報》刊登日期</w:t>
            </w:r>
          </w:p>
        </w:tc>
        <w:tc>
          <w:tcPr/>
          <w:p>
            <w:pPr>
              <w:pStyle w:val="Compact"/>
              <w:jc w:val="left"/>
            </w:pPr>
            <w:r>
              <w:t xml:space="preserve">參考文獻一筆</w:t>
            </w:r>
          </w:p>
        </w:tc>
        <w:tc>
          <w:tcPr/>
          <w:p>
            <w:pPr>
              <w:pStyle w:val="Compact"/>
              <w:jc w:val="left"/>
            </w:pPr>
            <w:r>
              <w:t xml:space="preserve">以 EUR-Lex 官方頁核對</w:t>
            </w:r>
          </w:p>
        </w:tc>
      </w:tr>
      <w:tr>
        <w:tc>
          <w:tcPr/>
          <w:p>
            <w:pPr>
              <w:pStyle w:val="Compact"/>
              <w:jc w:val="left"/>
            </w:pPr>
            <w:r>
              <w:t xml:space="preserve">E19</w:t>
            </w:r>
          </w:p>
        </w:tc>
        <w:tc>
          <w:tcPr/>
          <w:p>
            <w:pPr>
              <w:pStyle w:val="Compact"/>
              <w:jc w:val="left"/>
            </w:pPr>
            <w:r>
              <w:t xml:space="preserve">Mintzberg 等人（1976）迄頁與第三作者重音；Swanson（1986）與 W. M. Cohen 與 Levinthal（1990）的部分書目元素只見二手來源</w:t>
            </w:r>
          </w:p>
        </w:tc>
        <w:tc>
          <w:tcPr/>
          <w:p>
            <w:pPr>
              <w:pStyle w:val="Compact"/>
              <w:jc w:val="left"/>
            </w:pPr>
            <w:r>
              <w:t xml:space="preserve">參考文獻</w:t>
            </w:r>
          </w:p>
        </w:tc>
        <w:tc>
          <w:tcPr/>
          <w:p>
            <w:pPr>
              <w:pStyle w:val="Compact"/>
              <w:jc w:val="left"/>
            </w:pPr>
            <w:r>
              <w:t xml:space="preserve">以原文首頁核對</w:t>
            </w:r>
          </w:p>
        </w:tc>
      </w:tr>
      <w:tr>
        <w:tc>
          <w:tcPr/>
          <w:p>
            <w:pPr>
              <w:pStyle w:val="Compact"/>
              <w:jc w:val="left"/>
            </w:pPr>
            <w:r>
              <w:t xml:space="preserve">E20</w:t>
            </w:r>
          </w:p>
        </w:tc>
        <w:tc>
          <w:tcPr/>
          <w:p>
            <w:pPr>
              <w:pStyle w:val="Compact"/>
              <w:jc w:val="left"/>
            </w:pPr>
            <w:r>
              <w:t xml:space="preserve">組織導入架構的編碼與映射（ORG-V1 內容效度至 ORG-V5 正式模型映射一致性；v1.5 名稱，見第 3.10.7 節）</w:t>
            </w:r>
          </w:p>
        </w:tc>
        <w:tc>
          <w:tcPr/>
          <w:p>
            <w:pPr>
              <w:pStyle w:val="Compact"/>
              <w:jc w:val="left"/>
            </w:pPr>
            <w:r>
              <w:t xml:space="preserve">第 3.10.5、3.10.6、3.10.7、4.10.7 節的所有 archetype 與正式模型映射仍是候選</w:t>
            </w:r>
          </w:p>
        </w:tc>
        <w:tc>
          <w:tcPr/>
          <w:p>
            <w:pPr>
              <w:pStyle w:val="Compact"/>
              <w:jc w:val="left"/>
            </w:pPr>
            <w:r>
              <w:t xml:space="preserve">依附件 107：3–5 位專家完成附件 108；兩位非作者編碼者以附件 110、112、113 盲編；以附件 115 裁決；以附件 114 分析；結果回填附件 116 與表 4-32F</w:t>
            </w:r>
          </w:p>
        </w:tc>
      </w:tr>
      <w:tr>
        <w:tc>
          <w:tcPr/>
          <w:p>
            <w:pPr>
              <w:pStyle w:val="Compact"/>
              <w:jc w:val="left"/>
            </w:pPr>
            <w:r>
              <w:t xml:space="preserve">E21</w:t>
            </w:r>
          </w:p>
        </w:tc>
        <w:tc>
          <w:tcPr/>
          <w:p>
            <w:pPr>
              <w:pStyle w:val="Compact"/>
              <w:jc w:val="left"/>
            </w:pPr>
            <w:r>
              <w:t xml:space="preserve">第 2.14 節原有的</w:t>
            </w:r>
            <w:r>
              <w:t xml:space="preserve"> </w:t>
            </w:r>
            <w:r>
              <w:rPr>
                <w:rStyle w:val="VerbatimChar"/>
              </w:rPr>
              <w:t xml:space="preserve">[CITATION REQUIRED]</w:t>
            </w:r>
            <w:r>
              <w:t xml:space="preserve">（v1.2）：champion、組織內擴散、AI 卓越中心、嵌入與獨立已於 v1.4 處理或收窄（見 E26、E27 與第 2.14 節）；組織 AI 導入以 Berente et al.（2021）作背景（Vial, 2019 的內容待核對，見 E36）；集中／分散／聯邦式治理、IT 外包、雲端與地端、archetype 方法論於 v1.3 補入引文；其奠基文獻的全文缺口見 E25、E34</w:t>
            </w:r>
          </w:p>
        </w:tc>
        <w:tc>
          <w:tcPr/>
          <w:p>
            <w:pPr>
              <w:pStyle w:val="Compact"/>
              <w:jc w:val="left"/>
            </w:pPr>
            <w:r>
              <w:t xml:space="preserve">第 2.14、3.10.5、5.8.8 節</w:t>
            </w:r>
          </w:p>
        </w:tc>
        <w:tc>
          <w:tcPr/>
          <w:p>
            <w:pPr>
              <w:pStyle w:val="Compact"/>
              <w:jc w:val="left"/>
            </w:pPr>
            <w:r>
              <w:t xml:space="preserve">只對 E34 所列來源做增量核對</w:t>
            </w:r>
          </w:p>
        </w:tc>
      </w:tr>
      <w:tr>
        <w:tc>
          <w:tcPr/>
          <w:p>
            <w:pPr>
              <w:pStyle w:val="Compact"/>
              <w:jc w:val="left"/>
            </w:pPr>
            <w:r>
              <w:t xml:space="preserve">E22</w:t>
            </w:r>
          </w:p>
        </w:tc>
        <w:tc>
          <w:tcPr/>
          <w:p>
            <w:pPr>
              <w:pStyle w:val="Compact"/>
              <w:jc w:val="left"/>
            </w:pPr>
            <w:r>
              <w:t xml:space="preserve">固定 envelope 限制形（</w:t>
            </w:r>
            <w:r>
              <w:rPr>
                <w:rStyle w:val="VerbatimChar"/>
              </w:rPr>
              <w:t xml:space="preserve">C_FIXED_ENVELOPE</w:t>
            </w:r>
            <w:r>
              <w:t xml:space="preserve"> </w:t>
            </w:r>
            <w:r>
              <w:t xml:space="preserve">等）是否在求解器中實作為具名模式；區間（共同決定、逐案核准）是否需要「leader 限制 follower 可選集合」的模型</w:t>
            </w:r>
          </w:p>
        </w:tc>
        <w:tc>
          <w:tcPr/>
          <w:p>
            <w:pPr>
              <w:pStyle w:val="Compact"/>
              <w:jc w:val="left"/>
            </w:pPr>
            <w:r>
              <w:t xml:space="preserve">第 3.10.6 節；附件 85 M-R3b、M-R5、M-R6b、M-R8a、M-R9</w:t>
            </w:r>
          </w:p>
        </w:tc>
        <w:tc>
          <w:tcPr/>
          <w:p>
            <w:pPr>
              <w:pStyle w:val="Compact"/>
              <w:jc w:val="left"/>
            </w:pPr>
            <w:r>
              <w:t xml:space="preserve">屬求解器或模型變更，須另經合成 oracle 驗證；本輪不改 06 與 51</w:t>
            </w:r>
          </w:p>
        </w:tc>
      </w:tr>
      <w:tr>
        <w:tc>
          <w:tcPr/>
          <w:p>
            <w:pPr>
              <w:pStyle w:val="Compact"/>
              <w:jc w:val="left"/>
            </w:pPr>
            <w:r>
              <w:t xml:space="preserve">E23</w:t>
            </w:r>
          </w:p>
        </w:tc>
        <w:tc>
          <w:tcPr/>
          <w:p>
            <w:pPr>
              <w:pStyle w:val="Compact"/>
              <w:jc w:val="left"/>
            </w:pPr>
            <w:r>
              <w:t xml:space="preserve">部分事業單位由中央配置的候選規則（M-R11）是否採用</w:t>
            </w:r>
          </w:p>
        </w:tc>
        <w:tc>
          <w:tcPr/>
          <w:p>
            <w:pPr>
              <w:pStyle w:val="Compact"/>
              <w:jc w:val="left"/>
            </w:pPr>
            <w:r>
              <w:t xml:space="preserve">第 3.10.6 節</w:t>
            </w:r>
          </w:p>
        </w:tc>
        <w:tc>
          <w:tcPr/>
          <w:p>
            <w:pPr>
              <w:pStyle w:val="Compact"/>
              <w:jc w:val="left"/>
            </w:pPr>
            <w:r>
              <w:t xml:space="preserve">確認中央配置單位的帳本對齊假設（A-ORG-01、A-ORG-04）是否可由文件支持後決定；未採用前只報候選結果</w:t>
            </w:r>
          </w:p>
        </w:tc>
      </w:tr>
      <w:tr>
        <w:tc>
          <w:tcPr/>
          <w:p>
            <w:pPr>
              <w:pStyle w:val="Compact"/>
              <w:jc w:val="left"/>
            </w:pPr>
            <w:r>
              <w:t xml:space="preserve">E24</w:t>
            </w:r>
          </w:p>
        </w:tc>
        <w:tc>
          <w:tcPr/>
          <w:p>
            <w:pPr>
              <w:pStyle w:val="Compact"/>
              <w:jc w:val="left"/>
            </w:pPr>
            <w:r>
              <w:t xml:space="preserve">v2.5 candidate 樣板的 O 區塊與</w:t>
            </w:r>
            <w:r>
              <w:t xml:space="preserve"> </w:t>
            </w:r>
            <w:r>
              <w:rPr>
                <w:rStyle w:val="VerbatimChar"/>
              </w:rPr>
              <w:t xml:space="preserve">delivery_mode</w:t>
            </w:r>
            <w:r>
              <w:t xml:space="preserve"> </w:t>
            </w:r>
            <w:r>
              <w:t xml:space="preserve">的 DEPRECATED 標記是否採用；O 區塊的載入步驟</w:t>
            </w:r>
          </w:p>
        </w:tc>
        <w:tc>
          <w:tcPr/>
          <w:p>
            <w:pPr>
              <w:pStyle w:val="Compact"/>
              <w:jc w:val="left"/>
            </w:pPr>
            <w:r>
              <w:t xml:space="preserve">第 3.14.2、4.10.7 節；附件 89–91</w:t>
            </w:r>
          </w:p>
        </w:tc>
        <w:tc>
          <w:tcPr/>
          <w:p>
            <w:pPr>
              <w:pStyle w:val="Compact"/>
              <w:jc w:val="left"/>
            </w:pPr>
            <w:r>
              <w:t xml:space="preserve">人工驗證後決定；現行載入器不讀 O 區塊</w:t>
            </w:r>
          </w:p>
        </w:tc>
      </w:tr>
      <w:tr>
        <w:tc>
          <w:tcPr/>
          <w:p>
            <w:pPr>
              <w:pStyle w:val="Compact"/>
              <w:jc w:val="left"/>
            </w:pPr>
            <w:r>
              <w:t xml:space="preserve">E25</w:t>
            </w:r>
          </w:p>
        </w:tc>
        <w:tc>
          <w:tcPr/>
          <w:p>
            <w:pPr>
              <w:pStyle w:val="Compact"/>
              <w:jc w:val="left"/>
            </w:pPr>
            <w:r>
              <w:t xml:space="preserve">高優先主張的奠基文獻多數只核對到摘要層級：Goodhue &amp; Thompson（1995）、Burton-Jones &amp; Grange（2013）、Burton-Jones &amp; Straub（2006）、Klein &amp; Sorra（1996）、Klein et al.（2001）、Holahan et al.（2004）、Sharma &amp; Yetton（2007）、Fichman &amp; Kemerer（1999）、Sambamurthy &amp; Zmud（1999）、Beath（1991）、Jasperson et al.（2005）、Devaraj &amp; Kohli（2003）</w:t>
            </w:r>
          </w:p>
        </w:tc>
        <w:tc>
          <w:tcPr/>
          <w:p>
            <w:pPr>
              <w:pStyle w:val="Compact"/>
              <w:jc w:val="left"/>
            </w:pPr>
            <w:r>
              <w:t xml:space="preserve">第 2.8、2.14、3.10.4 節；凍結條件 1 不成立</w:t>
            </w:r>
          </w:p>
        </w:tc>
        <w:tc>
          <w:tcPr/>
          <w:p>
            <w:pPr>
              <w:pStyle w:val="Compact"/>
              <w:jc w:val="left"/>
            </w:pPr>
            <w:r>
              <w:t xml:space="preserve">由作者以館藏取得全文，逐筆核對頁碼後在附件 94 更新為 FULL_TEXT_VERIFIED；在此之前不升級</w:t>
            </w:r>
          </w:p>
        </w:tc>
      </w:tr>
      <w:tr>
        <w:tc>
          <w:tcPr/>
          <w:p>
            <w:pPr>
              <w:pStyle w:val="Compact"/>
              <w:jc w:val="left"/>
            </w:pPr>
            <w:r>
              <w:t xml:space="preserve">E26</w:t>
            </w:r>
          </w:p>
        </w:tc>
        <w:tc>
          <w:tcPr/>
          <w:p>
            <w:pPr>
              <w:pStyle w:val="Compact"/>
              <w:jc w:val="left"/>
            </w:pPr>
            <w:r>
              <w:t xml:space="preserve">Howell 與 Higgins 發表於</w:t>
            </w:r>
            <w:r>
              <w:t xml:space="preserve"> </w:t>
            </w:r>
            <w:r>
              <w:rPr>
                <w:iCs/>
                <w:i/>
              </w:rPr>
              <w:t xml:space="preserve">Administrative Science Quarterly</w:t>
            </w:r>
            <w:r>
              <w:t xml:space="preserve"> </w:t>
            </w:r>
            <w:r>
              <w:t xml:space="preserve">35(2) 的 champion 論文（https://doi.org/10.2307/2393393）只確認書目，v1.4 以合法途徑仍未取得全文（METADATA_ONLY; FULLTEXT_ACCESS_BLOCKED），champion 定義改以 Shea（2021）支持；Rogers 的</w:t>
            </w:r>
            <w:r>
              <w:t xml:space="preserve"> </w:t>
            </w:r>
            <w:r>
              <w:rPr>
                <w:iCs/>
                <w:i/>
              </w:rPr>
              <w:t xml:space="preserve">Diffusion of Innovations</w:t>
            </w:r>
            <w:r>
              <w:t xml:space="preserve"> </w:t>
            </w:r>
            <w:r>
              <w:t xml:space="preserve">第 5 版本輪未檢索合法全文（沿用 v1.3：只確認書目），依 Route B 改以 Zhu et al.（2006）的組織吸收階段取代，不引用；兩者都不在參考文獻中；DeLone &amp; McLean（2003）摘要未述及「使用／滿意 → 淨效益」</w:t>
            </w:r>
          </w:p>
        </w:tc>
        <w:tc>
          <w:tcPr/>
          <w:p>
            <w:pPr>
              <w:pStyle w:val="Compact"/>
              <w:jc w:val="left"/>
            </w:pPr>
            <w:r>
              <w:t xml:space="preserve">第 2.14 節；第 2.8 節未引用 D&amp;M</w:t>
            </w:r>
          </w:p>
        </w:tc>
        <w:tc>
          <w:tcPr/>
          <w:p>
            <w:pPr>
              <w:pStyle w:val="Compact"/>
              <w:jc w:val="left"/>
            </w:pPr>
            <w:r>
              <w:t xml:space="preserve">取得 Howell &amp; Higgins 或 Rogers 相關章節的館藏全文後，可恢復直接引用</w:t>
            </w:r>
          </w:p>
        </w:tc>
      </w:tr>
      <w:tr>
        <w:tc>
          <w:tcPr/>
          <w:p>
            <w:pPr>
              <w:pStyle w:val="Compact"/>
              <w:jc w:val="left"/>
            </w:pPr>
            <w:r>
              <w:t xml:space="preserve">E27</w:t>
            </w:r>
          </w:p>
        </w:tc>
        <w:tc>
          <w:tcPr/>
          <w:p>
            <w:pPr>
              <w:pStyle w:val="Compact"/>
              <w:jc w:val="left"/>
            </w:pPr>
            <w:r>
              <w:t xml:space="preserve">以 AI 為對象的專責單位：v1.4 讀到同儕審查論文的全文（Wiesenfeld &amp; Kellogg, 2026），這是一篇概念性論文，以單一學術醫療體系的醫療資訊科技部門內的 AI 卓越中心作為個案脈絡</w:t>
            </w:r>
          </w:p>
        </w:tc>
        <w:tc>
          <w:tcPr/>
          <w:p>
            <w:pPr>
              <w:pStyle w:val="Compact"/>
              <w:jc w:val="left"/>
            </w:pPr>
            <w:r>
              <w:t xml:space="preserve">O3 的分類邊界與映射規則仍為作者定義</w:t>
            </w:r>
          </w:p>
        </w:tc>
        <w:tc>
          <w:tcPr/>
          <w:p>
            <w:pPr>
              <w:pStyle w:val="Compact"/>
              <w:jc w:val="left"/>
            </w:pPr>
            <w:r>
              <w:t xml:space="preserve">若有跨組織研究，再評估 O3 的定位</w:t>
            </w:r>
          </w:p>
        </w:tc>
      </w:tr>
      <w:tr>
        <w:tc>
          <w:tcPr/>
          <w:p>
            <w:pPr>
              <w:pStyle w:val="Compact"/>
              <w:jc w:val="left"/>
            </w:pPr>
            <w:r>
              <w:t xml:space="preserve">E28</w:t>
            </w:r>
          </w:p>
        </w:tc>
        <w:tc>
          <w:tcPr/>
          <w:p>
            <w:pPr>
              <w:pStyle w:val="Compact"/>
              <w:jc w:val="left"/>
            </w:pPr>
            <w:r>
              <w:t xml:space="preserve">Zahra &amp; George（2002；未於正文引用，不列入參考文獻）SMU InK 開放取用 PDF、Papagiannidis et al.（2025）開放取用全文、Tiwana &amp; Konsynski（2010）作者自存本，均因網站限制無法自動讀取</w:t>
            </w:r>
          </w:p>
        </w:tc>
        <w:tc>
          <w:tcPr/>
          <w:p>
            <w:pPr>
              <w:pStyle w:val="Compact"/>
              <w:jc w:val="left"/>
            </w:pPr>
            <w:r>
              <w:t xml:space="preserve">附件 94</w:t>
            </w:r>
          </w:p>
        </w:tc>
        <w:tc>
          <w:tcPr/>
          <w:p>
            <w:pPr>
              <w:pStyle w:val="Compact"/>
              <w:jc w:val="left"/>
            </w:pPr>
            <w:r>
              <w:t xml:space="preserve">可由作者以瀏覽器手動核對</w:t>
            </w:r>
          </w:p>
        </w:tc>
      </w:tr>
      <w:tr>
        <w:tc>
          <w:tcPr/>
          <w:p>
            <w:pPr>
              <w:pStyle w:val="Compact"/>
              <w:jc w:val="left"/>
            </w:pPr>
            <w:r>
              <w:t xml:space="preserve">E29</w:t>
            </w:r>
          </w:p>
        </w:tc>
        <w:tc>
          <w:tcPr/>
          <w:p>
            <w:pPr>
              <w:pStyle w:val="Compact"/>
              <w:jc w:val="left"/>
            </w:pPr>
            <w:r>
              <w:t xml:space="preserve">Heckman（1979）、Rosenbaum &amp; Rubin（1983）、Callaway &amp; Sant’Anna（2021）、Brynjolfsson et al.（2025）讀的是早期或預印版本；Bansal et al.（2021）讀的是 arXiv 作者版本（CHI ’21 定稿頁首）；Trieu et al.（2022）讀的是儲存庫的作者手稿（標為 Submitted Version）；頁碼以該版本為準</w:t>
            </w:r>
          </w:p>
        </w:tc>
        <w:tc>
          <w:tcPr/>
          <w:p>
            <w:pPr>
              <w:pStyle w:val="Compact"/>
              <w:jc w:val="left"/>
            </w:pPr>
            <w:r>
              <w:t xml:space="preserve">第 3.11.4、2.8 節；附錄 B</w:t>
            </w:r>
          </w:p>
        </w:tc>
        <w:tc>
          <w:tcPr/>
          <w:p>
            <w:pPr>
              <w:pStyle w:val="Compact"/>
              <w:jc w:val="left"/>
            </w:pPr>
            <w:r>
              <w:t xml:space="preserve">引用出版版本時，以出版版本頁碼重新核對直接引語</w:t>
            </w:r>
          </w:p>
        </w:tc>
      </w:tr>
      <w:tr>
        <w:tc>
          <w:tcPr/>
          <w:p>
            <w:pPr>
              <w:pStyle w:val="Compact"/>
              <w:jc w:val="left"/>
            </w:pPr>
            <w:r>
              <w:t xml:space="preserve">E30</w:t>
            </w:r>
          </w:p>
        </w:tc>
        <w:tc>
          <w:tcPr/>
          <w:p>
            <w:pPr>
              <w:pStyle w:val="Compact"/>
              <w:jc w:val="left"/>
            </w:pPr>
            <w:r>
              <w:t xml:space="preserve">Sambamurthy &amp; Zmud（1999）：v1.2 註記其摘要未列出三種模式；v1.3 的核對紀錄顯示摘要列出三種主要的 IT 治理模式；另一句「These modes vary…」的引語由 OpenAlex 摘要索引重組，缺一個詞</w:t>
            </w:r>
          </w:p>
        </w:tc>
        <w:tc>
          <w:tcPr/>
          <w:p>
            <w:pPr>
              <w:pStyle w:val="Compact"/>
              <w:jc w:val="left"/>
            </w:pPr>
            <w:r>
              <w:t xml:space="preserve">第 2.14 節</w:t>
            </w:r>
          </w:p>
        </w:tc>
        <w:tc>
          <w:tcPr/>
          <w:p>
            <w:pPr>
              <w:pStyle w:val="Compact"/>
              <w:jc w:val="left"/>
            </w:pPr>
            <w:r>
              <w:t xml:space="preserve">以原文摘要人工核對後，再確認此修正</w:t>
            </w:r>
          </w:p>
        </w:tc>
      </w:tr>
      <w:tr>
        <w:tc>
          <w:tcPr/>
          <w:p>
            <w:pPr>
              <w:pStyle w:val="Compact"/>
              <w:jc w:val="left"/>
            </w:pPr>
            <w:r>
              <w:t xml:space="preserve">E31</w:t>
            </w:r>
          </w:p>
        </w:tc>
        <w:tc>
          <w:tcPr/>
          <w:p>
            <w:pPr>
              <w:pStyle w:val="Compact"/>
              <w:jc w:val="left"/>
            </w:pPr>
            <w:r>
              <w:t xml:space="preserve">Weill &amp; Ross（2004）只見出版者介紹（METADATA_ONLY）；正文改為二手引用（引自 A. E. Brown &amp; Grant, 2005）。依 APA 7，二手引用時參考文獻只列二手來源</w:t>
            </w:r>
          </w:p>
        </w:tc>
        <w:tc>
          <w:tcPr/>
          <w:p>
            <w:pPr>
              <w:pStyle w:val="Compact"/>
              <w:jc w:val="left"/>
            </w:pPr>
            <w:r>
              <w:t xml:space="preserve">第 2.9 節；附錄 B N6</w:t>
            </w:r>
          </w:p>
        </w:tc>
        <w:tc>
          <w:tcPr/>
          <w:p>
            <w:pPr>
              <w:pStyle w:val="Compact"/>
              <w:jc w:val="left"/>
            </w:pPr>
            <w:r>
              <w:t xml:space="preserve">v1.3 已依 APA 7 自參考文獻刪除 Weill &amp; Ross（2004）；作者取得原書並核對後，可恢復直接引用與條目</w:t>
            </w:r>
          </w:p>
        </w:tc>
      </w:tr>
      <w:tr>
        <w:tc>
          <w:tcPr/>
          <w:p>
            <w:pPr>
              <w:pStyle w:val="Compact"/>
              <w:jc w:val="left"/>
            </w:pPr>
            <w:r>
              <w:t xml:space="preserve">E32</w:t>
            </w:r>
          </w:p>
        </w:tc>
        <w:tc>
          <w:tcPr/>
          <w:p>
            <w:pPr>
              <w:pStyle w:val="Compact"/>
              <w:jc w:val="left"/>
            </w:pPr>
            <w:r>
              <w:t xml:space="preserve">Angrist et al.（1996）、Sambamurthy &amp; Zmud（1999）的「These modes vary…」一句、Papagiannidis et al.（2025）（附錄 B N7）的引語是由 OpenAlex 摘要索引依詞序重組，未見原文排版</w:t>
            </w:r>
          </w:p>
        </w:tc>
        <w:tc>
          <w:tcPr/>
          <w:p>
            <w:pPr>
              <w:pStyle w:val="Compact"/>
              <w:jc w:val="left"/>
            </w:pPr>
            <w:r>
              <w:t xml:space="preserve">附錄 B；附件 94</w:t>
            </w:r>
          </w:p>
        </w:tc>
        <w:tc>
          <w:tcPr/>
          <w:p>
            <w:pPr>
              <w:pStyle w:val="Compact"/>
              <w:jc w:val="left"/>
            </w:pPr>
            <w:r>
              <w:t xml:space="preserve">以出版者頁面的摘要人工核對</w:t>
            </w:r>
          </w:p>
        </w:tc>
      </w:tr>
      <w:tr>
        <w:tc>
          <w:tcPr/>
          <w:p>
            <w:pPr>
              <w:pStyle w:val="Compact"/>
              <w:jc w:val="left"/>
            </w:pPr>
            <w:r>
              <w:t xml:space="preserve">E33</w:t>
            </w:r>
          </w:p>
        </w:tc>
        <w:tc>
          <w:tcPr/>
          <w:p>
            <w:pPr>
              <w:pStyle w:val="Compact"/>
              <w:jc w:val="left"/>
            </w:pPr>
            <w:r>
              <w:t xml:space="preserve">參考文獻 Ben-Tal et al.（2009）與 Benaroch &amp; Kauffman（1999）的排序：v1.4 依 APA 7 逐字母排序並忽略姓氏中的標點，Benaroch 與 Benjamini 都排在 Ben-Tal（bental）之前（已解決）</w:t>
            </w:r>
          </w:p>
        </w:tc>
        <w:tc>
          <w:tcPr/>
          <w:p>
            <w:pPr>
              <w:pStyle w:val="Compact"/>
              <w:jc w:val="left"/>
            </w:pPr>
            <w:r>
              <w:t xml:space="preserve">參考文獻</w:t>
            </w:r>
          </w:p>
        </w:tc>
        <w:tc>
          <w:tcPr/>
          <w:p>
            <w:pPr>
              <w:pStyle w:val="Compact"/>
              <w:jc w:val="left"/>
            </w:pPr>
            <w:r>
              <w:t xml:space="preserve">—</w:t>
            </w:r>
          </w:p>
        </w:tc>
      </w:tr>
      <w:tr>
        <w:tc>
          <w:tcPr/>
          <w:p>
            <w:pPr>
              <w:pStyle w:val="Compact"/>
              <w:jc w:val="left"/>
            </w:pPr>
            <w:r>
              <w:t xml:space="preserve">E34</w:t>
            </w:r>
          </w:p>
        </w:tc>
        <w:tc>
          <w:tcPr/>
          <w:p>
            <w:pPr>
              <w:pStyle w:val="Compact"/>
              <w:jc w:val="left"/>
            </w:pPr>
            <w:r>
              <w:t xml:space="preserve">v1.4 高優先全文回收：下列文獻以合法公開途徑（出版者 OA、作者手稿、機構典藏、官方典藏、可驗證來源的副本）皆未取得全文，標為 ABSTRACT_ONLY; FULLTEXT_ACCESS_BLOCKED：Sambamurthy &amp; Zmud（1999）、Goodhue &amp; Thompson（1995）、Venkatesh et al.（2008）、Burton-Jones &amp; Straub（2006）、Sharma &amp; Yetton（2007）、Fichman &amp; Kemerer（1999）、Klein &amp; Sorra（1996）、Klein et al.（2001）、Holahan et al.（2004）、Beath（1991）；E26 所述的 champion 論文為 METADATA_ONLY; FULLTEXT_ACCESS_BLOCKED</w:t>
            </w:r>
          </w:p>
        </w:tc>
        <w:tc>
          <w:tcPr/>
          <w:p>
            <w:pPr>
              <w:pStyle w:val="Compact"/>
              <w:jc w:val="left"/>
            </w:pPr>
            <w:r>
              <w:t xml:space="preserve">H1、H2、H4、H7、H9 的全文 gate 不成立；H6、H8 以其他全文來源成立</w:t>
            </w:r>
          </w:p>
        </w:tc>
        <w:tc>
          <w:tcPr/>
          <w:p>
            <w:pPr>
              <w:pStyle w:val="Compact"/>
              <w:jc w:val="left"/>
            </w:pPr>
            <w:r>
              <w:t xml:space="preserve">由館藏（JSTOR、AIS eLibrary 會員、INFORMS、APA PsycARTICLES、AOM）取得出版版 PDF 後，只對這些來源做增量核對（附件 103 Access_Blocked）</w:t>
            </w:r>
          </w:p>
        </w:tc>
      </w:tr>
      <w:tr>
        <w:tc>
          <w:tcPr/>
          <w:p>
            <w:pPr>
              <w:pStyle w:val="Compact"/>
              <w:jc w:val="left"/>
            </w:pPr>
            <w:r>
              <w:t xml:space="preserve">E35</w:t>
            </w:r>
          </w:p>
        </w:tc>
        <w:tc>
          <w:tcPr/>
          <w:p>
            <w:pPr>
              <w:pStyle w:val="Compact"/>
              <w:jc w:val="left"/>
            </w:pPr>
            <w:r>
              <w:t xml:space="preserve">Sambamurthy &amp; Zmud（1999）：定義句與三種模式句另由第三方圖書館頁轉載的摘要取得（非 OpenAlex 索引重組，但仍待以原文核對）；「These modes vary…」一句仍為索引重組，E30、E32 維持開放；全文仍未取得</w:t>
            </w:r>
          </w:p>
        </w:tc>
        <w:tc>
          <w:tcPr/>
          <w:p>
            <w:pPr>
              <w:pStyle w:val="Compact"/>
              <w:jc w:val="left"/>
            </w:pPr>
            <w:r>
              <w:t xml:space="preserve">第 2.14 節；附錄 B</w:t>
            </w:r>
          </w:p>
        </w:tc>
        <w:tc>
          <w:tcPr/>
          <w:p>
            <w:pPr>
              <w:pStyle w:val="Compact"/>
              <w:jc w:val="left"/>
            </w:pPr>
            <w:r>
              <w:t xml:space="preserve">取得全文後核對引語與頁碼</w:t>
            </w:r>
          </w:p>
        </w:tc>
      </w:tr>
      <w:tr>
        <w:tc>
          <w:tcPr/>
          <w:p>
            <w:pPr>
              <w:pStyle w:val="Compact"/>
              <w:jc w:val="left"/>
            </w:pPr>
            <w:r>
              <w:t xml:space="preserve">E36</w:t>
            </w:r>
          </w:p>
        </w:tc>
        <w:tc>
          <w:tcPr/>
          <w:p>
            <w:pPr>
              <w:pStyle w:val="Compact"/>
              <w:jc w:val="left"/>
            </w:pPr>
            <w:r>
              <w:t xml:space="preserve">Vial（2019）：v1.3 所讀的作者接受稿託管於非作者所屬機構的網站，依 v1.4 的來源規則不計全文也不作支持，附錄 B N66 改為 UNVERIFIED，第 2.14 節的句子收窄為不陳述實質內容；出版者網站有免費閱讀版本（本輪自動讀取被 robots 限制）</w:t>
            </w:r>
          </w:p>
        </w:tc>
        <w:tc>
          <w:tcPr/>
          <w:p>
            <w:pPr>
              <w:pStyle w:val="Compact"/>
              <w:jc w:val="left"/>
            </w:pPr>
            <w:r>
              <w:t xml:space="preserve">第 2.14 節；附錄 B N66</w:t>
            </w:r>
          </w:p>
        </w:tc>
        <w:tc>
          <w:tcPr/>
          <w:p>
            <w:pPr>
              <w:pStyle w:val="Compact"/>
              <w:jc w:val="left"/>
            </w:pPr>
            <w:r>
              <w:t xml:space="preserve">以出版者版本重新核對後，可恢復原句</w:t>
            </w:r>
          </w:p>
        </w:tc>
      </w:tr>
      <w:tr>
        <w:tc>
          <w:tcPr/>
          <w:p>
            <w:pPr>
              <w:pStyle w:val="Compact"/>
              <w:jc w:val="left"/>
            </w:pPr>
            <w:r>
              <w:t xml:space="preserve">E37</w:t>
            </w:r>
          </w:p>
        </w:tc>
        <w:tc>
          <w:tcPr/>
          <w:p>
            <w:pPr>
              <w:pStyle w:val="Compact"/>
              <w:jc w:val="left"/>
            </w:pPr>
            <w:r>
              <w:t xml:space="preserve">ORG-V 協議建置時發現的問題（附件 117）：驗證階段名稱與附件 84／90 衝突（已在協議層消歧義）；主次 archetype 規則未程式化；O2 觸發條件可能過寬（參考代碼中 20 個核心情境有 13 個符合 O2，其中 9 個只由 D04 或 D05 觸發；情境由作者撰寫，此比例是設計性質）；T5 需要計算證據；逐單位編碼；D04 = BUSINESS_UNIT 同時表示「無企業共享能力」；D03 沒有外部持有者的值；D09 不能逐單位編碼；附件 84 混合編碼定義與模型資訊；審查另發現 D12 的 NONE 與 ADVISORY 重疊、裁決者原為持有參考答案的作者、</w:t>
            </w:r>
            <w:r>
              <w:rPr>
                <w:rStyle w:val="VerbatimChar"/>
              </w:rPr>
              <w:t xml:space="preserve">CRITICAL_MAPPING_INSTABILITY</w:t>
            </w:r>
            <w:r>
              <w:t xml:space="preserve"> </w:t>
            </w:r>
            <w:r>
              <w:t xml:space="preserve">原定義有誤、D11 不應計加權 κ，以及數個情境句的歧義（皆在人類資料收集前處理）</w:t>
            </w:r>
          </w:p>
        </w:tc>
        <w:tc>
          <w:tcPr/>
          <w:p>
            <w:pPr>
              <w:pStyle w:val="Compact"/>
              <w:jc w:val="left"/>
            </w:pPr>
            <w:r>
              <w:t xml:space="preserve">第 3.10.5–3.10.7 節</w:t>
            </w:r>
          </w:p>
        </w:tc>
        <w:tc>
          <w:tcPr/>
          <w:p>
            <w:pPr>
              <w:pStyle w:val="Compact"/>
              <w:jc w:val="left"/>
            </w:pPr>
            <w:r>
              <w:t xml:space="preserve">待 ORG-V1、ORG-V2 的人類結果；本輪不修改編碼手冊、映射規則或</w:t>
            </w:r>
            <w:r>
              <w:t xml:space="preserve"> </w:t>
            </w:r>
            <w:r>
              <w:rPr>
                <w:rStyle w:val="VerbatimChar"/>
              </w:rPr>
              <w:t xml:space="preserve">org_schema.py</w:t>
            </w:r>
          </w:p>
        </w:tc>
      </w:tr>
      <w:tr>
        <w:tc>
          <w:tcPr/>
          <w:p>
            <w:pPr>
              <w:pStyle w:val="Compact"/>
              <w:jc w:val="left"/>
            </w:pPr>
            <w:r>
              <w:t xml:space="preserve">E38</w:t>
            </w:r>
          </w:p>
        </w:tc>
        <w:tc>
          <w:tcPr/>
          <w:p>
            <w:pPr>
              <w:pStyle w:val="Compact"/>
              <w:jc w:val="left"/>
            </w:pPr>
            <w:r>
              <w:t xml:space="preserve">工程／外部採購面的參數（現有人力、有效容量與使用率、人力的 fully-loaded 成本、外部時價與 retainer、外部可得容量、技能別工程需求、工作包類型、工程預算）全部</w:t>
            </w:r>
            <w:r>
              <w:t xml:space="preserve"> </w:t>
            </w:r>
            <w:r>
              <w:rPr>
                <w:rStyle w:val="VerbatimChar"/>
              </w:rPr>
              <w:t xml:space="preserve">UNIDENTIFIED</w:t>
            </w:r>
            <w:r>
              <w:t xml:space="preserve">；部門可自行聘人的 Model A 與 C 延伸（A-ENG、C-ENG-LOCAL）未定義；多期人力動態未建模；一次性建置的尖峰年容量可行性未檢查（年金等值工時隱含穩態專案流）；工程不確定因子未進入穩健性登錄</w:t>
            </w:r>
          </w:p>
        </w:tc>
        <w:tc>
          <w:tcPr/>
          <w:p>
            <w:pPr>
              <w:pStyle w:val="Compact"/>
              <w:jc w:val="left"/>
            </w:pPr>
            <w:r>
              <w:t xml:space="preserve">第 3.12.7 節</w:t>
            </w:r>
          </w:p>
        </w:tc>
        <w:tc>
          <w:tcPr/>
          <w:p>
            <w:pPr>
              <w:pStyle w:val="Compact"/>
              <w:jc w:val="left"/>
            </w:pPr>
            <w:r>
              <w:t xml:space="preserve">依附件 122 第 11 節蒐集企業資料；延伸模型另行定義；</w:t>
            </w:r>
            <w:r>
              <w:rPr>
                <w:rStyle w:val="VerbatimChar"/>
              </w:rPr>
              <w:t xml:space="preserve">ENTERPRISE_EMPIRICAL_STATUS = PENDING</w:t>
            </w:r>
          </w:p>
        </w:tc>
      </w:tr>
      <w:tr>
        <w:tc>
          <w:tcPr/>
          <w:p>
            <w:pPr>
              <w:pStyle w:val="Compact"/>
              <w:jc w:val="left"/>
            </w:pPr>
            <w:r>
              <w:t xml:space="preserve">E39</w:t>
            </w:r>
          </w:p>
        </w:tc>
        <w:tc>
          <w:tcPr/>
          <w:p>
            <w:pPr>
              <w:pStyle w:val="Compact"/>
              <w:jc w:val="left"/>
            </w:pPr>
            <w:r>
              <w:t xml:space="preserve">已解決（v1.8）：V9 人工驗證套件（</w:t>
            </w:r>
            <w:r>
              <w:rPr>
                <w:rStyle w:val="VerbatimChar"/>
              </w:rPr>
              <w:t xml:space="preserve">20260929_V9_HUMAN_VALIDATION.zip</w:t>
            </w:r>
            <w:r>
              <w:t xml:space="preserve">；資料夾名中的日期為工作站建立日，第一位編碼者檔凍結於 2026-10-02，調和與狀態檔為 2026-10-03）已納入工作環境並逐列核對。50／20／19 筆數、五欄 κ、替換後的兩組變動配對、替換後集合 32（15／17）、凍結核心其餘 31 組不變、無其他成員變動，以及狀態標記（HUMAN_AUDIT_CONVERGED、LOCAL_SENSITIVITY_CHANGED、FULL_REANALYSIS_REQUIRED；SUBMISSION_READY = NO）皆與原始檔案一致。殘餘的來源限制：（a）FINAL_STATUS.json 記錄一項受保護雜湊不符（HUMAN_AUDIT_APPEND_ONLY_LOG.csv；LEGACY_AUDIT_LOG_INTEGRITY = UNVERIFIED，屬歷史標記，未發現竄改證據）；v1.8.3 已確認受保護狀態為現行附加式日誌的前 355 位元組（完整 SHA-256 相符；V1.8.3 檔案 37），凍結的編碼檔與調和檔雜湊完好；（b）套件受保護基準所列 37 項輸入中有 12 項（含原始 400／120 抽樣檔、V9 原稿、凍結資料庫與凍結清單）不在套件中；v1.8.3 已在工作環境的其他位置尋回全部 37 項並以完整 SHA-256 確認（V1.8.3 檔案 37），正式凍結核心檔亦於 V5 正式生產資料夾尋回，並經 V5 各階段清單鏈核對確認（V1.8.3 檔案 35–36），不再只以重現檔佐證；（c）替換後的核心檔與側車產生程式不在套件中，已於 V9 側車資料夾尋回：替換後的核心檔以完整 SHA-256 確認，側車產生程式為 PROBABLE（其雜湊未由 V9 釘定）；產生敏感度表本身的程式仍未尋回，替換後成員係由敏感度表逐列重現，並與尋回的替換後核心檔一致；v1.8.5 已以完整管線在事先登記的規則下獨立重現側車結果，替換後核心檔的雜湊相同（V1.8.5 檔案 58）；（d）κ 的自助法信賴區間取自 HUMAN_RELIABILITY_FINAL.csv，未重跑</w:t>
            </w:r>
          </w:p>
        </w:tc>
        <w:tc>
          <w:tcPr/>
          <w:p>
            <w:pPr>
              <w:pStyle w:val="Compact"/>
              <w:jc w:val="left"/>
            </w:pPr>
            <w:r>
              <w:t xml:space="preserve">稿件狀態說明、摘要、Abstract、第 1.5、2.15、3.1.1、3.7.4、3.8.1–3.8.2、4.5.4–4.5.5、4.11、5.1、5.3.2、5.4.2、5.8.9、5.10 節；表 3-3、3-4A、4-9A；附錄 A</w:t>
            </w:r>
          </w:p>
        </w:tc>
        <w:tc>
          <w:tcPr/>
          <w:p>
            <w:pPr>
              <w:pStyle w:val="Compact"/>
              <w:jc w:val="left"/>
            </w:pPr>
            <w:r>
              <w:t xml:space="preserve">已依原始檔案改寫上述各處的來源標示；殘餘限制（a）–（c）已依 v1.8.3 的來源核對更新（V1.8.3 檔案 35–39），（d）保留；傳播規則見 E48，完整重分析見 E40</w:t>
            </w:r>
          </w:p>
        </w:tc>
      </w:tr>
      <w:tr>
        <w:tc>
          <w:tcPr/>
          <w:p>
            <w:pPr>
              <w:pStyle w:val="Compact"/>
              <w:jc w:val="left"/>
            </w:pPr>
            <w:r>
              <w:t xml:space="preserve">E40</w:t>
            </w:r>
          </w:p>
        </w:tc>
        <w:tc>
          <w:tcPr/>
          <w:p>
            <w:pPr>
              <w:pStyle w:val="Compact"/>
              <w:jc w:val="left"/>
            </w:pPr>
            <w:r>
              <w:t xml:space="preserve">完整重分析（FULL_REANALYSIS_REQUIRED）的時點與範圍；替換後新增的不足呈現（人機增能 × 風險評估）是否在重分析後進入交接清單</w:t>
            </w:r>
          </w:p>
        </w:tc>
        <w:tc>
          <w:tcPr/>
          <w:p>
            <w:pPr>
              <w:pStyle w:val="Compact"/>
              <w:jc w:val="left"/>
            </w:pPr>
            <w:r>
              <w:t xml:space="preserve">第 3.8.2 節規則 6；第 4.5.5、5.8.9 節；可能影響 G 清單與第 3.9 節轉譯</w:t>
            </w:r>
          </w:p>
        </w:tc>
        <w:tc>
          <w:tcPr/>
          <w:p>
            <w:pPr>
              <w:pStyle w:val="Compact"/>
              <w:jc w:val="left"/>
            </w:pPr>
            <w:r>
              <w:t xml:space="preserve">已執行（v1.8.5），屬敏感度分析：FULL_REANALYSIS_METHOD_STATUS = SATISFIED_AS_AUDITED_LABEL_SENSITIVITY_ANALYSIS；FULL_REANALYSIS_EXECUTED = YES（AUDITED_LABEL_SENSITIVITY_ANALYSIS）；PRIMARY_BASELINE_REPLACED = NO；CORPUS_WIDE_HUMAN_VALIDITY = NOT_ESTABLISHED。研究者核准後，先以僅修改路徑的程式複本重現正式基準（13/13 逐位元組相同；V1.8.5 檔案 46–50），再依事先登記的 BOUNDED_AUDITED_LABEL_SUBSTITUTION_V1（E48）完整重跑第 10–13 階段（雙模式閘門政策；獨立驗證通過；V1.8.5 檔案 51–57）。敏感度分析的結果（不取代主要分析）：兩端皆完成分類的記錄 3,107、文獻 781、文獻層級邊 2,181、主要零模型 p_BH ≤ .05 共 47 格、穩健集合 32 格（15／17），與 V9 側車結果完全一致（V1.8.5 檔案 53、58）；G01–G16 移除 0 組、方向改變 0 組（STABLE_UNDER_FULL_AUDITED_LABEL_REANALYSIS；V1.8.5 檔案 55）。主要分析與 G 清單維持凍結，L2 未被取代，因此不需重新產生 G 清單或重跑 V1 封包。新增的不足呈現（人機增能 × 風險評估）不屬於 G01–G16，是否增列屬另一項研究者治理決定，本稿不增列。原 FULL_REANALYSIS_PRIORITY_BEFORE_V1 = NOT_RECOMMENDED 為 v1.8.3 以前的優先順序判定；研究者其後核准在 V1 之前執行此有界的敏感度分析。全語料的人類效度仍待跨分層的獨立人工樣本（第 5.9 節）</w:t>
            </w:r>
          </w:p>
        </w:tc>
      </w:tr>
      <w:tr>
        <w:tc>
          <w:tcPr/>
          <w:p>
            <w:pPr>
              <w:pStyle w:val="Compact"/>
              <w:jc w:val="left"/>
            </w:pPr>
            <w:r>
              <w:t xml:space="preserve">E41</w:t>
            </w:r>
          </w:p>
        </w:tc>
        <w:tc>
          <w:tcPr/>
          <w:p>
            <w:pPr>
              <w:pStyle w:val="Compact"/>
              <w:jc w:val="left"/>
            </w:pPr>
            <w:r>
              <w:t xml:space="preserve">作者要求在限制中討論「摘要／全文覆蓋不對稱」，但本稿可取得的證據（R14：候選證據皆由 1,729 份可解析全文建立）不支持此主張（E1 已退役）</w:t>
            </w:r>
          </w:p>
        </w:tc>
        <w:tc>
          <w:tcPr/>
          <w:p>
            <w:pPr>
              <w:pStyle w:val="Compact"/>
              <w:jc w:val="left"/>
            </w:pPr>
            <w:r>
              <w:t xml:space="preserve">第 5.8.2 節</w:t>
            </w:r>
          </w:p>
        </w:tc>
        <w:tc>
          <w:tcPr/>
          <w:p>
            <w:pPr>
              <w:pStyle w:val="Compact"/>
              <w:jc w:val="left"/>
            </w:pPr>
            <w:r>
              <w:t xml:space="preserve">本稿改以可追溯的來源群組保留率差異（27.3% vs 14.9%）表述同一推論邊界；若作者持有可追溯的摘要／全文計數，以新主張重新提出</w:t>
            </w:r>
          </w:p>
        </w:tc>
      </w:tr>
      <w:tr>
        <w:tc>
          <w:tcPr/>
          <w:p>
            <w:pPr>
              <w:pStyle w:val="Compact"/>
              <w:jc w:val="left"/>
            </w:pPr>
            <w:r>
              <w:t xml:space="preserve">E42</w:t>
            </w:r>
          </w:p>
        </w:tc>
        <w:tc>
          <w:tcPr/>
          <w:p>
            <w:pPr>
              <w:pStyle w:val="Compact"/>
              <w:jc w:val="left"/>
            </w:pPr>
            <w:r>
              <w:t xml:space="preserve">論文題目：現行題目與作者陳述的整體研究主題（企業人工智慧導入作為多層級決策系統：治理、能力配置、組織採用與價值實現）不同</w:t>
            </w:r>
          </w:p>
        </w:tc>
        <w:tc>
          <w:tcPr/>
          <w:p>
            <w:pPr>
              <w:pStyle w:val="Compact"/>
              <w:jc w:val="left"/>
            </w:pPr>
            <w:r>
              <w:t xml:space="preserve">題目、關鍵詞</w:t>
            </w:r>
          </w:p>
        </w:tc>
        <w:tc>
          <w:tcPr/>
          <w:p>
            <w:pPr>
              <w:pStyle w:val="Compact"/>
              <w:jc w:val="left"/>
            </w:pPr>
            <w:r>
              <w:t xml:space="preserve">本稿保留現行題目，於第 1.1 節寫入研究主題；是否改題由作者決定</w:t>
            </w:r>
          </w:p>
        </w:tc>
      </w:tr>
      <w:tr>
        <w:tc>
          <w:tcPr/>
          <w:p>
            <w:pPr>
              <w:pStyle w:val="Compact"/>
              <w:jc w:val="left"/>
            </w:pPr>
            <w:r>
              <w:t xml:space="preserve">E43</w:t>
            </w:r>
          </w:p>
        </w:tc>
        <w:tc>
          <w:tcPr/>
          <w:p>
            <w:pPr>
              <w:pStyle w:val="Compact"/>
              <w:jc w:val="left"/>
            </w:pPr>
            <w:r>
              <w:t xml:space="preserve">V0 Source &amp; Authority、V2 Cross-functional Pilot 與 V7 Enterprise Empirical Calibration 為 OPEN；企業資料樣板 620 格全為</w:t>
            </w:r>
            <w:r>
              <w:t xml:space="preserve"> </w:t>
            </w:r>
            <w:r>
              <w:rPr>
                <w:rStyle w:val="VerbatimChar"/>
              </w:rPr>
              <w:t xml:space="preserve">UNIDENTIFIED</w:t>
            </w:r>
          </w:p>
        </w:tc>
        <w:tc>
          <w:tcPr/>
          <w:p>
            <w:pPr>
              <w:pStyle w:val="Compact"/>
              <w:jc w:val="left"/>
            </w:pPr>
            <w:r>
              <w:t xml:space="preserve">第 3.14、4.8、4.10 節</w:t>
            </w:r>
          </w:p>
        </w:tc>
        <w:tc>
          <w:tcPr/>
          <w:p>
            <w:pPr>
              <w:pStyle w:val="Compact"/>
              <w:jc w:val="left"/>
            </w:pPr>
            <w:r>
              <w:t xml:space="preserve">依附件 134 的資料需求與 V7 協定執行</w:t>
            </w:r>
          </w:p>
        </w:tc>
      </w:tr>
      <w:tr>
        <w:tc>
          <w:tcPr/>
          <w:p>
            <w:pPr>
              <w:pStyle w:val="Compact"/>
              <w:jc w:val="left"/>
            </w:pPr>
            <w:r>
              <w:t xml:space="preserve">E44</w:t>
            </w:r>
          </w:p>
        </w:tc>
        <w:tc>
          <w:tcPr/>
          <w:p>
            <w:pPr>
              <w:pStyle w:val="Compact"/>
              <w:jc w:val="left"/>
            </w:pPr>
            <w:r>
              <w:rPr>
                <w:rStyle w:val="VerbatimChar"/>
              </w:rPr>
              <w:t xml:space="preserve">SUBMISSION_READY = NO</w:t>
            </w:r>
            <w:r>
              <w:t xml:space="preserve">：全語料人類效度未建立（完整重分析已以稽核標籤替代敏感度分析執行，E40）、人類構念效度待完成（E6）、研究倫理與資料治理待完成（E50）、企業實證待完成（E43）、投稿格式檔案未取得（E46）</w:t>
            </w:r>
          </w:p>
        </w:tc>
        <w:tc>
          <w:tcPr/>
          <w:p>
            <w:pPr>
              <w:pStyle w:val="Compact"/>
              <w:jc w:val="left"/>
            </w:pPr>
            <w:r>
              <w:t xml:space="preserve">全文</w:t>
            </w:r>
          </w:p>
        </w:tc>
        <w:tc>
          <w:tcPr/>
          <w:p>
            <w:pPr>
              <w:pStyle w:val="Compact"/>
              <w:jc w:val="left"/>
            </w:pPr>
            <w:r>
              <w:t xml:space="preserve">依附件 137 的關鍵路徑處理</w:t>
            </w:r>
          </w:p>
        </w:tc>
      </w:tr>
      <w:tr>
        <w:tc>
          <w:tcPr/>
          <w:p>
            <w:pPr>
              <w:pStyle w:val="Compact"/>
              <w:jc w:val="left"/>
            </w:pPr>
            <w:r>
              <w:t xml:space="preserve">E45</w:t>
            </w:r>
          </w:p>
        </w:tc>
        <w:tc>
          <w:tcPr/>
          <w:p>
            <w:pPr>
              <w:pStyle w:val="Compact"/>
              <w:jc w:val="left"/>
            </w:pPr>
            <w:r>
              <w:t xml:space="preserve">參考文獻鑑識：Savage（1951）歸屬與 McFarlan（1981）卷期頁為 PARTIAL；Krippendorff 門檻出處已解決；Landis 與 Koch 的一致度分級、Lynn 的內容效度程序皆未被本稿使用（不列入參考文獻）；引文與參考文獻雙向對應無實質不符</w:t>
            </w:r>
          </w:p>
        </w:tc>
        <w:tc>
          <w:tcPr/>
          <w:p>
            <w:pPr>
              <w:pStyle w:val="Compact"/>
              <w:jc w:val="left"/>
            </w:pPr>
            <w:r>
              <w:t xml:space="preserve">參考文獻；附錄 B</w:t>
            </w:r>
          </w:p>
        </w:tc>
        <w:tc>
          <w:tcPr/>
          <w:p>
            <w:pPr>
              <w:pStyle w:val="Compact"/>
              <w:jc w:val="left"/>
            </w:pPr>
            <w:r>
              <w:t xml:space="preserve">見附件 135</w:t>
            </w:r>
          </w:p>
        </w:tc>
      </w:tr>
      <w:tr>
        <w:tc>
          <w:tcPr/>
          <w:p>
            <w:pPr>
              <w:pStyle w:val="Compact"/>
              <w:jc w:val="left"/>
            </w:pPr>
            <w:r>
              <w:t xml:space="preserve">E46</w:t>
            </w:r>
          </w:p>
        </w:tc>
        <w:tc>
          <w:tcPr/>
          <w:p>
            <w:pPr>
              <w:pStyle w:val="Compact"/>
              <w:jc w:val="left"/>
            </w:pPr>
            <w:r>
              <w:t xml:space="preserve">投稿格式檔案（投稿格式.pdf、投稿範例.pdf、全文投稿樣板 windows (2).docx）未在本稿工作環境中</w:t>
            </w:r>
          </w:p>
        </w:tc>
        <w:tc>
          <w:tcPr/>
          <w:p>
            <w:pPr>
              <w:pStyle w:val="Compact"/>
              <w:jc w:val="left"/>
            </w:pPr>
            <w:r>
              <w:t xml:space="preserve">格式轉換</w:t>
            </w:r>
          </w:p>
        </w:tc>
        <w:tc>
          <w:tcPr/>
          <w:p>
            <w:pPr>
              <w:pStyle w:val="Compact"/>
              <w:jc w:val="left"/>
            </w:pPr>
            <w:r>
              <w:t xml:space="preserve">見附件 136；格式轉換放在內容定稿之後</w:t>
            </w:r>
          </w:p>
        </w:tc>
      </w:tr>
      <w:tr>
        <w:tc>
          <w:tcPr/>
          <w:p>
            <w:pPr>
              <w:pStyle w:val="Compact"/>
              <w:jc w:val="left"/>
            </w:pPr>
            <w:r>
              <w:t xml:space="preserve">E47</w:t>
            </w:r>
          </w:p>
        </w:tc>
        <w:tc>
          <w:tcPr/>
          <w:p>
            <w:pPr>
              <w:pStyle w:val="Compact"/>
              <w:jc w:val="left"/>
            </w:pPr>
            <w:r>
              <w:t xml:space="preserve">第 3.14.3 節 v2.4 骨架中「技術部署屬性 6 格」的格數是否在 v1.2 改用</w:t>
            </w:r>
            <w:r>
              <w:t xml:space="preserve"> </w:t>
            </w:r>
            <w:r>
              <w:rPr>
                <w:rStyle w:val="VerbatimChar"/>
              </w:rPr>
              <w:t xml:space="preserve">hosting_boundary × workflow_delivery</w:t>
            </w:r>
            <w:r>
              <w:t xml:space="preserve"> </w:t>
            </w:r>
            <w:r>
              <w:t xml:space="preserve">後仍成立</w:t>
            </w:r>
          </w:p>
        </w:tc>
        <w:tc>
          <w:tcPr/>
          <w:p>
            <w:pPr>
              <w:pStyle w:val="Compact"/>
              <w:jc w:val="left"/>
            </w:pPr>
            <w:r>
              <w:t xml:space="preserve">第 3.14.3 節</w:t>
            </w:r>
          </w:p>
        </w:tc>
        <w:tc>
          <w:tcPr/>
          <w:p>
            <w:pPr>
              <w:pStyle w:val="Compact"/>
              <w:jc w:val="left"/>
            </w:pPr>
            <w:r>
              <w:t xml:space="preserve">作者以 v2.5 候選樣板核對</w:t>
            </w:r>
          </w:p>
        </w:tc>
      </w:tr>
      <w:tr>
        <w:tc>
          <w:tcPr/>
          <w:p>
            <w:pPr>
              <w:pStyle w:val="Compact"/>
              <w:jc w:val="left"/>
            </w:pPr>
            <w:r>
              <w:t xml:space="preserve">E48</w:t>
            </w:r>
          </w:p>
        </w:tc>
        <w:tc>
          <w:tcPr/>
          <w:p>
            <w:pPr>
              <w:pStyle w:val="Compact"/>
              <w:jc w:val="left"/>
            </w:pPr>
            <w:r>
              <w:t xml:space="preserve">目標式人工標籤替換的程序細節：替換範圍（50 筆受稽核記錄；20 筆採調和標籤、30 筆採第一位編碼者標籤；未稽核記錄不變）與檢定組合已依 V9 套件紀錄列於第 3.7.4 節，替換後集合已由敏感度表逐列重現；人工標籤中「不確定」「模糊」「無法對應」轉為配對資格的規則不在套件中，已由 V9 側車政策尋回（RECOVERED_FROM_SIDECAR_POLICY；V1.8.3 檔案 38），以獨立程式重算可重現側車的逐筆處理與配對資格變動，屬事後尋回；v1.8.5 已解決：研究者核准採用此規則，並在敏感度重跑之前以 BOUNDED_AUDITED_LABEL_SUBSTITUTION_V1 之名逐欄登記與雜湊承諾（V1.8.5 檔案 43–45）；側車產生程式已尋回（PROBABLE），產生敏感度表本身的程式仍未尋回；三項判讀規則於 v1.7 撰寫時訂定，非事前登記</w:t>
            </w:r>
          </w:p>
        </w:tc>
        <w:tc>
          <w:tcPr/>
          <w:p>
            <w:pPr>
              <w:pStyle w:val="Compact"/>
              <w:jc w:val="left"/>
            </w:pPr>
            <w:r>
              <w:t xml:space="preserve">第 3.7.4 節</w:t>
            </w:r>
          </w:p>
        </w:tc>
        <w:tc>
          <w:tcPr/>
          <w:p>
            <w:pPr>
              <w:pStyle w:val="Compact"/>
              <w:jc w:val="left"/>
            </w:pPr>
            <w:r>
              <w:t xml:space="preserve">已解決（v1.8.5）：規則已經研究者核准並事先登記，第 3.7.4 節的</w:t>
            </w:r>
            <w:r>
              <w:t xml:space="preserve"> </w:t>
            </w:r>
            <w:r>
              <w:rPr>
                <w:rStyle w:val="VerbatimChar"/>
              </w:rPr>
              <w:t xml:space="preserve">[AUTHOR TO CONFIRM]</w:t>
            </w:r>
            <w:r>
              <w:t xml:space="preserve"> </w:t>
            </w:r>
            <w:r>
              <w:t xml:space="preserve">已移除；敏感度重跑即以此登記的規則執行（E40）</w:t>
            </w:r>
          </w:p>
        </w:tc>
      </w:tr>
      <w:tr>
        <w:tc>
          <w:tcPr/>
          <w:p>
            <w:pPr>
              <w:pStyle w:val="Compact"/>
              <w:jc w:val="left"/>
            </w:pPr>
            <w:r>
              <w:t xml:space="preserve">E49</w:t>
            </w:r>
          </w:p>
        </w:tc>
        <w:tc>
          <w:tcPr/>
          <w:p>
            <w:pPr>
              <w:pStyle w:val="Compact"/>
              <w:jc w:val="left"/>
            </w:pPr>
            <w:r>
              <w:t xml:space="preserve">已解決（v1.8）：V9 套件內的證據單元重切分紀錄（V9_1_SEGMENTATION_SENSITIVITY）註明沒有任何調和或最終人工標籤傳播至候選或未稽核記錄；記錄層級檔顯示未重切分的受稽核記錄皆沿用原模型家族，重切分者由模型重新映射，人工稽核只以錯誤標記強制部分記錄進入重切分候選。兩種敏感度的標籤來源不重疊，記錄範圍部分重疊（50 筆受稽核記錄中 28 筆亦為重切分候選）</w:t>
            </w:r>
          </w:p>
        </w:tc>
        <w:tc>
          <w:tcPr/>
          <w:p>
            <w:pPr>
              <w:pStyle w:val="Compact"/>
              <w:jc w:val="left"/>
            </w:pPr>
            <w:r>
              <w:t xml:space="preserve">第 3.7.4、5.8.9 節</w:t>
            </w:r>
          </w:p>
        </w:tc>
        <w:tc>
          <w:tcPr/>
          <w:p>
            <w:pPr>
              <w:pStyle w:val="Compact"/>
              <w:jc w:val="left"/>
            </w:pPr>
            <w:r>
              <w:t xml:space="preserve">已依此改寫兩節的比較語句</w:t>
            </w:r>
          </w:p>
        </w:tc>
      </w:tr>
      <w:tr>
        <w:tc>
          <w:tcPr/>
          <w:p>
            <w:pPr>
              <w:pStyle w:val="Compact"/>
              <w:jc w:val="left"/>
            </w:pPr>
            <w:r>
              <w:t xml:space="preserve">E50</w:t>
            </w:r>
          </w:p>
        </w:tc>
        <w:tc>
          <w:tcPr/>
          <w:p>
            <w:pPr>
              <w:pStyle w:val="Compact"/>
              <w:jc w:val="left"/>
            </w:pPr>
            <w:r>
              <w:t xml:space="preserve">企業層的研究倫理、知情同意與資料治理：焦點企業訪談倫理與同意程序目前只有草案（研究庫</w:t>
            </w:r>
            <w:r>
              <w:t xml:space="preserve"> </w:t>
            </w:r>
            <w:r>
              <w:rPr>
                <w:rStyle w:val="VerbatimChar"/>
              </w:rPr>
              <w:t xml:space="preserve">27_JPC_INTERVIEW_ETHICS_AND_CONSENT_DRAFT_v1_3.md</w:t>
            </w:r>
            <w:r>
              <w:t xml:space="preserve">），尚未取得公司授權、個別同意或機構審查／豁免判定</w:t>
            </w:r>
          </w:p>
        </w:tc>
        <w:tc>
          <w:tcPr/>
          <w:p>
            <w:pPr>
              <w:pStyle w:val="Compact"/>
              <w:jc w:val="left"/>
            </w:pPr>
            <w:r>
              <w:t xml:space="preserve">第 3.14.7 節；V0、V2、V7 的資料蒐集</w:t>
            </w:r>
          </w:p>
        </w:tc>
        <w:tc>
          <w:tcPr/>
          <w:p>
            <w:pPr>
              <w:pStyle w:val="Compact"/>
              <w:jc w:val="left"/>
            </w:pPr>
            <w:r>
              <w:t xml:space="preserve">完成公司授權書、資訊說明與同意表、資料保管計畫、去識別規則與機構審查判定後，才可啟動訪談與資料蒐集（附件 134 §10）</w:t>
            </w:r>
          </w:p>
        </w:tc>
      </w:tr>
    </w:tbl>
    <w:p>
      <w:r>
        <w:pict>
          <v:rect style="width:0;height:1.5pt" o:hralign="center" o:hrstd="t" o:hr="t"/>
        </w:pict>
      </w:r>
    </w:p>
    <w:bookmarkEnd w:id="208"/>
    <w:bookmarkStart w:id="209" w:name="附錄-f-版本沿革v1.0v1.6-的稿件狀態說明原文保留"/>
    <w:p>
      <w:pPr>
        <w:pStyle w:val="Heading2"/>
      </w:pPr>
      <w:r>
        <w:t xml:space="preserve">附錄 F　版本沿革（v1.0–v1.6 的稿件狀態說明，原文保留）</w:t>
      </w:r>
    </w:p>
    <w:p>
      <w:pPr>
        <w:pStyle w:val="BlockText"/>
      </w:pPr>
      <w:r>
        <w:rPr>
          <w:bCs/>
          <w:b/>
        </w:rPr>
        <w:t xml:space="preserve">稿件狀態（供人工審閱，2026-10-13）：</w:t>
      </w:r>
      <w:r>
        <w:t xml:space="preserve"> </w:t>
      </w:r>
      <w:r>
        <w:t xml:space="preserve">合併碩士論文 v1.6 MATH CANONICAL CANDIDATE（由 v1.5 修訂；v1.0–v1.5 保留、未覆寫）。v1.6 只在方法章的數學模型部分新增第 3.12.7 節：把企業模型整理為四個層面的 canonical 形式，並新增工程／外部採購面（技能別工程需求、內部 AI 工程人力、外部工程產能、工程預算、邊際成本與邊際價值、最適人數）；既有方程、模型章節、組織型態的意義、α 與 ρ 的語意、引文與 R14 數值皆未改變（逐項見附件 119、126）。工程面目前沒有任何企業資料；附件 123–125 的數值例子全部為</w:t>
      </w:r>
      <w:r>
        <w:t xml:space="preserve"> </w:t>
      </w:r>
      <w:r>
        <w:rPr>
          <w:rStyle w:val="VerbatimChar"/>
        </w:rPr>
        <w:t xml:space="preserve">SIMULATED_ONLY</w:t>
      </w:r>
      <w:r>
        <w:t xml:space="preserve">。以下為 v1.5 的狀態說明（保留）：合併碩士論文 v1.5 ORG-VALIDATION PROTOCOL CANDIDATE（由 v1.4 修訂；v1.0–v1.4 保留、未覆寫）。v1.5 只在方法章加入組織編碼的人類驗證協議（ORG-V1 至 ORG-V5，第 3.10.7 節），統一驗證階段的名稱，並在結果章預留回填位置；所有結果皆為</w:t>
      </w:r>
      <w:r>
        <w:t xml:space="preserve"> </w:t>
      </w:r>
      <w:r>
        <w:rPr>
          <w:rStyle w:val="VerbatimChar"/>
        </w:rPr>
        <w:t xml:space="preserve">[HUMAN RESULT PENDING]</w:t>
      </w:r>
      <w:r>
        <w:t xml:space="preserve">，本稿沒有任何專家評分、編碼者資料或一致性數值；不改變任何模型、方程、映射規則、引文證據或 R14 數值（逐項見附件 107、117）。以下為 v1.4 的狀態說明（保留）：合併碩士論文 v1.4 FULLTEXT CANDIDATE（由 v1.3 修訂；v1.0–v1.3 保留、未覆寫）。v1.4 只處理高優先引文的全文回收：以已讀全文的來源補上 AI 卓越中心、生成式 AI 的嵌入與獨立模式、champion 的定義（替代來源）、組織吸收階段（取代原先未核對的組織內擴散階段文獻）與實施氛圍的理論與實證全文，移除已解決的</w:t>
      </w:r>
      <w:r>
        <w:t xml:space="preserve"> </w:t>
      </w:r>
      <w:r>
        <w:rPr>
          <w:rStyle w:val="VerbatimChar"/>
        </w:rPr>
        <w:t xml:space="preserve">[CITATION REQUIRED]</w:t>
      </w:r>
      <w:r>
        <w:t xml:space="preserve">，並更新附錄 B、E 的存取狀態；不改變任何模型、方程、映射規則或 R14 數值（逐項見附件 103、106）。以下為 v1.3 的狀態說明（保留）：合併碩士論文 v1.3 EVIDENCE CANDIDATE（由 v1.2 修訂；v1.0–v1.2 保留、未覆寫）。v1.3 只做引文證據的補強與收斂：補入已核對的引文、收窄超出來源的主張、把作者定義的分類與規則明確標示，並更新附錄 B 的驗證狀態；不改變任何模型、方程、映射演算法或 R14 數值（逐項見附件 94、102）。以下為 v1.2 的狀態說明（保留）：合併碩士論文 v1.2 CANDIDATE（由 v1.1 修訂；v1.0、v1.1 保留、未覆寫）。v1.2 新增組織導入架構分析層（修訂摘要、Abstract、第 1.2.3、2.8、2.9、2.14、3.10.4–3.10.6、3.14.2〔表 3-13〕、4.8.1〔表 4-17〕、4.9、4.10.6〔表 4-32A〕、4.10.7、5.6、5.8、5.8.8 節與附錄 D、E；原第 2.14 節改為第 2.15 節）：把「AI 導入方式」拆為組織導入架構、技術部署架構與任務／人機配置三個獨立層級，並以規則式映射把組織的決策權與資源結構對應到既有的正式模型（A／C0／A+／B／C／D 的定義不變）。組織 archetype 是本研究提出的分析性分類，不是文獻公認的分類，尚未經人類驗證；缺少已核對來源之處標示為</w:t>
      </w:r>
      <w:r>
        <w:t xml:space="preserve"> </w:t>
      </w:r>
      <w:r>
        <w:rPr>
          <w:rStyle w:val="VerbatimChar"/>
        </w:rPr>
        <w:t xml:space="preserve">[CITATION REQUIRED: …]</w:t>
      </w:r>
      <w:r>
        <w:t xml:space="preserve">，未新增任何參考文獻。以下為 v1.1 的狀態說明（保留）：v1.1 新增「部署—採用—使用—有效使用—實現價值」分析層（第 1.1、1.2.3、2.8、3.10.4、3.11.4、3.12.5、3.14.3、4.10.6、5.6、5.8.7 節），依 APA 第 7 版統一文內引用與參考文獻，並依逐筆引文核對修正引用延伸（附錄 B）；所有 R14 文獻層數值未變。第 3.11.4 節的使用率擴充是模型候選（v2.4 CANDIDATE），尚未取代第 3.11–3.13 節的 v2.2 規格。第三、四章的文獻分析（第 3.2–3.8 節、第 4.1–4.6 節）是已完成的研究結果。企業層的理論轉譯、模型規格、求解程序與合成資料驗證已完成；人類 V1 盲編、EA-X 人類內容效度與企業參數的實證蒐集尚未完成，相應位置標示為</w:t>
      </w:r>
      <w:r>
        <w:t xml:space="preserve"> </w:t>
      </w:r>
      <w:r>
        <w:rPr>
          <w:rStyle w:val="VerbatimChar"/>
        </w:rPr>
        <w:t xml:space="preserve">[HUMAN RESULT PENDING]</w:t>
      </w:r>
      <w:r>
        <w:t xml:space="preserve"> </w:t>
      </w:r>
      <w:r>
        <w:t xml:space="preserve">或</w:t>
      </w:r>
      <w:r>
        <w:t xml:space="preserve"> </w:t>
      </w:r>
      <w:r>
        <w:rPr>
          <w:rStyle w:val="VerbatimChar"/>
        </w:rPr>
        <w:t xml:space="preserve">[EMPIRICAL RESULT PENDING]</w:t>
      </w:r>
      <w:r>
        <w:t xml:space="preserve">，參數缺值標示為</w:t>
      </w:r>
      <w:r>
        <w:t xml:space="preserve"> </w:t>
      </w:r>
      <w:r>
        <w:rPr>
          <w:rStyle w:val="VerbatimChar"/>
        </w:rPr>
        <w:t xml:space="preserve">UNIDENTIFIED</w:t>
      </w:r>
      <w:r>
        <w:t xml:space="preserve">。合成資料結果只出現在第 4.9 節，標示為</w:t>
      </w:r>
      <w:r>
        <w:t xml:space="preserve"> </w:t>
      </w:r>
      <w:r>
        <w:rPr>
          <w:rStyle w:val="VerbatimChar"/>
        </w:rPr>
        <w:t xml:space="preserve">SIMULATED_ONLY</w:t>
      </w:r>
      <w:r>
        <w:t xml:space="preserve">。本稿沒有任何虛構的企業結果。</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30" Target="media/rId13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2026-10-14T04:48:50Z</dcterms:created>
  <dcterms:modified xsi:type="dcterms:W3CDTF">2026-10-14T04:48:50Z</dcterms:modified>
</cp:coreProperties>
</file>

<file path=docProps/custom.xml><?xml version="1.0" encoding="utf-8"?>
<Properties xmlns="http://schemas.openxmlformats.org/officeDocument/2006/custom-properties" xmlns:vt="http://schemas.openxmlformats.org/officeDocument/2006/docPropsVTypes"/>
</file>