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Microsoft JhengHei" w:hAnsi="Arial"/>
          <w:b/>
          <w:bCs/>
          <w:sz w:val="30"/>
          <w:szCs w:val="30"/>
        </w:rPr>
        <w:t xml:space="preserve">嚴格審查報告：AI × Decision × MLP — Measurement Architecture v1.1（Gap → Mechanism → Measurement → MLP）</w:t>
      </w:r>
    </w:p>
    <w:p>
      <w:pPr>
        <w:spacing w:after="120"/>
      </w:pPr>
      <w:r>
        <w:rPr>
          <w:rFonts w:ascii="Arial" w:cs="Arial" w:eastAsia="Microsoft JhengHei" w:hAnsi="Arial"/>
          <w:sz w:val="20"/>
          <w:szCs w:val="20"/>
        </w:rPr>
        <w:t xml:space="preserve">審查對象：GitHub Jimmy0307/ai-decision-ml，branch calibration/v1.1-variable-model（HEAD e9137d4b59468c4426616b60d2b69cb28fde4bc5）。主要審核文件：20_CLAUDE_REVIEW_PACKET_GAP_TO_CONSTRUCT_MODEL_v1_1.md；交叉檢查：main@1f2e72f1894c8d4eb7929c39756d7b6af607545b、01_CANONICAL_MODEL_v1_0.md、11_Priority_Gaps_Frozen_Export_G01_G16_v1_0_20261009.csv、15、16、17、18、19。審查日期：2026-10-09。未修改 GitHub。</w:t>
      </w:r>
    </w:p>
    <w:p>
      <w:pPr>
        <w:spacing w:after="12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審查角色</w:t>
      </w:r>
      <w:r>
        <w:rPr>
          <w:rFonts w:ascii="Arial" w:cs="Arial" w:eastAsia="Microsoft JhengHei" w:hAnsi="Arial"/>
          <w:sz w:val="20"/>
          <w:szCs w:val="20"/>
        </w:rPr>
        <w:t xml:space="preserve">：論文方法審查者、Operations Research reviewer、Information Systems reviewer、Human–AI Decision Making reviewer。原則：不預設作者的分群、構念、anchors、gap 公式、五種 configurations 或三層 hierarchy 正確；每一項都嘗試證偽。凡無來源支持者直接標為 unsupported；屬研究者設計者標為 operationalization，不視為文獻既定事實。</w:t>
      </w:r>
    </w:p>
    <w:p>
      <w:pPr>
        <w:spacing w:after="12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證據基礎</w:t>
      </w:r>
      <w:r>
        <w:rPr>
          <w:rFonts w:ascii="Arial" w:cs="Arial" w:eastAsia="Microsoft JhengHei" w:hAnsi="Arial"/>
          <w:sz w:val="20"/>
          <w:szCs w:val="20"/>
        </w:rPr>
        <w:t xml:space="preserve">：(1) branch 相對 frozen baseline 只新增 15–20 六個檔案，v1.0 求解器未改動，run_all.py 於本機重跑結果為 PASS（9/9、768/3,121/0、720/768）。(2) 16 篇指定文獻中，15 篇已以出版社、索引或作者存放處的摘要／原文逐句核對（見 E）。Fortuny-Amat &amp; McCarl (1981) 的摘要原文本輪無法取得，標為 UNVERIFIED；Shrestha et al. (2019) 的 p.8 原句位於付費全文，僅能確認其摘要層級的結構分類。(3) 兩個診斷腳本只在 frozen v1.0 的 SIMULATED toy 上執行，不構成任何 JPC 實證結果：hierarchy_diagnostic.py 比較三層解、單層聯合解與兩層解；ordinal_invariance.py 對 0–3 與 κ 做保序重編碼，檢查最適解是否改變。</w:t>
      </w:r>
    </w:p>
    <w:p>
      <w:pPr>
        <w:pStyle w:val="Heading1"/>
        <w:spacing w:after="120" w:before="240"/>
      </w:pPr>
      <w:r>
        <w:rPr>
          <w:rFonts w:ascii="Arial" w:cs="Arial" w:eastAsia="Microsoft JhengHei" w:hAnsi="Arial"/>
          <w:b/>
          <w:bCs/>
          <w:sz w:val="26"/>
          <w:szCs w:val="26"/>
        </w:rPr>
        <w:t xml:space="preserve">A. Overall Verdict：FAIL（v1.1 不可凍結；研究計畫可修復）</w:t>
      </w:r>
    </w:p>
    <w:p>
      <w:pPr>
        <w:spacing w:after="12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FAIL 的範圍</w:t>
      </w:r>
      <w:r>
        <w:rPr>
          <w:rFonts w:ascii="Arial" w:cs="Arial" w:eastAsia="Microsoft JhengHei" w:hAnsi="Arial"/>
          <w:sz w:val="20"/>
          <w:szCs w:val="20"/>
        </w:rPr>
        <w:t xml:space="preserve">：這不是說研究問題不成立，而是 Measurement Architecture v1.1 按目前規格不能凍結。原因有三：(1) 17 號檔宣稱「不需改動任何 v1.0 結構方程即可開始實證校準」，此一前提被證偽；(2) 三層 MLP 中的 Level 3 在數學上是 Level 2 的構造性分解，不是獨立的決策階層；(3) 20 號檔自稱「最重要的實證橋樑」的需求門檻函數，在 16 號訪談協定下無法識別。</w:t>
      </w:r>
    </w:p>
    <w:p>
      <w:pPr>
        <w:spacing w:after="12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修正後可達的等級</w:t>
      </w:r>
      <w:r>
        <w:rPr>
          <w:rFonts w:ascii="Arial" w:cs="Arial" w:eastAsia="Microsoft JhengHei" w:hAnsi="Arial"/>
          <w:sz w:val="20"/>
          <w:szCs w:val="20"/>
        </w:rPr>
        <w:t xml:space="preserve">：若完成 I 節 R1–R6（Fatal 與 Gate 類），本研究可提升為 PASS WITH MAJOR CORRECTIONS，再進入 use-case 凍結與 pilot。作者在 20 號檔中已主動劃清多項界線（depletion ≠ field-wide gap、O/E 不作權重、Btot ≠ Cash 等），這些界線本報告確認大致守住；問題主要出在構念與數學表示之間的落差，以及數篇文獻被誤讀、被反向使用，或用超過其支持範圍。</w:t>
      </w:r>
    </w:p>
    <w:p>
      <w:pPr>
        <w:pStyle w:val="Heading1"/>
        <w:spacing w:after="120" w:before="240"/>
      </w:pPr>
      <w:r>
        <w:rPr>
          <w:rFonts w:ascii="Arial" w:cs="Arial" w:eastAsia="Microsoft JhengHei" w:hAnsi="Arial"/>
          <w:b/>
          <w:bCs/>
          <w:sz w:val="26"/>
          <w:szCs w:val="26"/>
        </w:rPr>
        <w:t xml:space="preserve">B. Fatal Issues（使模型站不住腳）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7000"/>
        <w:gridCol w:w="4398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問題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證據</w:t>
            </w:r>
          </w:p>
        </w:tc>
        <w:tc>
          <w:tcPr>
            <w:tcW w:type="dxa" w:w="4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為何致命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F1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0–3 ordinal levels 與 κ 在凍結的目標函數中被當作 interval scale 使用；17 號檔「No structural equation in v1.0 must be changed」不成立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01 號檔中以 ordinal 數值直接做算術的式子包括：H_req=A+κ−2、EA_req=max(1,A+κ−2)、Option α 的 H≤3A、CapUse 線性加總、Feas 中的 D̄−D_req 與 Ḡ−max(H_req,EA_req)（跨構念相減）、Rel 中的 −0.030·A·κ、GovRisk 的 κA/(1+.4H+.4EA)、ResidualRisk 的 κ·autonomy/(1+.45H+.45EA)、Burden、ψ、φ=min(3,X0+b)。15、17、20 號檔要求 z_X 映射，但 18 號檔沒有任何方程含 z_X。</w:t>
            </w:r>
          </w:p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診斷（ordinal_invariance.py）：只在連續目標式內保序重編碼，可行性門檻不動：κ {1,2,3}→{1,2,4} 使 6/9 個最適解改變；H/EA/WI {0,1,2,3}→{0,1,1.5,1.8} 使 6/9 改變；改為 {0,1,2.5,4.5} 使 3/9 改變；κ→{1,2.5,3} 為 0/9。</w:t>
            </w:r>
          </w:p>
        </w:tc>
        <w:tc>
          <w:tcPr>
            <w:tcW w:type="dxa" w:w="4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最適 b*、A*/H*/WI*/EA*、q* 取決於 ordinal 代碼的任意數值化，而非受訪者給出的順序資訊。在 z_X 被識別或模型改寫為 ordinal-robust 之前，任何「推薦架構」都可能只是編碼假象。17 號檔對此的 PASS 判定不成立。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F2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Level 3 不是獨立的決策階層，而是 Level 2 的構造性分解（cosmetic decomposition）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F2 = Σ[.90Feas+.90Rel+.45Scal−.55IC−.75GovRisk+.65·max(0,U_i*)]。其中 Feas、Rel、Scal、IC、GovRisk 都不含 q，所以在固定 (A,H,WI,EA) 下，Level 2 對 q 的偏好等同於對 U 的偏好。又因 HumanOnly 恆可行且 U=0（A4），U*≥0，max(0,·) 不改變排序；兩者至多只在平手處理上不同。</w:t>
            </w:r>
          </w:p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診斷（hierarchy_diagnostic.py）：讓 Level 2 直接選 q、移除 Level 3，九個情境的解與三層解 9/9 完全相同。Level 1 對 Level 2 則有實質張力：B=7 的三個情境中，單層聯合規劃者的 F1 比三層解高 0.17–0.42（P3 會改選 (2,3,2,3) HumanFirstAICheck）。</w:t>
            </w:r>
          </w:p>
        </w:tc>
        <w:tc>
          <w:tcPr>
            <w:tcW w:type="dxa" w:w="4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審查者會指出這是 Schneeweiss (2003) 所稱的 constructional（單一決策者分解），不是 organizational distributed decision making。「tri-level」主張在現行目標結構下不成立；實質上只有 L1–L2 是 bilevel。若 L3 要成立，必須有不同的決策者、不同的目標或資訊，以及可觀察的決策權。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F3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需求門檻函數 H_req(A,κ,u)、EA_req(A,κ,t)、WI_req(A,κ,exec) 在現行協定下不可識別；17 號檔標為 STRONG PASS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完整函數共有 27+36+18=81 格，加上 D_req、R_req 各 3 格。16 號檔 C4–C6 只問「若 AI 參與，最低 H／EA／WI 為何」，沒有指定 A，所以無法得到依 A 變動的函數。κ、u、t、exec 又是各 use case 的固定屬性，4–6 個 use case 下它們與 use case 身分完全混淆（confounded）。此外，C6 問的是「多深才創造實質價值」，這是價值門檻，與作為硬限制的 WI_req（可行性下限）是不同構念。</w:t>
            </w:r>
          </w:p>
        </w:tc>
        <w:tc>
          <w:tcPr>
            <w:tcW w:type="dxa" w:w="4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20 號檔 §6.3 稱這些門檻是「最重要的實證橋樑」。依目前協定，只能得到 use-case 專屬、而且 A 未定的單點，無法支撐 Level 2 的可行集，也無法支撐 RQ3 對 κ／u／t 效果的任何陳述。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Microsoft JhengHei" w:hAnsi="Arial"/>
          <w:b/>
          <w:bCs/>
          <w:sz w:val="26"/>
          <w:szCs w:val="26"/>
        </w:rPr>
        <w:t xml:space="preserve">C. Major Issues（量表與實證蒐集前必須修正）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1598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問題</w:t>
            </w:r>
          </w:p>
        </w:tc>
        <w:tc>
          <w:tcPr>
            <w:tcW w:type="dxa" w:w="11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證據與要求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G01–G16 → M1–M5/T1 分群沒有一致規則</w:t>
            </w:r>
          </w:p>
        </w:tc>
        <w:tc>
          <w:tcPr>
            <w:tcW w:type="dxa" w:w="11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既非依 AI family，也非依 decision family：PREDICTION_RISK_ESTIMATION 的五格分屬 M1、M1、M3、M5、M2；PREDICTION_DIAGNOSIS 的四格分屬 M3、T1、M4、M4。G05（Explanation×Allocation）歸 M4，而結構幾乎相同的 G11（Evaluation×Allocation）卻歸 M5。G15 依 AI 端應屬 M4、依決策端屬 M3，作者以「primary／secondary」處理，等於承認不互斥。G10 被歸入 M3 baseline mechanism，但 20 號檔 §8.4 又要求 G10 留在 enterprise model 之外，兩者矛盾。v1.0 已有逐格的 model role（G02/G08→H_req、G05/G13→EA_req 等），M 層是額外加上的詮釋層，而且沒有編碼規則、沒有雙人獨立編碼、沒有一致性統計。要求：撰寫明確的指派規則與 codebook，由至少 2 位不知作者分群的編碼者獨立指派並報告一致性；或乾脆刪除 M 層，保留 v1.0 的逐格 role。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M2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文獻被誤讀或超出支持範圍</w:t>
            </w:r>
          </w:p>
        </w:tc>
        <w:tc>
          <w:tcPr>
            <w:tcW w:type="dxa" w:w="11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(a) Raisch &amp; Krakowski (2021) 的核心論點是 augmentation 無法與 automation 清楚分開、兩者跨時空相互依存；20 號檔卻以其「支持分離 automation depth 與 augmentation」，方向相反。(b) Rudin、Miller 被引用支持 EA，但 EA 的 0–3 anchors 完全沒有 interpretability 或 explanation 的指標，引用與構念不對應。(c) Elish（moral crumple zone）與 Bansal（解釋增加接受率而不論對錯）都警告人類介入或解釋不必然降低風險；v1.0 卻設定 ResidualRisk∝1/(1+.45H+.45EA)、Rel 隨 EA 上升，與所引文獻相反。(d) Vaccaro et al. (2024) 指出決策任務的組合平均出現損失，且受人機相對表現調節；模型沒有人機相對表現這個變數，卻有 +0.20·AIAdoptions 的採用獎勵。(e) Jöhnk et al. (2021) 的五類 readiness 因素包含 strategic alignment、knowledge、culture，D/R/A/G 未涵蓋。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構念重疊與 double-barreled anchors</w:t>
            </w:r>
          </w:p>
        </w:tc>
        <w:tc>
          <w:tcPr>
            <w:tcW w:type="dxa" w:w="11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G3「audit, escalation, control」、H3「escalation, traceability」、EA3「audit, traceability」共用關鍵字；G2 與 EA2 都含「monitoring」。Khatri &amp; Brown (2010) 區分 governance（誰有決策權、誰負責）與 management（實際執行，例如決定品質指標），但 G anchors 把兩者混在一起，並與 EA 重疊。D2／WI2 都描述整合的工作流程，而且 D_req(A)=A 與 WI_req(A)=A 是同一個函數。A 的 anchors 同時編碼「AI 自主程度」與「整合深度」，又與 q 的需求列（A_req^m）幾乎一一對應。A_i^0 被定義為「目前的整合深度」，卻作為 φ_A 的能力基線，把「現況部署」與「能力」混為一談。H2、EA2、R3、G3、D3 都是多條件 anchors，部分滿足時如何評分未定義。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Gap_X=max(0,X_req−X_obs) 的數學與測量意義</w:t>
            </w:r>
          </w:p>
        </w:tc>
        <w:tc>
          <w:tcPr>
            <w:tcW w:type="dxa" w:w="11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ordinal 相減只保留方向，不保留量：0→2 與 1→3 的「2」不可比較。X_req 依賴 A，但公式沒有說明用 A_obs 還是目標 A*，兩者代表不同的 gap（現況合規缺口 vs 轉型缺口）。max(0,·) 截斷丟失 over-provision 的資訊，而過度審查本身就是 burden 來源。G 與 A 沒有 requirement，所以沒有 Gap_G，但 M1 卻是治理機制。Gap 不出現在 F1／F2／U 或任何限制式中，是孤立變數。兩個不可靠 ordinal 評分的差值信度更低（Edwards, 2001）。16 號檔 Common Core C4–C6 讓所有內部受訪者（含前線）回答需求，前線又同時提供 *_obs，構成同源偏誤（common-source）。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M5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目標權重的引出方式在決策分析上不成立</w:t>
            </w:r>
          </w:p>
        </w:tc>
        <w:tc>
          <w:tcPr>
            <w:tcW w:type="dxa" w:w="11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BWM（Rezaei, 2015）產生的是 criteria 重要性權重，不是各項原始單位之間的交換率；F1 的四項（v 單位的價值、採用次數、資源單位、風險指數）不可通約。依 Keeney (2002) 對 value trade-off 的定義，交換率須以屬性範圍界定。16 號檔 E1／E2 列出的六項準則是 F2 與 U 的組成，不是 F1 的四項，與 18 號檔所稱「w_F1 由 Chairman／GM／finance 以 BWM 引出」不一致。w_AI（採用獎勵）沒有任何引出路徑。g_im 若只做相對或成對比較，Gain 與 Burden、Risk 之間的尺度仍未識別，而 L3 的 argmax 正好取決於這個尺度。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M6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17 號檔的識別判定過度樂觀</w:t>
            </w:r>
          </w:p>
        </w:tc>
        <w:tc>
          <w:tcPr>
            <w:tcW w:type="dxa" w:w="11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g_im、β_m（只有現行 q_obs 的 burden 可觀察，其他 configuration 都是反事實）、flex/cost/risk_Γ（單一公司只觀察到一個治理狀態）、φ_X、Feas／Rel／Scal 的係數，都應改列為 MATHEMATICAL ASSUMPTION／SCENARIO，而不是 PASS。凡結論對這些參數敏感者，只能報告為 conditional。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M7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Z_t 與 Θ(Z_t,F_t,…) 未定義</w:t>
            </w:r>
          </w:p>
        </w:tc>
        <w:tc>
          <w:tcPr>
            <w:tcW w:type="dxa" w:w="11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Z_t 不進入任何方程，Θ 沒有任何映射規則；17 號檔仍給 PASS。v_i 由公開的 segment exposure 加主管排序構成，會讓目前營收大的流程天然得到較高優先，使優化結果帶有同義反覆（20 號檔 Q7 已自問）。要求：為每個 Z/F 元素寫明它影響哪個參數、方向與規則；做不到的元素刪除，只保留為敘述性脈絡。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M8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五種 L3 configurations 不 MECE，與 Shrestha et al. (2019) 不完全對應</w:t>
            </w:r>
          </w:p>
        </w:tc>
        <w:tc>
          <w:tcPr>
            <w:tcW w:type="dxa" w:w="11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configuration 只以 (A,H,WI,EA) 最低需求列定義，沒有任何變數表示決策順序。但順序恰恰是 Shrestha 區分 human-to-AI 與 AI-to-human 的依據。HumanFirstAICheck 由 AI 檢核人的決策，AI 不是最終決策者，因此不等於 Shrestha 的 human-to-AI sequential。AIAssist 與 AIFirstReview 都屬 AI-to-human。Shrestha 的 aggregated human–AI 結構缺席。需求列以「≥」判定相容，所以可行集是巢狀的（允許 AIFR 的狀態必然允許 HFAC、AIA、HO）。16 號檔 C3「最高可允許的 configuration」預設 Allow 是 down-set，與模型中逐一二元的 Allow 不一致。每個流程只能選一種 configuration（one-hot），也忽略了同一流程內多個決策點。Shrestha 的五項情境因素（搜尋空間特定性、可解釋性、方案集大小、速度、可複製性）也未進入模型。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M9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研究倫理、可識別性與「無特權資料」的說法</w:t>
            </w:r>
          </w:p>
        </w:tc>
        <w:tc>
          <w:tcPr>
            <w:tcW w:type="dxa" w:w="11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Chairman、GM、COO 等都是單一職位，以角色類別儲存仍可直接識別個人。由 Chairman 協調受訪者時，存在權力與社會期許效應。內部工作流程、核准鏈、治理現況雖不是 privileged record，仍屬機密營業資訊。17 號檔「PASS — no privileged internal record is required」只說對一半：研究需要的是書面知情同意、公司的公開授權，以及去識別化的報告規則。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M10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M5 與 G04 的範圍</w:t>
            </w:r>
          </w:p>
        </w:tc>
        <w:tc>
          <w:tcPr>
            <w:tcW w:type="dxa" w:w="11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M5 應從 static baseline 移除：v1.0 已把 G11／G12 定為 DYNAMIC；20 號檔 §7 卻把 M5 映射到 R 與 K_Γ。資訊取得不等於資料就緒度，結果回饋到資源也不等於容量，屬語意跳躍；Argote &amp; Miron-Spektor (2011) 也支持學習是動態機制。G04 應維持 evidence-only：T1 把 GENERATION_SYNTHESIS×PREDICTION_DIAGNOSIS 的文獻耗竭連到產業的 TP_t，但文獻耗竭不涉及產業技術壓力；而 V5 會議論文 §5.5 已載明 production metadata 的 year 欄位全部缺失，「時間性」解釋目前不可檢驗。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Microsoft JhengHei" w:hAnsi="Arial"/>
          <w:b/>
          <w:bCs/>
          <w:sz w:val="26"/>
          <w:szCs w:val="26"/>
        </w:rPr>
        <w:t xml:space="preserve">D. Minor Issues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  <w:gridCol w:w="8398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問題</w:t>
            </w:r>
          </w:p>
        </w:tc>
        <w:tc>
          <w:tcPr>
            <w:tcW w:type="dxa" w:w="8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處理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m1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Fortuny-Amat &amp; McCarl (1981) 引文原句未能核對；Shrestha p.8 原句位於付費全文</w:t>
            </w:r>
          </w:p>
        </w:tc>
        <w:tc>
          <w:tcPr>
            <w:tcW w:type="dxa" w:w="8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補上頁碼與可核對來源；核對前不要以引號呈現。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m2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Colson et al. (2007) 是 bilevel 綜述，不支持 tri-level 的特定性質</w:t>
            </w:r>
          </w:p>
        </w:tc>
        <w:tc>
          <w:tcPr>
            <w:tcW w:type="dxa" w:w="8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tri-level 的形式與性質需另覓來源 [CITATION NEEDED]；Bialas &amp; Karwan (1984) 可作多層規劃中決策權分層的定義來源。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m3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Khatri &amp; Brown (2010) 談的是 data governance 與 IT governance</w:t>
            </w:r>
          </w:p>
        </w:tc>
        <w:tc>
          <w:tcPr>
            <w:tcW w:type="dxa" w:w="8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明示是領域轉用（data/IT → AI decision），並遵守其 governance／management 區分（見 M3）。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m4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每個 use case 7 個構念 × 4–6 個 use case，只有 28–42 個評分項，κ 估計不穩</w:t>
            </w:r>
          </w:p>
        </w:tc>
        <w:tc>
          <w:tcPr>
            <w:tcW w:type="dxa" w:w="8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改報 Krippendorff's α 與信賴區間、逐項一致率與分歧紀錄；Gate 2 只以 3 人 pilot 判定 80%，門檻過弱，至少增加 1 輪。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m5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18 號檔把 Burden、Risk 係數改寫成 a_H、a_E、a_HR 等自由參數</w:t>
            </w:r>
          </w:p>
        </w:tc>
        <w:tc>
          <w:tcPr>
            <w:tcW w:type="dxa" w:w="8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這實際上是參數化結構的改變，與 17 號檔「不改結構方程」的說法需要調和並明示。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m6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Jöhnk 摘要以外的「continuously assessed」說法本輪未核對</w:t>
            </w:r>
          </w:p>
        </w:tc>
        <w:tc>
          <w:tcPr>
            <w:tcW w:type="dxa" w:w="8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補頁碼或刪除。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m7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RQ1 的內容已由 V5 會議論文完成</w:t>
            </w:r>
          </w:p>
        </w:tc>
        <w:tc>
          <w:tcPr>
            <w:tcW w:type="dxa" w:w="8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在 v1.1 中改寫為引用既有結果，不再列為本研究的新研究問題。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Microsoft JhengHei" w:hAnsi="Arial"/>
          <w:b/>
          <w:bCs/>
          <w:sz w:val="26"/>
          <w:szCs w:val="26"/>
        </w:rPr>
        <w:t xml:space="preserve">E. Literature Claim Audit Table</w:t>
      </w:r>
    </w:p>
    <w:p>
      <w:pPr>
        <w:spacing w:after="120"/>
      </w:pPr>
      <w:r>
        <w:rPr>
          <w:rFonts w:ascii="Arial" w:cs="Arial" w:eastAsia="Microsoft JhengHei" w:hAnsi="Arial"/>
          <w:sz w:val="20"/>
          <w:szCs w:val="20"/>
        </w:rPr>
        <w:t xml:space="preserve">標籤定義：SDS = SOURCE DIRECTLY SUPPORTS；RS = REASONABLE SYNTHESIS；NAL = NEEDS ADDITIONAL LITERATURE；EO = EMPIRICAL OPERATIONALIZATION；UL = UNSUPPORTED LEAP；MA = MATHEMATICAL ASSUMPTION ONLY。「來源實際說法」一欄為本輪核對的摘要層級內容，以改寫呈現。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2700"/>
        <w:gridCol w:w="4200"/>
        <w:gridCol w:w="1500"/>
        <w:gridCol w:w="4698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來源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作者的推論（20 號檔）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來源實際說法（核對）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標籤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審查意見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Jarrahi 2018, Bus. Horizons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Human–AI 架構是設計問題，不預設全自動最佳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概念性文章：AI 擅長處理複雜性，人擅長處理不確定性與模糊性；引用句是作者轉述 intelligence augmentation 的規範性前提。引文存在。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RS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不是實證；不支持任何 configuration 排序。「augmenting, not replacing」的規範立場與 BoundedAutomation 之間存在張力，需處理。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Raisch &amp; Krakowski 2021, AMR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支持把 automation depth 與 augmentation 分開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引用句只是定義；全文主張 augmentation 無法與 automation 清楚分開、兩者跨時空相互依存，過度強調任一方都會產生負面循環。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UL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方向相反。A 的單一 0–3 序列與每流程一次性的 q 選擇，都與該文的 paradox 觀點衝突。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Vaccaro et al. 2024, NHB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否定「人機組合愈多愈好」，動機為 configuration 層級的優化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106 篇實驗、370 個效果量的預先登錄 meta-analysis：組合平均劣於人或 AI 的最佳者（g=−0.23）；決策任務出現損失，內容生成任務有增益；人優於 AI 時組合有增益，AI 優於人時組合有損失。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SDS（第一句）／NAL（優化含意）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模型缺少「人機相對表現」這個調節變數，又有採用獎勵 +0.20；證據來自實驗室研究，外推到組織需要說明。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Bansal et al. 2021, CHI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解釋不等於更好的團隊表現；信任與依賴要分開處理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AI 與人表現相當時觀察到互補，但解釋沒有再提升表現；解釋提高了不論對錯的接受率。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SDS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模型的 EA 單調提升 Rel 與 ψ、降低風險，屬 MA，而且與本文相反；依賴（G07）仍只是嵌入，未被表示。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Shrestha et al. 2019, CMR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以結構性 configuration 表示人機決策安排；同文區分全委託、兩種序列混合、聚合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摘要：五項情境因素（搜尋空間特定性、可解釋性、方案集大小、速度、可複製性）；三類結構：full human-to-AI delegation、hybrid sequential（human-to-AI 與 AI-to-human）、aggregated human–AI。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SDS（分類）／EO（五態選單）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p.8 原句未核對。五態選單與 Shrestha 只部分對應（見 M8）；Shrestha 的情境因素被 κ、u、t、exec 取代，缺乏理由。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Elish 2019, EST&amp;S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明確表示決策權、監督與問責；名義責任的風險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提出 moral crumple zone：責任可能被錯誤歸給控制有限的人類操作者，使人成為吸收系統失敗責任的元件。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SDS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這正好否定「H 愈高、風險愈低」的單調假設；H anchors 應測量有效控制（能介入、有資訊、有時間），而不只是審查強度。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Khatri &amp; Brown 2010, CACM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把 governance／decision rights／accountability 與操作管理、技術基礎設施分開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定義 IT／data governance 為誰持有決策權並被問責；區分 governance（決定什麼、由誰決定）與 management（做出並執行決策，例如實際的品質指標）。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SDS（data/IT）／RS（轉到 AI 決策）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G anchors 含 monitoring、control 等 management 元素，違反本文的區分，並與 EA 重疊。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Berente et al. 2021, MISQ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AI 管理不只是技術部署；autonomy 是組織設計議題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特刊社論：管理 AI 是持續演進的前沿；涉及 autonomy、learning、inscrutability 三個相互依存的面向。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SDS（概念）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autonomy_m 的數值屬 MA；三面向相互依存，模型卻把 learning 排除在 static 之外、把 inscrutability 併入 EA，需要說明。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Amershi et al. 2019, CHI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需要錯誤修正與復原的操作控制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18 條人機互動設計準則；G9 為讓使用者容易編輯、修正或復原 AI 錯誤；作者明言準則不應當作簡單 checklist。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SDS（互動層）／RS（組織層 EA）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層級轉移：使用者介面準則 → 組織保證（drift、rollback、audit）。EA 0–3 量尺屬 EO。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Rudin 2019, NMI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高風險決策需要更強的可解釋性；事後解釋不足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Perspective：高風險決策應避免為黑盒做事後解釋，改用本身可解釋的模型。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SDS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EA anchors 不測量模型類別或 interpretability，引用與構念不對應（構念代表不足）。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Miller 2019, AIJ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解釋是面向人的社會技術構念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XAI 應建立在哲學、心理學、認知科學對人類解釋的研究上，而非研究者直覺。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SDS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EA anchors 沒有任何解釋指標；G05、G13、G15 的 AI 端是 EXPLANATION_ASSURANCE，代表性不足。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Jöhnk et al. 2021, BISE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readiness 應依 use case 或採用目的評估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25 位 AI 專家訪談：18 項因素、五類（strategic alignment、resources、knowledge、culture、data）；需依個別採用目的評估資產、能力與承諾。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SDS（目的層級）／NAL（D/R/A/G）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D/R/A/G 遺漏 knowledge、culture、strategic alignment；A 是部署狀態，不是 readiness 因素。R 可直接採用其 data 類指標（availability、quality、accessibility 等）。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Vial 2019, JSIS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把外部數位脈絡與內部組織回應分開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回顧 282 篇文獻：數位科技造成 disruption，引發策略回應，改變價值創造路徑，並受結構變化與組織障礙影響。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RS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Vial 的框架是過程模型，不是外生／內生二分；Z_t 的五元素屬 UL（作者已承認）。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Argote &amp; Miron-Spektor 2011, Org Sci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學習與回饋是動態機制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組織經驗與脈絡（含潛在與主動成分）交互作用而創造知識。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SDS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支持把 M5 移出 static baseline，與作者 §7 的處理相反。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Colson et al. 2007, Ann. OR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階層優化是公認的數學規劃形式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bilevel 綜述：一般形式、應用、解法，以及與 MPEC 的關聯。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SDS（bilevel）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tri-level 需另覓文獻（NAL）；不能證明本研究的階層對應組織實況。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Fortuny-Amat &amp; McCarl 1981, JORS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支持階層式／多層決策的一般概念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本輪無法取得 JORS 摘要原文（UNVERIFIED）。二手來源一致把本文視為 bilevel 規劃的早期形式化之一；同作者群 1981 年 AJAE 文章描述兩個具階層關係的決策者，各有目標並控制不同的變數。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SDS（一般概念，待核）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支持的是「兩個決策者、各有目標」的條件，而本模型的 L2–L3 並不符合這個條件（F2）。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（作者）G01–G16 → M1–M5/T1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已由文獻三角驗證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上列文獻沒有任何一篇涉及這 16 個文獻網路格子。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UL（作為證據）／EO（作為設計）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見 M1。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（作者）七構念與 0–3 anchors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theory-informed operational construct system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沒有既有量表。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EO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需要 content validity、discriminant validity 與信度檢驗（見 F、G）。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（作者）Gap formula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研究者自訂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EO（magnitude 無效）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見 M4。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（作者）門檻以 vignette 引出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最強的引出候選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實驗情境法有方法學依據（Aguinis &amp; Bradley, 2014），但需要因子設計。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EO＋NAL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見 F3 與 G。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（作者）L1/L2/L3 對應決策權階層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與 MLP 相容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Schneeweiss (2003) 區分 constructional 與 organizational 的分散決策；Bialas &amp; Karwan (1984) 以分屬不同層級的決策變數控制權定義多層規劃。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NAL＋EO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現行 L3 屬 constructional（F2）。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（作者）H、EA ≤ Ḡ；WI ≤ D̄；φ=min(3,X0+b)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沒有來源。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MA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人工審查可以超出正式治理能力（非正式審查），能力上限關係需要論證。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（作者）ResidualRisk 隨 H、EA 遞減；Rel、ψ 隨 EA 遞增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Elish、Bansal 的發現方向相反。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MA（與所引文獻衝突）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至少要允許非單調或依賴參數的形式，並做敏感度分析。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（作者）+0.20·AIAdoptions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Vaccaro：決策任務的組合平均有損失。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MA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建議刪除，或改為可引出、可為負的策略偏好項。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（作者）G04 屬 temporal／emerging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語料沒有 year 欄位（V5 會議論文 §5.5）。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UL</w:t>
            </w:r>
          </w:p>
        </w:tc>
        <w:tc>
          <w:tcPr>
            <w:tcW w:type="dxa" w:w="4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維持 evidence-only。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Microsoft JhengHei" w:hAnsi="Arial"/>
          <w:b/>
          <w:bCs/>
          <w:sz w:val="26"/>
          <w:szCs w:val="26"/>
        </w:rPr>
        <w:t xml:space="preserve">F. Construct Validity Audit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400"/>
        <w:gridCol w:w="6398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配對／構念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重疊證據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判定</w:t>
            </w:r>
          </w:p>
        </w:tc>
        <w:tc>
          <w:tcPr>
            <w:tcW w:type="dxa" w:w="6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修正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G vs H vs EA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共用 audit、escalation、traceability、monitoring；H、EA ≤ Ḡ 使 G 同時是能力上限；G 混合 governance 與 management（Khatri &amp; Brown 的區分）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高度重疊（discriminant validity 未成立）</w:t>
            </w:r>
          </w:p>
        </w:tc>
        <w:tc>
          <w:tcPr>
            <w:tcW w:type="dxa" w:w="6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G 只保留決策權、問責、政策授權（誰決定、誰負責、誰能否決）；H 只保留特定決策實例的人工介入（是否介入、能否覆寫、資訊是否足夠、時間是否足夠，即有效控制）；EA 只保留系統層的驗證、監控與復原證據。每個關鍵字只能出現在一個構念中。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D vs WI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D2／WI2 都描述整合的流程與交接；D_req(A)=WI_req(A)=A 同一函數；D 被定義在 use case 層級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中高重疊</w:t>
            </w:r>
          </w:p>
        </w:tc>
        <w:tc>
          <w:tcPr>
            <w:tcW w:type="dxa" w:w="6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D 改為跨 use case 可共用的平台或資料交換能力（系統層）；WI 改為本 use case 的 AI 輸出路由與例外處理（流程層）；兩者的門檻必須分開引出，不能都設為 A。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 vs H vs q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 的 anchors 混合「AI 自主程度」與「整合深度」；q 的需求列幾乎由 (A,H) 決定；H_req 是 A 的函數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結構性冗餘</w:t>
            </w:r>
          </w:p>
        </w:tc>
        <w:tc>
          <w:tcPr>
            <w:tcW w:type="dxa" w:w="6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把 A 拆成兩個維度：autonomy（AI 對最終決定的權重）與 integration（已併入 WI），或刪除 A，直接由 q 表示決策權配置。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A0 能力基線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「目前的整合深度」被當成 φ_A 的能力基線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構念混淆</w:t>
            </w:r>
          </w:p>
        </w:tc>
        <w:tc>
          <w:tcPr>
            <w:tcW w:type="dxa" w:w="6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分開：A_obs（現況部署）與 Ā0（可部署能力上限）。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R3 有五個條件，其中 governed 與 G 重疊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double-barreled</w:t>
            </w:r>
          </w:p>
        </w:tc>
        <w:tc>
          <w:tcPr>
            <w:tcW w:type="dxa" w:w="6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採用 Jöhnk 的 data 子因素逐項評分，或以 Guttman 式累積規則明確定義。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EA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anchors 只涵蓋測試與監控，沒有 explanation、interpretability、appropriate reliance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構念代表不足（所引的 Rudin、Miller、Bansal 都無法對應到量表）</w:t>
            </w:r>
          </w:p>
        </w:tc>
        <w:tc>
          <w:tcPr>
            <w:tcW w:type="dxa" w:w="6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拆成 EA-V（validation／monitoring）與 EA-X（explanation／interpretability），或刪除對 Rudin、Miller 的引用。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κ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consequence class 被當作乘數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ordinal 誤用（F1）</w:t>
            </w:r>
          </w:p>
        </w:tc>
        <w:tc>
          <w:tcPr>
            <w:tcW w:type="dxa" w:w="6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κ 只作為門檻與 Allow 的索引；風險量級另以 z_κ 區間引出。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整體量表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七構念不是既有量表（作者已承認）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content validity 未檢驗</w:t>
            </w:r>
          </w:p>
        </w:tc>
        <w:tc>
          <w:tcPr>
            <w:tcW w:type="dxa" w:w="6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以 6–8 位專家做 content validity（逐 anchor 的相關性與清晰度）與 Q-sort 歸類任務；若任一 anchor 被歸入其他構念的比例過高，就重寫該 anchor。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Microsoft JhengHei" w:hAnsi="Arial"/>
          <w:b/>
          <w:bCs/>
          <w:sz w:val="26"/>
          <w:szCs w:val="26"/>
        </w:rPr>
        <w:t xml:space="preserve">G. Measurement &amp; Identifiability Audit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600"/>
        <w:gridCol w:w="779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參數／物件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17 號檔判定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本審查判定</w:t>
            </w:r>
          </w:p>
        </w:tc>
        <w:tc>
          <w:tcPr>
            <w:tcW w:type="dxa" w:w="7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理由與處理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D_req, R_req(A)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C3 STRONG PASS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可識別（條件式）</w:t>
            </w:r>
          </w:p>
        </w:tc>
        <w:tc>
          <w:tcPr>
            <w:tcW w:type="dxa" w:w="7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IT 對 A=1,2,3 的 3×2 格門檻，以「在 D 量尺上的最低等級」作答（不是 A 的等級），要有至少 2 位評分者與分歧紀錄。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H_req(A,κ,u)、EA_req(A,κ,t)、WI_req(A,κ,exec)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C3 STRONG PASS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不可識別（現行協定）</w:t>
            </w:r>
          </w:p>
        </w:tc>
        <w:tc>
          <w:tcPr>
            <w:tcW w:type="dxa" w:w="7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需改為 within-subject 的 vignette 因子設計：A（1–3）× κ（3）× u／t／exec，採部分因子設計（每人 9–12 則），並與實際 use case 脫鉤；或者放棄函數形式，改為每個 use case 的門檻表 H_req,i(A)，同時把關於 κ、u、t 效果的主張從 RQ3 中刪除。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Allow_mΓ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C3/C4 PASS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可識別（僅限現行 Γ）</w:t>
            </w:r>
          </w:p>
        </w:tc>
        <w:tc>
          <w:tcPr>
            <w:tcW w:type="dxa" w:w="7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C3 只能得到 down-set；需改為逐一 configuration 的允許／不允許。其他 Γ 的 Allow 屬反事實，只能列為 SCENARIO。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κ_i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C2 PASS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可識別（ordinal）</w:t>
            </w:r>
          </w:p>
        </w:tc>
        <w:tc>
          <w:tcPr>
            <w:tcW w:type="dxa" w:w="7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只能作類別使用；z_κ 屬 C5。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D0/R0/A0/G0、*_obs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C2 PASS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可識別（需先修 F 的構念）</w:t>
            </w:r>
          </w:p>
        </w:tc>
        <w:tc>
          <w:tcPr>
            <w:tcW w:type="dxa" w:w="7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anchors 修訂後才能取得 discriminant validity；同一受訪者不得同時提供 X_req 與 X_obs。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φ_X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C5 PASS w/ restraint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MA／SCENARIO</w:t>
            </w:r>
          </w:p>
        </w:tc>
        <w:tc>
          <w:tcPr>
            <w:tcW w:type="dxa" w:w="7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單調轉移表可作為假設，但不得稱為校準。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g_im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C5 PASS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不可識別（尺度）</w:t>
            </w:r>
          </w:p>
        </w:tc>
        <w:tc>
          <w:tcPr>
            <w:tcW w:type="dxa" w:w="7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相對判斷無法決定 Gain 與 Burden、Risk 之間的交換尺度；需要共同計價單位或 swing-weight 引出，否則只能列為 SCENARIO。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β_m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C2/C5 PASS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部分可識別</w:t>
            </w:r>
          </w:p>
        </w:tc>
        <w:tc>
          <w:tcPr>
            <w:tcW w:type="dxa" w:w="7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只有 q_obs 的 burden 可觀察；其他 configuration 是反事實，只能做假設性引出並列區間。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autonomy_m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C2/C4 PASS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ordinal 可識別</w:t>
            </w:r>
          </w:p>
        </w:tc>
        <w:tc>
          <w:tcPr>
            <w:tcW w:type="dxa" w:w="7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數值大小屬 MA。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flex/cost/risk_Γ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C4/C5 PASS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不可識別</w:t>
            </w:r>
          </w:p>
        </w:tc>
        <w:tc>
          <w:tcPr>
            <w:tcW w:type="dxa" w:w="7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單一公司只觀察到一個治理狀態，只能列為 SCENARIO。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F1/F2/U 權重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C4 PASS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不可識別（現行方法）</w:t>
            </w:r>
          </w:p>
        </w:tc>
        <w:tc>
          <w:tcPr>
            <w:tcW w:type="dxa" w:w="7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BWM 的重要性權重不等於交換率；需依屬性範圍做 swing weighting（Keeney, 2002 的交換率定義），而且引出的準則必須與目標式的各項一一對應。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B^tot, K_Γ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C4 PASS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可作為情境</w:t>
            </w:r>
          </w:p>
        </w:tc>
        <w:tc>
          <w:tcPr>
            <w:tcW w:type="dxa" w:w="7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Low／Base／High 合理；需記錄從貨幣到資源單位 b 的轉換規則。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v_i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C1/C4 PASS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可作為情境（有同義反覆風險）</w:t>
            </w:r>
          </w:p>
        </w:tc>
        <w:tc>
          <w:tcPr>
            <w:tcW w:type="dxa" w:w="7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排序可引出；不得以現行營收比重直接設定數值。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Z_t, Θ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C1/C2 PASS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未定義</w:t>
            </w:r>
          </w:p>
        </w:tc>
        <w:tc>
          <w:tcPr>
            <w:tcW w:type="dxa" w:w="7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見 M7。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Gap_X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（未分類）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只有方向可用</w:t>
            </w:r>
          </w:p>
        </w:tc>
        <w:tc>
          <w:tcPr>
            <w:tcW w:type="dxa" w:w="77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改為指標 1[X_obs&lt;X_req] 與每一步的缺口（ordinal 次數），而且必須明示 A 的取值（A_obs 或 A*）。</w:t>
            </w:r>
          </w:p>
        </w:tc>
      </w:tr>
    </w:tbl>
    <w:p>
      <w:pPr>
        <w:spacing w:after="12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公開財務與產業資料是否被誤當成內部能力</w:t>
      </w:r>
      <w:r>
        <w:rPr>
          <w:rFonts w:ascii="Arial" w:cs="Arial" w:eastAsia="Microsoft JhengHei" w:hAnsi="Arial"/>
          <w:sz w:val="20"/>
          <w:szCs w:val="20"/>
        </w:rPr>
        <w:t xml:space="preserve">：在文字層面沒有被誤用。15、17、19 號檔明確禁止以財務或產業資料推論 D/R/A/G/H/WI/EA，並規定 Btot ≠ Cash 或 R&amp;D。殘留的風險在 v_i（public exposure）與尚未定義的 Θ：只要 Θ 沒有寫明規則，就無法稽核公開資料如何進入參數。</w:t>
      </w:r>
    </w:p>
    <w:p>
      <w:pPr>
        <w:spacing w:after="12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Vignette 引出是否適合</w:t>
      </w:r>
      <w:r>
        <w:rPr>
          <w:rFonts w:ascii="Arial" w:cs="Arial" w:eastAsia="Microsoft JhengHei" w:hAnsi="Arial"/>
          <w:sz w:val="20"/>
          <w:szCs w:val="20"/>
        </w:rPr>
        <w:t xml:space="preserve">：D_req 與 R_req 適合（技術先決條件、問題封閉、由 IT 回答）。H_req、EA_req 適合作為規範性門檻，但必須 (a) 在 vignette 中操弄 A、κ、u／t；(b) 明確區分「最低可接受」與「建議」；(c) 加入一致性題（同一情境重複出現）以檢查可靠度；(d) 不讓同一人同時評 X_obs；(e) 承認門檻是政策判斷，不是事實。WI_req 目前的題目在測價值門檻，需重寫為可行性下限。實驗情境法的設計原則可依 Aguinis &amp; Bradley (2014)。</w:t>
      </w:r>
    </w:p>
    <w:p>
      <w:pPr>
        <w:pStyle w:val="Heading1"/>
        <w:spacing w:after="120" w:before="240"/>
      </w:pPr>
      <w:r>
        <w:rPr>
          <w:rFonts w:ascii="Arial" w:cs="Arial" w:eastAsia="Microsoft JhengHei" w:hAnsi="Arial"/>
          <w:b/>
          <w:bCs/>
          <w:sz w:val="26"/>
          <w:szCs w:val="26"/>
        </w:rPr>
        <w:t xml:space="preserve">H. MLP Hierarchy Audit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1800"/>
        <w:gridCol w:w="2400"/>
        <w:gridCol w:w="4198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情境 (B,Γ)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三層 F1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單層聯合 F1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差距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兩層（L2 選 q）F1</w:t>
            </w:r>
          </w:p>
        </w:tc>
        <w:tc>
          <w:tcPr>
            <w:tcW w:type="dxa" w:w="4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判讀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3 C/F/D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1.708 / 1.775 / 1.842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相同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相同</w:t>
            </w:r>
          </w:p>
        </w:tc>
        <w:tc>
          <w:tcPr>
            <w:tcW w:type="dxa" w:w="4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無張力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5 C/F/D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2.158 / 2.244 / 2.331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相同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相同</w:t>
            </w:r>
          </w:p>
        </w:tc>
        <w:tc>
          <w:tcPr>
            <w:tcW w:type="dxa" w:w="4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無張力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7 C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2.157977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2.545577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+0.387600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2.157977</w:t>
            </w:r>
          </w:p>
        </w:tc>
        <w:tc>
          <w:tcPr>
            <w:tcW w:type="dxa" w:w="4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L1–L2 有張力：聯合規劃者會選 P3 (2,3,2,3) HFAC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7 F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2.244444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2.666915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+0.422471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2.244444</w:t>
            </w:r>
          </w:p>
        </w:tc>
        <w:tc>
          <w:tcPr>
            <w:tcW w:type="dxa" w:w="4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同上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7 D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2.615502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2.788252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+0.172750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2.615502</w:t>
            </w:r>
          </w:p>
        </w:tc>
        <w:tc>
          <w:tcPr>
            <w:tcW w:type="dxa" w:w="4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同上（P3 的 WI 由 3 降為 2）</w:t>
            </w:r>
          </w:p>
        </w:tc>
      </w:tr>
    </w:tbl>
    <w:p>
      <w:pPr>
        <w:spacing w:after="12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結論</w:t>
      </w:r>
      <w:r>
        <w:rPr>
          <w:rFonts w:ascii="Arial" w:cs="Arial" w:eastAsia="Microsoft JhengHei" w:hAnsi="Arial"/>
          <w:sz w:val="20"/>
          <w:szCs w:val="20"/>
        </w:rPr>
        <w:t xml:space="preserve">：(1) Level 3 在結構上冗餘。因為 F2 對 q 的唯一依賴是 +0.65·max(0,U)，兩層版本與三層版本 9/9 相同，這是由目標式結構推導出的結果，不只是這組 toy 數值的巧合。(2) Level 1 與 Level 2 的目標確實不同（F1 不含 Feas、Rel、Scal，F2 不含 ResourceUse），在 B=7 時產生 hierarchy cost，所以 bilevel 結構有數學實質。但這種張力來自研究者自訂的權重，並不證明 JPC 的決策權確實如此分層：模型假設 L1 只能撥預算、不能直接指定架構，這是需要實證支持的組織主張。(3) 依 Schneeweiss (2003)，現行 L2–L3 屬 constructional DDM。要讓 L3 成為 organizational 層級，至少需要：一個不同的決策者（例如流程負責人或前線）、與 L2 不同的目標（例如 burden 權重由前線引出、與 L2 對 U 的評價不同）、資訊不對稱或時間順序，並以訪談證據（核准鏈、誰實際決定 configuration）支持。做不到時，應把模型誠實地稱為 bilevel（L1 資源配置 → L2 架構與 configuration 合併），或者把 L3 改為 L2 內部的離散選擇。</w:t>
      </w:r>
    </w:p>
    <w:p>
      <w:pPr>
        <w:pStyle w:val="Heading1"/>
        <w:spacing w:after="120" w:before="240"/>
      </w:pPr>
      <w:r>
        <w:rPr>
          <w:rFonts w:ascii="Arial" w:cs="Arial" w:eastAsia="Microsoft JhengHei" w:hAnsi="Arial"/>
          <w:b/>
          <w:bCs/>
          <w:sz w:val="26"/>
          <w:szCs w:val="26"/>
        </w:rPr>
        <w:t xml:space="preserve">I. Exact required corrections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1198"/>
        <w:gridCol w:w="20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對應問題</w:t>
            </w:r>
          </w:p>
        </w:tc>
        <w:tc>
          <w:tcPr>
            <w:tcW w:type="dxa" w:w="11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必要修正（具體）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/>
                <w:bCs/>
                <w:sz w:val="17"/>
                <w:szCs w:val="17"/>
              </w:rPr>
              <w:t xml:space="preserve">Gate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F1</w:t>
            </w:r>
          </w:p>
        </w:tc>
        <w:tc>
          <w:tcPr>
            <w:tcW w:type="dxa" w:w="11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對每個在目標式中出現的 ordinal 變數定義 z_X 與 z_κ，以區間或模糊值引出；或把 F2 與 U 改寫為只依賴類別的查表形式。把「保序重編碼後，九個情境的 robust／conditional／fragile 分類」列為必報結果，本報告的 ordinal_invariance.py 可直接當作檢查。17 號檔「不需改結構方程」的說法必須撤回。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凍結前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F2</w:t>
            </w:r>
          </w:p>
        </w:tc>
        <w:tc>
          <w:tcPr>
            <w:tcW w:type="dxa" w:w="11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二擇一：(a) 改稱 bilevel，合併 L2 與 L3；(b) 保留 L3，但給它獨立的決策者、目標與資訊結構，並以 JPC 的決策權證據（誰核准、誰決定 configuration）支持，且通過「L3 與 L2 的 argmax 不一致」的檢驗。標題與 RQ4 的「Multi-Level」字樣須依結果調整。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凍結前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F3</w:t>
            </w:r>
          </w:p>
        </w:tc>
        <w:tc>
          <w:tcPr>
            <w:tcW w:type="dxa" w:w="11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重寫 16 號檔 C4–C6 與 T6–T8：在 vignette 中明確操弄 A；以部分因子設計涵蓋 κ×u／t／exec；WI 題改問可行性下限；加入重複題檢查一致性。若不採因子設計，就把門檻函數降為 use-case 專屬的表，並從 RQ3 刪除 κ、u、t 效果的推論。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凍結前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M1</w:t>
            </w:r>
          </w:p>
        </w:tc>
        <w:tc>
          <w:tcPr>
            <w:tcW w:type="dxa" w:w="11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寫出 G01–G16 → M 的指派規則與 codebook，由 2 位以上獨立編碼者指派並報告一致性；G10 與 M5 的矛盾須修正。或刪除 M 層，回到 v1.0 的逐格 role。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凍結前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M2</w:t>
            </w:r>
          </w:p>
        </w:tc>
        <w:tc>
          <w:tcPr>
            <w:tcW w:type="dxa" w:w="11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改寫 20 號檔 §3：Raisch &amp; Krakowski 改為「supports: automation 與 augmentation 相互依存，因此模型需要允許兩者在時間上轉換」，或刪除；Rudin、Miller 只能在 EA-X 構念存在時引用；在模型中處理 Elish、Bansal 的反向證據（非單調風險或依賴參數）；加入人機相對表現變數，或說明為何省略。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凍結前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M3</w:t>
            </w:r>
          </w:p>
        </w:tc>
        <w:tc>
          <w:tcPr>
            <w:tcW w:type="dxa" w:w="11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依 F 節重寫 anchors：每個關鍵字只屬一個構念；拆分 A；分開 A_obs 與 Ā0；修正 double-barreled anchors；先做 content validity 與 Q-sort，再做 pilot。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凍結前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M4</w:t>
            </w:r>
          </w:p>
        </w:tc>
        <w:tc>
          <w:tcPr>
            <w:tcW w:type="dxa" w:w="11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Gap 改為方向指標或 ordinal 步數，明示 A 的取值；說明 Gap 在 RQ3 或模型中的用途，否則刪除；X_req 與 X_obs 由不同受訪者提供。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凍結前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M5</w:t>
            </w:r>
          </w:p>
        </w:tc>
        <w:tc>
          <w:tcPr>
            <w:tcW w:type="dxa" w:w="11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F1、F2、U 權重改以屬性範圍做 swing weighting；E1／E2 的準則必須與 F1 的四項一一對應；刪除 +0.20·AIAdoptions，或改為可引出、可為負的策略項。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實證前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M6, M7</w:t>
            </w:r>
          </w:p>
        </w:tc>
        <w:tc>
          <w:tcPr>
            <w:tcW w:type="dxa" w:w="11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依 G 節重分類識別等級；定義 Θ 的逐元素規則，否則刪除 Z_t；v_i 不得直接取自營收比重。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實證前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R10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M8</w:t>
            </w:r>
          </w:p>
        </w:tc>
        <w:tc>
          <w:tcPr>
            <w:tcW w:type="dxa" w:w="11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給每個 configuration 加上決策順序與最終決策權的屬性；與 Shrestha 的三類做對照表；補 aggregated 結構，或說明為何排除；Allow 改為逐一引出；說明 one-hot 的範圍限制。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實證前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R11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M9</w:t>
            </w:r>
          </w:p>
        </w:tc>
        <w:tc>
          <w:tcPr>
            <w:tcW w:type="dxa" w:w="11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準備知情同意書、公司授權書、去識別化與彙總報告規則；受訪過程避免由 Chairman 在場或直接指派。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實證前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R12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M10</w:t>
            </w:r>
          </w:p>
        </w:tc>
        <w:tc>
          <w:tcPr>
            <w:tcW w:type="dxa" w:w="11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M5 移出 static baseline，維持 v1.0 的 DYNAMIC 角色；G04 改為 evidence-only，刪除 T1 與 TP_t 的連結。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凍結前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R13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外部效度</w:t>
            </w:r>
          </w:p>
        </w:tc>
        <w:tc>
          <w:tcPr>
            <w:tcW w:type="dxa" w:w="11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把主張限縮為「單一個案校準的情境優化模型，具專家表面效度」：Fullon 與 Mega VC 只能檢驗參數區間與假設是否合理，不能驗證 JPC 特有的參數；不得作產業層級的推論；如需可轉移性（transferability），列出邊界條件。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論文撰寫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R14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D 節</w:t>
            </w:r>
          </w:p>
        </w:tc>
        <w:tc>
          <w:tcPr>
            <w:tcW w:type="dxa" w:w="11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處理 m1–m7。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Microsoft JhengHei" w:hAnsi="Arial"/>
                <w:b w:val="false"/>
                <w:bCs w:val="false"/>
                <w:sz w:val="17"/>
                <w:szCs w:val="17"/>
              </w:rPr>
              <w:t xml:space="preserve">論文撰寫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Microsoft JhengHei" w:hAnsi="Arial"/>
          <w:b/>
          <w:bCs/>
          <w:sz w:val="26"/>
          <w:szCs w:val="26"/>
        </w:rPr>
        <w:t xml:space="preserve">J. Final recommendation：Measurement Architecture v1.1 能否凍結</w:t>
      </w:r>
    </w:p>
    <w:p>
      <w:pPr>
        <w:spacing w:after="12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不能凍結。</w:t>
      </w:r>
      <w:r>
        <w:rPr>
          <w:rFonts w:ascii="Arial" w:cs="Arial" w:eastAsia="Microsoft JhengHei" w:hAnsi="Arial"/>
          <w:sz w:val="20"/>
          <w:szCs w:val="20"/>
        </w:rPr>
        <w:t xml:space="preserve"> 目前可以凍結的只有三件事：(1) 研究定位與 claim boundary（20 號檔 §1、§8、§11 的界線寫法）；(2) 參數來源登記（provenance registry）的欄位設計；(3) 「observed 與 optimized 分離」的規則。不能凍結的是：M 層分群、七構念 anchors、需求門檻的引出設計、Gap 公式、L3 階層，以及 17 號檔的識別判定。</w:t>
      </w:r>
    </w:p>
    <w:p>
      <w:pPr>
        <w:spacing w:after="12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解除凍結障礙的最小條件</w:t>
      </w:r>
      <w:r>
        <w:rPr>
          <w:rFonts w:ascii="Arial" w:cs="Arial" w:eastAsia="Microsoft JhengHei" w:hAnsi="Arial"/>
          <w:sz w:val="20"/>
          <w:szCs w:val="20"/>
        </w:rPr>
        <w:t xml:space="preserve">：R1–R4、R6、R12 完成。之後重跑 ordinal_invariance.py 與 hierarchy_diagnostic.py，並把結果寫入 17 號檔：前者要報告 robust／conditional／fragile 的分類，後者要報告 L3 是否仍與 L2 的 argmax 一致。完成內容效度與 Q-sort 後，再以至少兩輪 pilot 驗證 vignette 題組。以上完成後重新送審，預期可達 PASS WITH MAJOR CORRECTIONS 或 PASS。</w:t>
      </w:r>
    </w:p>
    <w:p>
      <w:pPr>
        <w:spacing w:after="12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外部效度上限</w:t>
      </w:r>
      <w:r>
        <w:rPr>
          <w:rFonts w:ascii="Arial" w:cs="Arial" w:eastAsia="Microsoft JhengHei" w:hAnsi="Arial"/>
          <w:sz w:val="20"/>
          <w:szCs w:val="20"/>
        </w:rPr>
        <w:t xml:space="preserve">：JPC 內部校準（14 人）加上 Fullon 與 Mega VC 兩位外部專家，最多支持「單一個案、情境界定、專家表面效度」的決策支援模型。不支持統計推論、產業普遍性、因果效果或「最適 AI 預算」等主張。</w:t>
      </w:r>
    </w:p>
    <w:p>
      <w:pPr>
        <w:spacing w:after="200"/>
      </w:pPr>
      <w:r>
        <w:rPr>
          <w:rFonts w:ascii="Arial" w:cs="Arial" w:eastAsia="Microsoft JhengHei" w:hAnsi="Arial"/>
          <w:b/>
          <w:bCs/>
          <w:sz w:val="20"/>
          <w:szCs w:val="20"/>
        </w:rPr>
        <w:t xml:space="preserve">本報告附帶的診斷檔</w:t>
      </w:r>
      <w:r>
        <w:rPr>
          <w:rFonts w:ascii="Arial" w:cs="Arial" w:eastAsia="Microsoft JhengHei" w:hAnsi="Arial"/>
          <w:sz w:val="20"/>
          <w:szCs w:val="20"/>
        </w:rPr>
        <w:t xml:space="preserve">：hierarchy_diagnostic.py、ordinal_invariance.py。兩者只讀 repository 的 04 與 05 號檔並在本機計算，不寫回 repository；結果都是 SIMULATED。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Jheng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2026-10-09T08:56:02.916Z</dcterms:created>
  <dcterms:modified xsi:type="dcterms:W3CDTF">2026-10-09T08:56:02.926Z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