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F8135" w14:textId="5368F572" w:rsidR="00AD261B" w:rsidRDefault="009B3314">
      <w:proofErr w:type="spellStart"/>
      <w:r>
        <w:t>PyCity</w:t>
      </w:r>
      <w:proofErr w:type="spellEnd"/>
      <w:r>
        <w:t xml:space="preserve"> School performance </w:t>
      </w:r>
      <w:r w:rsidR="005C429B">
        <w:t>review:</w:t>
      </w:r>
      <w:r>
        <w:t xml:space="preserve"> </w:t>
      </w:r>
    </w:p>
    <w:p w14:paraId="5197CFCB" w14:textId="154F4426" w:rsidR="00AE0687" w:rsidRDefault="009B3314" w:rsidP="00AE0687">
      <w:proofErr w:type="spellStart"/>
      <w:r>
        <w:t>Py</w:t>
      </w:r>
      <w:proofErr w:type="spellEnd"/>
      <w:r>
        <w:t xml:space="preserve"> City School</w:t>
      </w:r>
      <w:r w:rsidR="00AE0687">
        <w:t>s s</w:t>
      </w:r>
      <w:r>
        <w:t>er</w:t>
      </w:r>
      <w:r w:rsidR="00761B15">
        <w:t>ve</w:t>
      </w:r>
      <w:r w:rsidR="00AE0687">
        <w:t>s</w:t>
      </w:r>
      <w:r>
        <w:t xml:space="preserve"> 39,170 students at 15 schools </w:t>
      </w:r>
      <w:r w:rsidR="00761B15">
        <w:t xml:space="preserve">with an </w:t>
      </w:r>
      <w:r>
        <w:t>annual budget of $24,649,428.</w:t>
      </w:r>
      <w:r w:rsidR="00AE0687">
        <w:t xml:space="preserve">  </w:t>
      </w:r>
      <w:r w:rsidR="00AE0687" w:rsidRPr="00AE0687">
        <w:t>Academically, 74.98% of students passed math</w:t>
      </w:r>
      <w:r w:rsidR="00AE0687">
        <w:t xml:space="preserve"> with </w:t>
      </w:r>
      <w:r w:rsidR="00761B15">
        <w:t xml:space="preserve">an average score of 78.95. </w:t>
      </w:r>
      <w:r w:rsidR="00AE0687">
        <w:t xml:space="preserve">  Average reading scores are higher at 81.87, and 85.80% of the students passed reading.   The schools have an overall passing rate of 65.17% between both subjects. </w:t>
      </w:r>
    </w:p>
    <w:p w14:paraId="2A56456D" w14:textId="18AF0C0C" w:rsidR="00AE0687" w:rsidRDefault="00AE0687" w:rsidP="00AE0687">
      <w:r w:rsidRPr="00AE0687">
        <w:drawing>
          <wp:inline distT="0" distB="0" distL="0" distR="0" wp14:anchorId="19E83614" wp14:editId="46C1ED07">
            <wp:extent cx="6631305" cy="584835"/>
            <wp:effectExtent l="0" t="0" r="0" b="5715"/>
            <wp:docPr id="1098583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9207" w14:textId="6F02865B" w:rsidR="00AE0687" w:rsidRDefault="00DF2EE3" w:rsidP="00F319A7">
      <w:r>
        <w:t xml:space="preserve">The 15 schools consist of seven District and </w:t>
      </w:r>
      <w:r w:rsidR="00F319A7">
        <w:t>eight</w:t>
      </w:r>
      <w:r>
        <w:t xml:space="preserve"> Charter schools. </w:t>
      </w:r>
      <w:r w:rsidR="00A40ED7">
        <w:t xml:space="preserve">The top five schools are Charter schools, and the button are District schools. </w:t>
      </w:r>
      <w:r w:rsidR="00D91D97">
        <w:t xml:space="preserve"> School size is a significant factor in overall performance.  The larger the school the lower the overall passing percentage.  </w:t>
      </w:r>
      <w:r w:rsidR="00A40ED7">
        <w:t>When comparing the school sizes of the two groups, the five schools with the lowest-performing student population were 1.61% higher than the top five schools.  The lower performing schools' average student population was 3852 students vs. an average of 1641 for the top 5 schools.</w:t>
      </w:r>
    </w:p>
    <w:p w14:paraId="4BEEAC93" w14:textId="1E5F6E67" w:rsidR="00A40ED7" w:rsidRDefault="00A40ED7" w:rsidP="00F319A7">
      <w:r w:rsidRPr="00C06716">
        <w:drawing>
          <wp:inline distT="0" distB="0" distL="0" distR="0" wp14:anchorId="4E1B2794" wp14:editId="142711CB">
            <wp:extent cx="8072178" cy="790832"/>
            <wp:effectExtent l="0" t="0" r="5080" b="9525"/>
            <wp:docPr id="1760689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1424" cy="8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ADF3" w14:textId="233438ED" w:rsidR="00F319A7" w:rsidRDefault="00D91D97" w:rsidP="00F319A7">
      <w:r>
        <w:t>School spending per student is an additional factor, and the data shows that the more you have to spend per student, the lower the overall score per student</w:t>
      </w:r>
      <w:r w:rsidR="00205DE2">
        <w:t xml:space="preserve">. </w:t>
      </w:r>
      <w:r>
        <w:t xml:space="preserve"> </w:t>
      </w:r>
      <w:r w:rsidR="00A40ED7" w:rsidRPr="00C06716">
        <w:drawing>
          <wp:inline distT="0" distB="0" distL="0" distR="0" wp14:anchorId="04DB55FB" wp14:editId="3B41F872">
            <wp:extent cx="8023654" cy="1188975"/>
            <wp:effectExtent l="0" t="0" r="0" b="0"/>
            <wp:docPr id="1813277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662" cy="119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B087" w14:textId="77777777" w:rsidR="00205DE2" w:rsidRDefault="00205DE2" w:rsidP="00D91D97"/>
    <w:p w14:paraId="6D4F759E" w14:textId="77777777" w:rsidR="00205DE2" w:rsidRDefault="00205DE2" w:rsidP="00D91D97"/>
    <w:p w14:paraId="2FD4A81C" w14:textId="77777777" w:rsidR="00205DE2" w:rsidRDefault="00205DE2" w:rsidP="00D91D97"/>
    <w:p w14:paraId="7F4C6795" w14:textId="5746B5E5" w:rsidR="004E58DE" w:rsidRDefault="00205DE2" w:rsidP="00205DE2">
      <w:r>
        <w:lastRenderedPageBreak/>
        <w:t>An a</w:t>
      </w:r>
      <w:r w:rsidR="00D91D97">
        <w:t>dditional factor</w:t>
      </w:r>
      <w:r>
        <w:t xml:space="preserve"> </w:t>
      </w:r>
      <w:r w:rsidR="00D91D97">
        <w:t>consider</w:t>
      </w:r>
      <w:r>
        <w:t xml:space="preserve">ed was </w:t>
      </w:r>
      <w:r w:rsidR="00D91D97">
        <w:t>grade level. However,</w:t>
      </w:r>
      <w:r>
        <w:t xml:space="preserve"> individual</w:t>
      </w:r>
      <w:r w:rsidR="00D91D97">
        <w:t xml:space="preserve"> schools performed similarly across all grade levels in both math and reading. </w:t>
      </w:r>
      <w:r>
        <w:t xml:space="preserve"> </w:t>
      </w:r>
      <w:r w:rsidR="004E58DE">
        <w:t>The two graphs below indicate that score variance is minimal by grade level.</w:t>
      </w:r>
    </w:p>
    <w:p w14:paraId="0F26EE28" w14:textId="55FFAC54" w:rsidR="004E58DE" w:rsidRDefault="005C429B" w:rsidP="005C429B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5A0144" wp14:editId="578A5928">
            <wp:simplePos x="0" y="0"/>
            <wp:positionH relativeFrom="column">
              <wp:posOffset>576116</wp:posOffset>
            </wp:positionH>
            <wp:positionV relativeFrom="paragraph">
              <wp:posOffset>6350</wp:posOffset>
            </wp:positionV>
            <wp:extent cx="2998573" cy="2215979"/>
            <wp:effectExtent l="0" t="0" r="11430" b="13335"/>
            <wp:wrapTight wrapText="bothSides">
              <wp:wrapPolygon edited="0">
                <wp:start x="0" y="0"/>
                <wp:lineTo x="0" y="21544"/>
                <wp:lineTo x="21545" y="21544"/>
                <wp:lineTo x="21545" y="0"/>
                <wp:lineTo x="0" y="0"/>
              </wp:wrapPolygon>
            </wp:wrapTight>
            <wp:docPr id="8304997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CC58CB-B524-A1C0-E0B8-6E072BAB22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4E58DE">
        <w:rPr>
          <w:noProof/>
        </w:rPr>
        <w:drawing>
          <wp:inline distT="0" distB="0" distL="0" distR="0" wp14:anchorId="73B8D688" wp14:editId="1CAB039B">
            <wp:extent cx="3056238" cy="2158313"/>
            <wp:effectExtent l="0" t="0" r="11430" b="13970"/>
            <wp:docPr id="19392589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CC58CB-B524-A1C0-E0B8-6E072BAB22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2098539" w14:textId="77777777" w:rsidR="005C429B" w:rsidRDefault="005C429B" w:rsidP="00205DE2"/>
    <w:p w14:paraId="5B0CCB08" w14:textId="3F9F0AAA" w:rsidR="00205DE2" w:rsidRDefault="00205DE2" w:rsidP="00205DE2">
      <w:proofErr w:type="spellStart"/>
      <w:r>
        <w:t>Py</w:t>
      </w:r>
      <w:r w:rsidR="005C429B">
        <w:t>C</w:t>
      </w:r>
      <w:r>
        <w:t>ity</w:t>
      </w:r>
      <w:proofErr w:type="spellEnd"/>
      <w:r>
        <w:t xml:space="preserve"> District schools serve the </w:t>
      </w:r>
      <w:r w:rsidR="005C429B">
        <w:t xml:space="preserve">city's </w:t>
      </w:r>
      <w:r>
        <w:t xml:space="preserve">largest </w:t>
      </w:r>
      <w:r w:rsidR="005C429B">
        <w:t xml:space="preserve">student </w:t>
      </w:r>
      <w:r>
        <w:t>population</w:t>
      </w:r>
      <w:r w:rsidR="005C429B">
        <w:t>,</w:t>
      </w:r>
      <w:r>
        <w:t xml:space="preserve"> leading to higher spend</w:t>
      </w:r>
      <w:r w:rsidR="005C429B">
        <w:t>ing</w:t>
      </w:r>
      <w:r>
        <w:t xml:space="preserve"> per student and lower overall scores. </w:t>
      </w:r>
    </w:p>
    <w:p w14:paraId="106B191C" w14:textId="5E2CA93E" w:rsidR="005C429B" w:rsidRDefault="005C429B" w:rsidP="00205DE2">
      <w:r w:rsidRPr="005C429B">
        <w:drawing>
          <wp:inline distT="0" distB="0" distL="0" distR="0" wp14:anchorId="6131EBA1" wp14:editId="0BF5578E">
            <wp:extent cx="7422515" cy="774065"/>
            <wp:effectExtent l="0" t="0" r="6985" b="6985"/>
            <wp:docPr id="58962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51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29B" w:rsidSect="00D91D9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34F0D" w14:textId="77777777" w:rsidR="00D91D97" w:rsidRDefault="00D91D97" w:rsidP="00D91D97">
      <w:pPr>
        <w:spacing w:after="0" w:line="240" w:lineRule="auto"/>
      </w:pPr>
      <w:r>
        <w:separator/>
      </w:r>
    </w:p>
  </w:endnote>
  <w:endnote w:type="continuationSeparator" w:id="0">
    <w:p w14:paraId="71D65A6A" w14:textId="77777777" w:rsidR="00D91D97" w:rsidRDefault="00D91D97" w:rsidP="00D9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47044" w14:textId="77777777" w:rsidR="00D91D97" w:rsidRDefault="00D91D97" w:rsidP="00D91D97">
      <w:pPr>
        <w:spacing w:after="0" w:line="240" w:lineRule="auto"/>
      </w:pPr>
      <w:r>
        <w:separator/>
      </w:r>
    </w:p>
  </w:footnote>
  <w:footnote w:type="continuationSeparator" w:id="0">
    <w:p w14:paraId="247D6DAE" w14:textId="77777777" w:rsidR="00D91D97" w:rsidRDefault="00D91D97" w:rsidP="00D9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A3213"/>
    <w:multiLevelType w:val="hybridMultilevel"/>
    <w:tmpl w:val="6FD4A288"/>
    <w:lvl w:ilvl="0" w:tplc="6610EC58">
      <w:start w:val="6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0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14"/>
    <w:rsid w:val="00094B5E"/>
    <w:rsid w:val="00205DE2"/>
    <w:rsid w:val="00235FC7"/>
    <w:rsid w:val="00290C2C"/>
    <w:rsid w:val="004E58DE"/>
    <w:rsid w:val="005C429B"/>
    <w:rsid w:val="005E078B"/>
    <w:rsid w:val="00761B15"/>
    <w:rsid w:val="009B3314"/>
    <w:rsid w:val="00A40ED7"/>
    <w:rsid w:val="00AD261B"/>
    <w:rsid w:val="00AE0687"/>
    <w:rsid w:val="00C06716"/>
    <w:rsid w:val="00C15787"/>
    <w:rsid w:val="00D260FE"/>
    <w:rsid w:val="00D91D97"/>
    <w:rsid w:val="00DF2EE3"/>
    <w:rsid w:val="00EC01AE"/>
    <w:rsid w:val="00F3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32694"/>
  <w15:chartTrackingRefBased/>
  <w15:docId w15:val="{ADD3284C-8611-4276-9384-D064CC9E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4B5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1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97"/>
  </w:style>
  <w:style w:type="paragraph" w:styleId="Footer">
    <w:name w:val="footer"/>
    <w:basedOn w:val="Normal"/>
    <w:link w:val="FooterChar"/>
    <w:uiPriority w:val="99"/>
    <w:unhideWhenUsed/>
    <w:rsid w:val="00D91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901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92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8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89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28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13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95213dee489d73/Desktop/ASUDataAnalytics/pandas-challenge/PyCitySchools_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95213dee489d73/Desktop/ASUDataAnalytics/pandas-challenge/PyCitySchools_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Reading Scores by School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reading_scores_by_grade!$B$1</c:f>
              <c:strCache>
                <c:ptCount val="1"/>
                <c:pt idx="0">
                  <c:v>9th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reading_scores_by_grade!$A$2:$A$16</c:f>
              <c:strCache>
                <c:ptCount val="15"/>
                <c:pt idx="0">
                  <c:v>Bailey High School</c:v>
                </c:pt>
                <c:pt idx="1">
                  <c:v>Cabrera High School</c:v>
                </c:pt>
                <c:pt idx="2">
                  <c:v>Figueroa High School</c:v>
                </c:pt>
                <c:pt idx="3">
                  <c:v>Ford High School</c:v>
                </c:pt>
                <c:pt idx="4">
                  <c:v>Griffin High School</c:v>
                </c:pt>
                <c:pt idx="5">
                  <c:v>Hernandez High School</c:v>
                </c:pt>
                <c:pt idx="6">
                  <c:v>Holden High School</c:v>
                </c:pt>
                <c:pt idx="7">
                  <c:v>Huang High School</c:v>
                </c:pt>
                <c:pt idx="8">
                  <c:v>Johnson High School</c:v>
                </c:pt>
                <c:pt idx="9">
                  <c:v>Pena High School</c:v>
                </c:pt>
                <c:pt idx="10">
                  <c:v>Rodriguez High School</c:v>
                </c:pt>
                <c:pt idx="11">
                  <c:v>Shelton High School</c:v>
                </c:pt>
                <c:pt idx="12">
                  <c:v>Thomas High School</c:v>
                </c:pt>
                <c:pt idx="13">
                  <c:v>Wilson High School</c:v>
                </c:pt>
                <c:pt idx="14">
                  <c:v>Wright High School</c:v>
                </c:pt>
              </c:strCache>
            </c:strRef>
          </c:cat>
          <c:val>
            <c:numRef>
              <c:f>reading_scores_by_grade!$B$2:$B$16</c:f>
              <c:numCache>
                <c:formatCode>General</c:formatCode>
                <c:ptCount val="15"/>
                <c:pt idx="0">
                  <c:v>81.303155006858717</c:v>
                </c:pt>
                <c:pt idx="1">
                  <c:v>83.67613636363636</c:v>
                </c:pt>
                <c:pt idx="2">
                  <c:v>81.19859813084112</c:v>
                </c:pt>
                <c:pt idx="3">
                  <c:v>80.632653061224488</c:v>
                </c:pt>
                <c:pt idx="4">
                  <c:v>83.369193154034235</c:v>
                </c:pt>
                <c:pt idx="5">
                  <c:v>80.866859623733717</c:v>
                </c:pt>
                <c:pt idx="6">
                  <c:v>83.677165354330711</c:v>
                </c:pt>
                <c:pt idx="7">
                  <c:v>81.290284360189574</c:v>
                </c:pt>
                <c:pt idx="8">
                  <c:v>81.260714285714286</c:v>
                </c:pt>
                <c:pt idx="9">
                  <c:v>83.807272727272732</c:v>
                </c:pt>
                <c:pt idx="10">
                  <c:v>80.993127147766316</c:v>
                </c:pt>
                <c:pt idx="11">
                  <c:v>84.122641509433961</c:v>
                </c:pt>
                <c:pt idx="12">
                  <c:v>83.728850325379611</c:v>
                </c:pt>
                <c:pt idx="13">
                  <c:v>83.939778129952458</c:v>
                </c:pt>
                <c:pt idx="14">
                  <c:v>83.833333333333329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CE-4177-868D-56E89685A0A1}"/>
            </c:ext>
          </c:extLst>
        </c:ser>
        <c:ser>
          <c:idx val="1"/>
          <c:order val="1"/>
          <c:tx>
            <c:strRef>
              <c:f>reading_scores_by_grade!$C$1</c:f>
              <c:strCache>
                <c:ptCount val="1"/>
                <c:pt idx="0">
                  <c:v>10th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reading_scores_by_grade!$A$2:$A$16</c:f>
              <c:strCache>
                <c:ptCount val="15"/>
                <c:pt idx="0">
                  <c:v>Bailey High School</c:v>
                </c:pt>
                <c:pt idx="1">
                  <c:v>Cabrera High School</c:v>
                </c:pt>
                <c:pt idx="2">
                  <c:v>Figueroa High School</c:v>
                </c:pt>
                <c:pt idx="3">
                  <c:v>Ford High School</c:v>
                </c:pt>
                <c:pt idx="4">
                  <c:v>Griffin High School</c:v>
                </c:pt>
                <c:pt idx="5">
                  <c:v>Hernandez High School</c:v>
                </c:pt>
                <c:pt idx="6">
                  <c:v>Holden High School</c:v>
                </c:pt>
                <c:pt idx="7">
                  <c:v>Huang High School</c:v>
                </c:pt>
                <c:pt idx="8">
                  <c:v>Johnson High School</c:v>
                </c:pt>
                <c:pt idx="9">
                  <c:v>Pena High School</c:v>
                </c:pt>
                <c:pt idx="10">
                  <c:v>Rodriguez High School</c:v>
                </c:pt>
                <c:pt idx="11">
                  <c:v>Shelton High School</c:v>
                </c:pt>
                <c:pt idx="12">
                  <c:v>Thomas High School</c:v>
                </c:pt>
                <c:pt idx="13">
                  <c:v>Wilson High School</c:v>
                </c:pt>
                <c:pt idx="14">
                  <c:v>Wright High School</c:v>
                </c:pt>
              </c:strCache>
            </c:strRef>
          </c:cat>
          <c:val>
            <c:numRef>
              <c:f>reading_scores_by_grade!$C$2:$C$16</c:f>
              <c:numCache>
                <c:formatCode>General</c:formatCode>
                <c:ptCount val="15"/>
                <c:pt idx="0">
                  <c:v>80.907183212267952</c:v>
                </c:pt>
                <c:pt idx="1">
                  <c:v>84.253218884120173</c:v>
                </c:pt>
                <c:pt idx="2">
                  <c:v>81.408912188728706</c:v>
                </c:pt>
                <c:pt idx="3">
                  <c:v>81.262711864406782</c:v>
                </c:pt>
                <c:pt idx="4">
                  <c:v>83.706896551724142</c:v>
                </c:pt>
                <c:pt idx="5">
                  <c:v>80.660146699266505</c:v>
                </c:pt>
                <c:pt idx="6">
                  <c:v>83.324561403508767</c:v>
                </c:pt>
                <c:pt idx="7">
                  <c:v>81.512385919165581</c:v>
                </c:pt>
                <c:pt idx="8">
                  <c:v>80.773431132844337</c:v>
                </c:pt>
                <c:pt idx="9">
                  <c:v>83.611999999999995</c:v>
                </c:pt>
                <c:pt idx="10">
                  <c:v>80.629807692307693</c:v>
                </c:pt>
                <c:pt idx="11">
                  <c:v>83.441964285714292</c:v>
                </c:pt>
                <c:pt idx="12">
                  <c:v>84.254156769596193</c:v>
                </c:pt>
                <c:pt idx="13">
                  <c:v>84.021452145214525</c:v>
                </c:pt>
                <c:pt idx="14">
                  <c:v>83.812757201646093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CE-4177-868D-56E89685A0A1}"/>
            </c:ext>
          </c:extLst>
        </c:ser>
        <c:ser>
          <c:idx val="2"/>
          <c:order val="2"/>
          <c:tx>
            <c:strRef>
              <c:f>reading_scores_by_grade!$D$1</c:f>
              <c:strCache>
                <c:ptCount val="1"/>
                <c:pt idx="0">
                  <c:v>11th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reading_scores_by_grade!$A$2:$A$16</c:f>
              <c:strCache>
                <c:ptCount val="15"/>
                <c:pt idx="0">
                  <c:v>Bailey High School</c:v>
                </c:pt>
                <c:pt idx="1">
                  <c:v>Cabrera High School</c:v>
                </c:pt>
                <c:pt idx="2">
                  <c:v>Figueroa High School</c:v>
                </c:pt>
                <c:pt idx="3">
                  <c:v>Ford High School</c:v>
                </c:pt>
                <c:pt idx="4">
                  <c:v>Griffin High School</c:v>
                </c:pt>
                <c:pt idx="5">
                  <c:v>Hernandez High School</c:v>
                </c:pt>
                <c:pt idx="6">
                  <c:v>Holden High School</c:v>
                </c:pt>
                <c:pt idx="7">
                  <c:v>Huang High School</c:v>
                </c:pt>
                <c:pt idx="8">
                  <c:v>Johnson High School</c:v>
                </c:pt>
                <c:pt idx="9">
                  <c:v>Pena High School</c:v>
                </c:pt>
                <c:pt idx="10">
                  <c:v>Rodriguez High School</c:v>
                </c:pt>
                <c:pt idx="11">
                  <c:v>Shelton High School</c:v>
                </c:pt>
                <c:pt idx="12">
                  <c:v>Thomas High School</c:v>
                </c:pt>
                <c:pt idx="13">
                  <c:v>Wilson High School</c:v>
                </c:pt>
                <c:pt idx="14">
                  <c:v>Wright High School</c:v>
                </c:pt>
              </c:strCache>
            </c:strRef>
          </c:cat>
          <c:val>
            <c:numRef>
              <c:f>reading_scores_by_grade!$D$2:$D$16</c:f>
              <c:numCache>
                <c:formatCode>General</c:formatCode>
                <c:ptCount val="15"/>
                <c:pt idx="0">
                  <c:v>80.945643485211832</c:v>
                </c:pt>
                <c:pt idx="1">
                  <c:v>83.788381742738594</c:v>
                </c:pt>
                <c:pt idx="2">
                  <c:v>80.640338504936537</c:v>
                </c:pt>
                <c:pt idx="3">
                  <c:v>80.403641881638848</c:v>
                </c:pt>
                <c:pt idx="4">
                  <c:v>84.288088642659275</c:v>
                </c:pt>
                <c:pt idx="5">
                  <c:v>81.396139705882348</c:v>
                </c:pt>
                <c:pt idx="6">
                  <c:v>83.815533980582529</c:v>
                </c:pt>
                <c:pt idx="7">
                  <c:v>81.417475728155338</c:v>
                </c:pt>
                <c:pt idx="8">
                  <c:v>80.616026711185313</c:v>
                </c:pt>
                <c:pt idx="9">
                  <c:v>84.3359375</c:v>
                </c:pt>
                <c:pt idx="10">
                  <c:v>80.864811133200789</c:v>
                </c:pt>
                <c:pt idx="11">
                  <c:v>84.373786407766985</c:v>
                </c:pt>
                <c:pt idx="12">
                  <c:v>83.585542168674692</c:v>
                </c:pt>
                <c:pt idx="13">
                  <c:v>83.764607679465783</c:v>
                </c:pt>
                <c:pt idx="14">
                  <c:v>84.156321839080462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CE-4177-868D-56E89685A0A1}"/>
            </c:ext>
          </c:extLst>
        </c:ser>
        <c:ser>
          <c:idx val="3"/>
          <c:order val="3"/>
          <c:tx>
            <c:strRef>
              <c:f>reading_scores_by_grade!$E$1</c:f>
              <c:strCache>
                <c:ptCount val="1"/>
                <c:pt idx="0">
                  <c:v>12th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reading_scores_by_grade!$A$2:$A$16</c:f>
              <c:strCache>
                <c:ptCount val="15"/>
                <c:pt idx="0">
                  <c:v>Bailey High School</c:v>
                </c:pt>
                <c:pt idx="1">
                  <c:v>Cabrera High School</c:v>
                </c:pt>
                <c:pt idx="2">
                  <c:v>Figueroa High School</c:v>
                </c:pt>
                <c:pt idx="3">
                  <c:v>Ford High School</c:v>
                </c:pt>
                <c:pt idx="4">
                  <c:v>Griffin High School</c:v>
                </c:pt>
                <c:pt idx="5">
                  <c:v>Hernandez High School</c:v>
                </c:pt>
                <c:pt idx="6">
                  <c:v>Holden High School</c:v>
                </c:pt>
                <c:pt idx="7">
                  <c:v>Huang High School</c:v>
                </c:pt>
                <c:pt idx="8">
                  <c:v>Johnson High School</c:v>
                </c:pt>
                <c:pt idx="9">
                  <c:v>Pena High School</c:v>
                </c:pt>
                <c:pt idx="10">
                  <c:v>Rodriguez High School</c:v>
                </c:pt>
                <c:pt idx="11">
                  <c:v>Shelton High School</c:v>
                </c:pt>
                <c:pt idx="12">
                  <c:v>Thomas High School</c:v>
                </c:pt>
                <c:pt idx="13">
                  <c:v>Wilson High School</c:v>
                </c:pt>
                <c:pt idx="14">
                  <c:v>Wright High School</c:v>
                </c:pt>
              </c:strCache>
            </c:strRef>
          </c:cat>
          <c:val>
            <c:numRef>
              <c:f>reading_scores_by_grade!$E$2:$E$16</c:f>
              <c:numCache>
                <c:formatCode>General</c:formatCode>
                <c:ptCount val="15"/>
                <c:pt idx="0">
                  <c:v>80.91245136186771</c:v>
                </c:pt>
                <c:pt idx="1">
                  <c:v>84.287958115183244</c:v>
                </c:pt>
                <c:pt idx="2">
                  <c:v>81.384863123993554</c:v>
                </c:pt>
                <c:pt idx="3">
                  <c:v>80.662337662337663</c:v>
                </c:pt>
                <c:pt idx="4">
                  <c:v>84.013698630136986</c:v>
                </c:pt>
                <c:pt idx="5">
                  <c:v>80.857142857142861</c:v>
                </c:pt>
                <c:pt idx="6">
                  <c:v>84.698795180722897</c:v>
                </c:pt>
                <c:pt idx="7">
                  <c:v>80.305982905982901</c:v>
                </c:pt>
                <c:pt idx="8">
                  <c:v>81.227564102564102</c:v>
                </c:pt>
                <c:pt idx="9">
                  <c:v>84.591160220994482</c:v>
                </c:pt>
                <c:pt idx="10">
                  <c:v>80.376425855513304</c:v>
                </c:pt>
                <c:pt idx="11">
                  <c:v>82.781671159029656</c:v>
                </c:pt>
                <c:pt idx="12">
                  <c:v>83.831360946745562</c:v>
                </c:pt>
                <c:pt idx="13">
                  <c:v>84.317673378076066</c:v>
                </c:pt>
                <c:pt idx="14">
                  <c:v>84.073170731707322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CE-4177-868D-56E89685A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1083999"/>
        <c:axId val="831093119"/>
      </c:lineChart>
      <c:catAx>
        <c:axId val="831083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1093119"/>
        <c:crosses val="autoZero"/>
        <c:auto val="1"/>
        <c:lblAlgn val="l"/>
        <c:lblOffset val="100"/>
        <c:noMultiLvlLbl val="0"/>
      </c:catAx>
      <c:valAx>
        <c:axId val="83109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1083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Reading Scores by School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reading_scores_by_grade!$B$1</c:f>
              <c:strCache>
                <c:ptCount val="1"/>
                <c:pt idx="0">
                  <c:v>9th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reading_scores_by_grade!$A$2:$A$16</c:f>
              <c:strCache>
                <c:ptCount val="15"/>
                <c:pt idx="0">
                  <c:v>Bailey High School</c:v>
                </c:pt>
                <c:pt idx="1">
                  <c:v>Cabrera High School</c:v>
                </c:pt>
                <c:pt idx="2">
                  <c:v>Figueroa High School</c:v>
                </c:pt>
                <c:pt idx="3">
                  <c:v>Ford High School</c:v>
                </c:pt>
                <c:pt idx="4">
                  <c:v>Griffin High School</c:v>
                </c:pt>
                <c:pt idx="5">
                  <c:v>Hernandez High School</c:v>
                </c:pt>
                <c:pt idx="6">
                  <c:v>Holden High School</c:v>
                </c:pt>
                <c:pt idx="7">
                  <c:v>Huang High School</c:v>
                </c:pt>
                <c:pt idx="8">
                  <c:v>Johnson High School</c:v>
                </c:pt>
                <c:pt idx="9">
                  <c:v>Pena High School</c:v>
                </c:pt>
                <c:pt idx="10">
                  <c:v>Rodriguez High School</c:v>
                </c:pt>
                <c:pt idx="11">
                  <c:v>Shelton High School</c:v>
                </c:pt>
                <c:pt idx="12">
                  <c:v>Thomas High School</c:v>
                </c:pt>
                <c:pt idx="13">
                  <c:v>Wilson High School</c:v>
                </c:pt>
                <c:pt idx="14">
                  <c:v>Wright High School</c:v>
                </c:pt>
              </c:strCache>
            </c:strRef>
          </c:cat>
          <c:val>
            <c:numRef>
              <c:f>reading_scores_by_grade!$B$2:$B$16</c:f>
              <c:numCache>
                <c:formatCode>General</c:formatCode>
                <c:ptCount val="15"/>
                <c:pt idx="0">
                  <c:v>81.303155006858717</c:v>
                </c:pt>
                <c:pt idx="1">
                  <c:v>83.67613636363636</c:v>
                </c:pt>
                <c:pt idx="2">
                  <c:v>81.19859813084112</c:v>
                </c:pt>
                <c:pt idx="3">
                  <c:v>80.632653061224488</c:v>
                </c:pt>
                <c:pt idx="4">
                  <c:v>83.369193154034235</c:v>
                </c:pt>
                <c:pt idx="5">
                  <c:v>80.866859623733717</c:v>
                </c:pt>
                <c:pt idx="6">
                  <c:v>83.677165354330711</c:v>
                </c:pt>
                <c:pt idx="7">
                  <c:v>81.290284360189574</c:v>
                </c:pt>
                <c:pt idx="8">
                  <c:v>81.260714285714286</c:v>
                </c:pt>
                <c:pt idx="9">
                  <c:v>83.807272727272732</c:v>
                </c:pt>
                <c:pt idx="10">
                  <c:v>80.993127147766316</c:v>
                </c:pt>
                <c:pt idx="11">
                  <c:v>84.122641509433961</c:v>
                </c:pt>
                <c:pt idx="12">
                  <c:v>83.728850325379611</c:v>
                </c:pt>
                <c:pt idx="13">
                  <c:v>83.939778129952458</c:v>
                </c:pt>
                <c:pt idx="14">
                  <c:v>83.833333333333329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DB-416F-AAEB-44727D77A932}"/>
            </c:ext>
          </c:extLst>
        </c:ser>
        <c:ser>
          <c:idx val="1"/>
          <c:order val="1"/>
          <c:tx>
            <c:strRef>
              <c:f>reading_scores_by_grade!$C$1</c:f>
              <c:strCache>
                <c:ptCount val="1"/>
                <c:pt idx="0">
                  <c:v>10th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reading_scores_by_grade!$A$2:$A$16</c:f>
              <c:strCache>
                <c:ptCount val="15"/>
                <c:pt idx="0">
                  <c:v>Bailey High School</c:v>
                </c:pt>
                <c:pt idx="1">
                  <c:v>Cabrera High School</c:v>
                </c:pt>
                <c:pt idx="2">
                  <c:v>Figueroa High School</c:v>
                </c:pt>
                <c:pt idx="3">
                  <c:v>Ford High School</c:v>
                </c:pt>
                <c:pt idx="4">
                  <c:v>Griffin High School</c:v>
                </c:pt>
                <c:pt idx="5">
                  <c:v>Hernandez High School</c:v>
                </c:pt>
                <c:pt idx="6">
                  <c:v>Holden High School</c:v>
                </c:pt>
                <c:pt idx="7">
                  <c:v>Huang High School</c:v>
                </c:pt>
                <c:pt idx="8">
                  <c:v>Johnson High School</c:v>
                </c:pt>
                <c:pt idx="9">
                  <c:v>Pena High School</c:v>
                </c:pt>
                <c:pt idx="10">
                  <c:v>Rodriguez High School</c:v>
                </c:pt>
                <c:pt idx="11">
                  <c:v>Shelton High School</c:v>
                </c:pt>
                <c:pt idx="12">
                  <c:v>Thomas High School</c:v>
                </c:pt>
                <c:pt idx="13">
                  <c:v>Wilson High School</c:v>
                </c:pt>
                <c:pt idx="14">
                  <c:v>Wright High School</c:v>
                </c:pt>
              </c:strCache>
            </c:strRef>
          </c:cat>
          <c:val>
            <c:numRef>
              <c:f>reading_scores_by_grade!$C$2:$C$16</c:f>
              <c:numCache>
                <c:formatCode>General</c:formatCode>
                <c:ptCount val="15"/>
                <c:pt idx="0">
                  <c:v>80.907183212267952</c:v>
                </c:pt>
                <c:pt idx="1">
                  <c:v>84.253218884120173</c:v>
                </c:pt>
                <c:pt idx="2">
                  <c:v>81.408912188728706</c:v>
                </c:pt>
                <c:pt idx="3">
                  <c:v>81.262711864406782</c:v>
                </c:pt>
                <c:pt idx="4">
                  <c:v>83.706896551724142</c:v>
                </c:pt>
                <c:pt idx="5">
                  <c:v>80.660146699266505</c:v>
                </c:pt>
                <c:pt idx="6">
                  <c:v>83.324561403508767</c:v>
                </c:pt>
                <c:pt idx="7">
                  <c:v>81.512385919165581</c:v>
                </c:pt>
                <c:pt idx="8">
                  <c:v>80.773431132844337</c:v>
                </c:pt>
                <c:pt idx="9">
                  <c:v>83.611999999999995</c:v>
                </c:pt>
                <c:pt idx="10">
                  <c:v>80.629807692307693</c:v>
                </c:pt>
                <c:pt idx="11">
                  <c:v>83.441964285714292</c:v>
                </c:pt>
                <c:pt idx="12">
                  <c:v>84.254156769596193</c:v>
                </c:pt>
                <c:pt idx="13">
                  <c:v>84.021452145214525</c:v>
                </c:pt>
                <c:pt idx="14">
                  <c:v>83.812757201646093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DB-416F-AAEB-44727D77A932}"/>
            </c:ext>
          </c:extLst>
        </c:ser>
        <c:ser>
          <c:idx val="2"/>
          <c:order val="2"/>
          <c:tx>
            <c:strRef>
              <c:f>reading_scores_by_grade!$D$1</c:f>
              <c:strCache>
                <c:ptCount val="1"/>
                <c:pt idx="0">
                  <c:v>11th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reading_scores_by_grade!$A$2:$A$16</c:f>
              <c:strCache>
                <c:ptCount val="15"/>
                <c:pt idx="0">
                  <c:v>Bailey High School</c:v>
                </c:pt>
                <c:pt idx="1">
                  <c:v>Cabrera High School</c:v>
                </c:pt>
                <c:pt idx="2">
                  <c:v>Figueroa High School</c:v>
                </c:pt>
                <c:pt idx="3">
                  <c:v>Ford High School</c:v>
                </c:pt>
                <c:pt idx="4">
                  <c:v>Griffin High School</c:v>
                </c:pt>
                <c:pt idx="5">
                  <c:v>Hernandez High School</c:v>
                </c:pt>
                <c:pt idx="6">
                  <c:v>Holden High School</c:v>
                </c:pt>
                <c:pt idx="7">
                  <c:v>Huang High School</c:v>
                </c:pt>
                <c:pt idx="8">
                  <c:v>Johnson High School</c:v>
                </c:pt>
                <c:pt idx="9">
                  <c:v>Pena High School</c:v>
                </c:pt>
                <c:pt idx="10">
                  <c:v>Rodriguez High School</c:v>
                </c:pt>
                <c:pt idx="11">
                  <c:v>Shelton High School</c:v>
                </c:pt>
                <c:pt idx="12">
                  <c:v>Thomas High School</c:v>
                </c:pt>
                <c:pt idx="13">
                  <c:v>Wilson High School</c:v>
                </c:pt>
                <c:pt idx="14">
                  <c:v>Wright High School</c:v>
                </c:pt>
              </c:strCache>
            </c:strRef>
          </c:cat>
          <c:val>
            <c:numRef>
              <c:f>reading_scores_by_grade!$D$2:$D$16</c:f>
              <c:numCache>
                <c:formatCode>General</c:formatCode>
                <c:ptCount val="15"/>
                <c:pt idx="0">
                  <c:v>80.945643485211832</c:v>
                </c:pt>
                <c:pt idx="1">
                  <c:v>83.788381742738594</c:v>
                </c:pt>
                <c:pt idx="2">
                  <c:v>80.640338504936537</c:v>
                </c:pt>
                <c:pt idx="3">
                  <c:v>80.403641881638848</c:v>
                </c:pt>
                <c:pt idx="4">
                  <c:v>84.288088642659275</c:v>
                </c:pt>
                <c:pt idx="5">
                  <c:v>81.396139705882348</c:v>
                </c:pt>
                <c:pt idx="6">
                  <c:v>83.815533980582529</c:v>
                </c:pt>
                <c:pt idx="7">
                  <c:v>81.417475728155338</c:v>
                </c:pt>
                <c:pt idx="8">
                  <c:v>80.616026711185313</c:v>
                </c:pt>
                <c:pt idx="9">
                  <c:v>84.3359375</c:v>
                </c:pt>
                <c:pt idx="10">
                  <c:v>80.864811133200789</c:v>
                </c:pt>
                <c:pt idx="11">
                  <c:v>84.373786407766985</c:v>
                </c:pt>
                <c:pt idx="12">
                  <c:v>83.585542168674692</c:v>
                </c:pt>
                <c:pt idx="13">
                  <c:v>83.764607679465783</c:v>
                </c:pt>
                <c:pt idx="14">
                  <c:v>84.156321839080462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DB-416F-AAEB-44727D77A932}"/>
            </c:ext>
          </c:extLst>
        </c:ser>
        <c:ser>
          <c:idx val="3"/>
          <c:order val="3"/>
          <c:tx>
            <c:strRef>
              <c:f>reading_scores_by_grade!$E$1</c:f>
              <c:strCache>
                <c:ptCount val="1"/>
                <c:pt idx="0">
                  <c:v>12th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reading_scores_by_grade!$A$2:$A$16</c:f>
              <c:strCache>
                <c:ptCount val="15"/>
                <c:pt idx="0">
                  <c:v>Bailey High School</c:v>
                </c:pt>
                <c:pt idx="1">
                  <c:v>Cabrera High School</c:v>
                </c:pt>
                <c:pt idx="2">
                  <c:v>Figueroa High School</c:v>
                </c:pt>
                <c:pt idx="3">
                  <c:v>Ford High School</c:v>
                </c:pt>
                <c:pt idx="4">
                  <c:v>Griffin High School</c:v>
                </c:pt>
                <c:pt idx="5">
                  <c:v>Hernandez High School</c:v>
                </c:pt>
                <c:pt idx="6">
                  <c:v>Holden High School</c:v>
                </c:pt>
                <c:pt idx="7">
                  <c:v>Huang High School</c:v>
                </c:pt>
                <c:pt idx="8">
                  <c:v>Johnson High School</c:v>
                </c:pt>
                <c:pt idx="9">
                  <c:v>Pena High School</c:v>
                </c:pt>
                <c:pt idx="10">
                  <c:v>Rodriguez High School</c:v>
                </c:pt>
                <c:pt idx="11">
                  <c:v>Shelton High School</c:v>
                </c:pt>
                <c:pt idx="12">
                  <c:v>Thomas High School</c:v>
                </c:pt>
                <c:pt idx="13">
                  <c:v>Wilson High School</c:v>
                </c:pt>
                <c:pt idx="14">
                  <c:v>Wright High School</c:v>
                </c:pt>
              </c:strCache>
            </c:strRef>
          </c:cat>
          <c:val>
            <c:numRef>
              <c:f>reading_scores_by_grade!$E$2:$E$16</c:f>
              <c:numCache>
                <c:formatCode>General</c:formatCode>
                <c:ptCount val="15"/>
                <c:pt idx="0">
                  <c:v>80.91245136186771</c:v>
                </c:pt>
                <c:pt idx="1">
                  <c:v>84.287958115183244</c:v>
                </c:pt>
                <c:pt idx="2">
                  <c:v>81.384863123993554</c:v>
                </c:pt>
                <c:pt idx="3">
                  <c:v>80.662337662337663</c:v>
                </c:pt>
                <c:pt idx="4">
                  <c:v>84.013698630136986</c:v>
                </c:pt>
                <c:pt idx="5">
                  <c:v>80.857142857142861</c:v>
                </c:pt>
                <c:pt idx="6">
                  <c:v>84.698795180722897</c:v>
                </c:pt>
                <c:pt idx="7">
                  <c:v>80.305982905982901</c:v>
                </c:pt>
                <c:pt idx="8">
                  <c:v>81.227564102564102</c:v>
                </c:pt>
                <c:pt idx="9">
                  <c:v>84.591160220994482</c:v>
                </c:pt>
                <c:pt idx="10">
                  <c:v>80.376425855513304</c:v>
                </c:pt>
                <c:pt idx="11">
                  <c:v>82.781671159029656</c:v>
                </c:pt>
                <c:pt idx="12">
                  <c:v>83.831360946745562</c:v>
                </c:pt>
                <c:pt idx="13">
                  <c:v>84.317673378076066</c:v>
                </c:pt>
                <c:pt idx="14">
                  <c:v>84.073170731707322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DB-416F-AAEB-44727D77A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1083999"/>
        <c:axId val="831093119"/>
      </c:lineChart>
      <c:catAx>
        <c:axId val="831083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1093119"/>
        <c:crosses val="autoZero"/>
        <c:auto val="1"/>
        <c:lblAlgn val="ctr"/>
        <c:lblOffset val="100"/>
        <c:noMultiLvlLbl val="0"/>
      </c:catAx>
      <c:valAx>
        <c:axId val="83109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1083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226</Words>
  <Characters>1233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Cockerham II</dc:creator>
  <cp:keywords/>
  <dc:description/>
  <cp:lastModifiedBy>Jim Cockerham II</cp:lastModifiedBy>
  <cp:revision>1</cp:revision>
  <dcterms:created xsi:type="dcterms:W3CDTF">2024-10-20T15:19:00Z</dcterms:created>
  <dcterms:modified xsi:type="dcterms:W3CDTF">2024-10-20T22:28:00Z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e229ed23-d7d4-4a49-9bd8-afeb2143b143</vt:lpwstr>
  </property>
</Properties>
</file>