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#Data Report</w:t>
      </w:r>
    </w:p>
    <w:p>
      <w:r>
        <w:t>###Date: 2026-02-15 15:14:28 to 2026-02-15 15:29:07</w:t>
      </w:r>
    </w:p>
    <w:p>
      <w:r>
        <w:t>Sources included:</w:t>
      </w:r>
    </w:p>
    <w:p>
      <w:pPr>
        <w:pStyle w:val="ListBullet"/>
      </w:pPr>
      <w:r>
        <w:t>Bitcoin Price To Bottom At $45K? On-Chain Indicator Says Yes</w:t>
      </w:r>
    </w:p>
    <w:p>
      <w:pPr>
        <w:pStyle w:val="ListBullet"/>
      </w:pPr>
      <w:r>
        <w:t>Bitcoin Price Prediction Points to $75K Test After Weekend Bounce</w:t>
      </w:r>
    </w:p>
    <w:p>
      <w:pPr>
        <w:pStyle w:val="ListBullet"/>
      </w:pPr>
      <w:r>
        <w:t>Trump Media Files Bitcoin, Ether and Cronos Crypto ETFs with SEC</w:t>
      </w:r>
    </w:p>
    <w:p>
      <w:pPr>
        <w:pStyle w:val="ListBullet"/>
      </w:pPr>
      <w:r>
        <w:t>Bitcoin Price Prediction Points to $75K Test After Weekend Bounce</w:t>
      </w:r>
    </w:p>
    <w:p>
      <w:pPr>
        <w:pStyle w:val="ListBullet"/>
      </w:pPr>
      <w:r>
        <w:t>In bitcoin price plummet, ETF flows are down but aren't signaling 'crypto winter' investor panic</w:t>
      </w:r>
    </w:p>
    <w:p>
      <w:pPr>
        <w:pStyle w:val="ListBullet"/>
      </w:pPr>
      <w:r>
        <w:t>2x Bitcoin Strategy ETF (BATS:BITX) Stock Price Up 10.1% – Still a Buy?</w:t>
      </w:r>
    </w:p>
    <w:p>
      <w:pPr>
        <w:pStyle w:val="ListBullet"/>
      </w:pPr>
      <w:r>
        <w:t>Bitcoin: Most Undervalued Since March 2023 At $20K, BTC Price Metric</w:t>
      </w:r>
    </w:p>
    <w:p>
      <w:pPr>
        <w:pStyle w:val="ListBullet"/>
      </w:pPr>
      <w:r>
        <w:t>Bitcoin News: DeepSnitch AI Favored by Whales for 100x Gains, ETH and ZEC Recover</w:t>
      </w:r>
    </w:p>
    <w:p>
      <w:pPr>
        <w:pStyle w:val="ListBullet"/>
      </w:pPr>
      <w:r>
        <w:t>Bitcoin Dollar Buck Boosts Token Yield to 10% and Adds Automated Rewards</w:t>
      </w:r>
    </w:p>
    <w:p>
      <w:r>
        <w:t>###Summary:</w:t>
      </w:r>
    </w:p>
    <w:p>
      <w:r>
        <w:t>Bitcoin stabilized near $70,600–$70,700 after a sharp selloff and weekend rebound, with multiple technicians flagging $72,000–$75,000 as the pivotal band for the next leg. A decisive reclaim of $75,000 as support could open $76,000–$80,000, while failure risks further downside toward a CME gap near $68,800 and deeper supports at $65,944, $60,421, and $55,123. The setup echoes the S&amp;P 500’s recent post-dip recovery, framing $70,000–$75,000 as the market’s key decision zone.</w:t>
      </w:r>
    </w:p>
    <w:p>
      <w:r>
        <w:t>On-chain, the Market Value to Realized Value (MVRV) ratio is approaching ~1.1, edging toward its breakeven/undervaluation threshold for the first time since March 2023. A historically depressed two-year rolling MVRV Z-score aligns with prior accumulation phases, supporting the view of a more gradual bottoming process this cycle. Analysts emphasize triangulating these signals with price action and macro risk to validate durability, with $60,000 a notable long-term level to watch.</w:t>
      </w:r>
    </w:p>
    <w:p>
      <w:r>
        <w:t>Spot ETF flows show resilience despite pressure: while IBIT saw roughly $2.8 billion in outflows over three months amid speculative de-risking and hedge fund tacticals, BlackRock’s product still commands ~$21 billion in net inflows over a year, and spot bitcoin ETFs collectively about $14.2 billion—evidence against broad “crypto winter” capitulation. Institutional allocation efforts continue, even as Bitcoin’s short-term behavior tracks high-growth tech more than “digital gold,” complicating the safe-haven narrative.</w:t>
      </w:r>
    </w:p>
    <w:p>
      <w:r>
        <w:t>Product developments were active. Trump Media &amp; Technology Group filed for Truth Social Bitcoin and Ether ETFs and a Cronos (CRO) Yield Maximizer ETF, with Yorkville America Equities advising and Crypto.com handling custody/liquidity/staking; management fees are 0.95%. In DeFi, Buck lifted its “SavingsCoin” yield to 10% APY with automated rewards and no staking requirement, positioning for ease-of-use but carrying typical smart contract and yield sustainability risks.</w:t>
      </w:r>
    </w:p>
    <w:p>
      <w:r>
        <w:t>Trading-wise, the 2x Bitcoin Strategy ETF (BITX) jumped 10.1% on lighter volume, yet remains well below its 50- and 200-day averages—underscoring leveraged-volatility risk. Broader crypto remains choppy; ETH holds above $2,000 with $2,200 as near-term resistance, while idiosyncratic alt narratives and presales persist amid elevated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