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0A5B6B">
      <w:pPr>
        <w:rPr>
          <w:b/>
          <w:sz w:val="48"/>
          <w:szCs w:val="48"/>
        </w:rPr>
      </w:pPr>
    </w:p>
    <w:p w14:paraId="48ED2967">
      <w:pPr>
        <w:rPr>
          <w:rFonts w:hint="eastAsia"/>
          <w:b/>
          <w:sz w:val="48"/>
          <w:szCs w:val="48"/>
        </w:rPr>
      </w:pPr>
    </w:p>
    <w:p w14:paraId="7C620CF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>
      <w:pPr>
        <w:ind w:left="420" w:leftChars="200" w:firstLine="420" w:firstLineChars="200"/>
        <w:jc w:val="left"/>
      </w:pPr>
    </w:p>
    <w:p w14:paraId="7F17431F">
      <w:pPr>
        <w:jc w:val="center"/>
        <w:outlineLvl w:val="0"/>
        <w:rPr>
          <w:rFonts w:hint="default" w:ascii="楷体_GB2312" w:eastAsia="楷体_GB2312"/>
          <w:b/>
          <w:bCs/>
          <w:sz w:val="52"/>
          <w:lang w:val="en-US" w:eastAsia="zh-CN"/>
        </w:rPr>
      </w:pPr>
      <w:r>
        <w:rPr>
          <w:rFonts w:hint="eastAsia" w:ascii="楷体_GB2312" w:eastAsia="楷体_GB2312"/>
          <w:b/>
          <w:bCs/>
          <w:sz w:val="52"/>
          <w:lang w:val="en-US" w:eastAsia="zh-CN"/>
        </w:rPr>
        <w:t>电力电子实验 实验报告</w:t>
      </w:r>
    </w:p>
    <w:p w14:paraId="3A76EDB4">
      <w:pPr>
        <w:jc w:val="center"/>
        <w:rPr>
          <w:rFonts w:ascii="楷体_GB2312" w:eastAsia="楷体_GB2312"/>
          <w:b/>
          <w:bCs/>
          <w:sz w:val="52"/>
        </w:rPr>
      </w:pPr>
    </w:p>
    <w:p w14:paraId="7F89EC87">
      <w:pPr>
        <w:rPr>
          <w:rFonts w:ascii="楷体_GB2312" w:eastAsia="楷体_GB2312"/>
          <w:sz w:val="52"/>
        </w:rPr>
      </w:pPr>
    </w:p>
    <w:p w14:paraId="6057EFCF">
      <w:pPr>
        <w:rPr>
          <w:rFonts w:hint="eastAsia" w:ascii="楷体_GB2312" w:eastAsia="楷体_GB2312"/>
          <w:sz w:val="52"/>
        </w:rPr>
      </w:pPr>
    </w:p>
    <w:p w14:paraId="6943E496">
      <w:pPr>
        <w:autoSpaceDE w:val="0"/>
        <w:autoSpaceDN w:val="0"/>
        <w:adjustRightInd w:val="0"/>
        <w:jc w:val="center"/>
        <w:rPr>
          <w:rFonts w:hint="default" w:eastAsia="宋体"/>
          <w:b/>
          <w:bCs/>
          <w:sz w:val="30"/>
          <w:lang w:val="en-US" w:eastAsia="zh-CN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名称：</w:t>
      </w:r>
      <w:r>
        <w:rPr>
          <w:rFonts w:hint="eastAsia"/>
          <w:b/>
          <w:bCs/>
          <w:sz w:val="30"/>
          <w:lang w:val="en-US" w:eastAsia="zh-CN"/>
        </w:rPr>
        <w:t>弱电控制强电</w:t>
      </w:r>
    </w:p>
    <w:p w14:paraId="6CA53DE8">
      <w:pPr>
        <w:autoSpaceDE w:val="0"/>
        <w:autoSpaceDN w:val="0"/>
        <w:adjustRightInd w:val="0"/>
        <w:jc w:val="center"/>
      </w:pPr>
    </w:p>
    <w:p w14:paraId="1A44F14F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次数：第</w:t>
      </w:r>
      <w:r>
        <w:rPr>
          <w:rFonts w:hint="eastAsia"/>
          <w:b/>
          <w:bCs/>
          <w:sz w:val="30"/>
          <w:lang w:val="en-US" w:eastAsia="zh-CN"/>
        </w:rPr>
        <w:t>5</w:t>
      </w:r>
      <w:r>
        <w:rPr>
          <w:rFonts w:hint="eastAsia"/>
          <w:b/>
          <w:bCs/>
          <w:sz w:val="30"/>
        </w:rPr>
        <w:t>次</w:t>
      </w:r>
    </w:p>
    <w:p w14:paraId="61EA1945">
      <w:pPr>
        <w:ind w:left="420" w:leftChars="200" w:firstLine="420" w:firstLineChars="200"/>
        <w:jc w:val="left"/>
      </w:pPr>
    </w:p>
    <w:p w14:paraId="6CD86765">
      <w:pPr>
        <w:ind w:left="420" w:leftChars="200" w:firstLine="420" w:firstLineChars="200"/>
        <w:jc w:val="left"/>
      </w:pPr>
    </w:p>
    <w:p w14:paraId="45038D25">
      <w:pPr>
        <w:ind w:left="420" w:leftChars="200" w:firstLine="420" w:firstLineChars="200"/>
        <w:jc w:val="left"/>
      </w:pPr>
    </w:p>
    <w:p w14:paraId="344A9D3C">
      <w:pPr>
        <w:ind w:left="420" w:leftChars="200" w:firstLine="420" w:firstLineChars="200"/>
        <w:jc w:val="left"/>
      </w:pPr>
    </w:p>
    <w:p w14:paraId="2D7EC3A4">
      <w:pPr>
        <w:ind w:left="420" w:leftChars="200" w:firstLine="420" w:firstLineChars="200"/>
        <w:jc w:val="left"/>
      </w:pPr>
    </w:p>
    <w:p w14:paraId="732430EF">
      <w:pPr>
        <w:rPr>
          <w:sz w:val="28"/>
          <w:szCs w:val="28"/>
          <w:u w:val="single"/>
        </w:rPr>
      </w:pPr>
    </w:p>
    <w:p w14:paraId="4E76302B">
      <w:pPr>
        <w:rPr>
          <w:sz w:val="28"/>
          <w:szCs w:val="28"/>
          <w:u w:val="single"/>
        </w:rPr>
      </w:pPr>
    </w:p>
    <w:p w14:paraId="2722B877">
      <w:pPr>
        <w:rPr>
          <w:sz w:val="28"/>
          <w:szCs w:val="28"/>
          <w:u w:val="single"/>
        </w:rPr>
      </w:pPr>
    </w:p>
    <w:p w14:paraId="132D7E2F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lang w:val="en-US" w:eastAsia="zh-CN"/>
        </w:rPr>
        <w:t>陈鲲龙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 xml:space="preserve"> 学    号：</w:t>
      </w:r>
      <w:r>
        <w:rPr>
          <w:rFonts w:hint="eastAsia"/>
          <w:b/>
          <w:sz w:val="28"/>
          <w:szCs w:val="28"/>
          <w:lang w:val="en-US" w:eastAsia="zh-CN"/>
        </w:rPr>
        <w:t>08022311</w:t>
      </w:r>
      <w:r>
        <w:rPr>
          <w:b/>
          <w:sz w:val="28"/>
          <w:szCs w:val="28"/>
        </w:rPr>
        <w:t xml:space="preserve"> </w:t>
      </w:r>
    </w:p>
    <w:p w14:paraId="6677C6B2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D6498E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一、相关内容</w:t>
      </w:r>
    </w:p>
    <w:p w14:paraId="5DE48FD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1、光耦tlp627</w:t>
      </w:r>
    </w:p>
    <w:p w14:paraId="7FEE1A7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9470" cy="2502535"/>
            <wp:effectExtent l="0" t="0" r="3810" b="1206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72B0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从电流输出方面来看，其标准输出电流为150毫安（mA），而直流正向电流（If）的最大值为60毫安。这确保了它在电路中的稳定工作性能。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在电压饱和状态下，Vce的最大值为1.2伏特，这意味着它可以在较高电压条件下保持良好的开关特性。此外，该元件采用通孔安装类型，便于在电路板上轻松安装。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在包装方面，tlp627采用了剪切带（CT）1包装，集成了1通道数，集电极-发射极电压可以承受高达300伏特，确保了电气隔离的安全性。输入和输出类型分别为直流和达林顿，提供了灵活的信号处理能力。</w:t>
      </w:r>
    </w:p>
    <w:p w14:paraId="3BD703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cs="Times New Roman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2、12V直流电压产生模块</w:t>
      </w:r>
    </w:p>
    <w:p w14:paraId="3A7F8C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3160" cy="1818005"/>
            <wp:effectExtent l="0" t="0" r="0" b="1079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3795" cy="1818005"/>
            <wp:effectExtent l="0" t="0" r="1905" b="1079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7035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351530"/>
            <wp:effectExtent l="0" t="0" r="12065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DE07">
      <w:pPr>
        <w:rPr>
          <w:rFonts w:ascii="宋体" w:hAnsi="宋体" w:eastAsia="宋体" w:cs="宋体"/>
          <w:sz w:val="24"/>
          <w:szCs w:val="24"/>
        </w:rPr>
      </w:pPr>
    </w:p>
    <w:p w14:paraId="2EABAD8B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3、固态继电器</w:t>
      </w:r>
    </w:p>
    <w:p w14:paraId="67550A8C">
      <w:p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固态继电器（Solid State Relay,缩写SSR），是由微电子电路，分立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"https://baike.baidu.com/item/%E7%94%B5%E5%AD%90%E5%99%A8%E4%BB%B6/2090349?fromModule=lemma_inlink"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电子器件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，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"https://baike.baidu.com/item/%E7%94%B5%E5%8A%9B%E7%94%B5%E5%AD%90/9873582?fromModule=lemma_inlink"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电力电子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功率器件组成的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"https://baike.baidu.com/item/%E6%97%A0%E8%A7%A6%E7%82%B9%E5%BC%80%E5%85%B3/5210306?fromModule=lemma_inlink"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无触点开关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。用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"https://baike.baidu.com/item/%E9%9A%94%E7%A6%BB%E5%99%A8/107376?fromModule=lemma_inlink"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隔离器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件实现了控制端与负载端的隔离。固态继电器的输入端用微小的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"https://baike.baidu.com/item/%E6%8E%A7%E5%88%B6%E4%BF%A1%E5%8F%B7/10329713?fromModule=lemma_inlink"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控制信号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，达到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"https://baike.baidu.com/item/%E7%9B%B4%E6%8E%A5%E9%A9%B1%E5%8A%A8/56544839?fromModule=lemma_inlink"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直接驱动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"https://baike.baidu.com/item/%E5%A4%A7%E7%94%B5%E6%B5%81/5467824?fromModule=lemma_inlink" \t "https://baike.baidu.com/item/%E5%9B%BA%E6%80%81%E7%BB%A7%E7%94%B5%E5%99%A8/_blank"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大电流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负载。</w:t>
      </w:r>
    </w:p>
    <w:p w14:paraId="3BE77AC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3490" cy="1892935"/>
            <wp:effectExtent l="0" t="0" r="6350" b="1206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88590" cy="2016125"/>
            <wp:effectExtent l="0" t="0" r="8890" b="1079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4C778">
      <w:pPr>
        <w:rPr>
          <w:rFonts w:ascii="宋体" w:hAnsi="宋体" w:eastAsia="宋体" w:cs="宋体"/>
          <w:sz w:val="24"/>
          <w:szCs w:val="24"/>
        </w:rPr>
      </w:pPr>
    </w:p>
    <w:p w14:paraId="43F345C7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4、金升阳</w:t>
      </w:r>
    </w:p>
    <w:p w14:paraId="4FAFB790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广州金升阳科技有限公司，成立于1998年7月。本着敢为人先的精神，历经十余年的发展，办公及研发生产基地面积超过10W平方米，拥有千余项专利，员工3500余人 。随之成为国内集生产、研发和销售为一体的规模最大、品种最全的工业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"https://baike.baidu.com/item/%E6%A8%A1%E5%9D%97%E7%94%B5%E6%BA%90/1142674?fromModule=lemma_inlink" \t "https://baike.baidu.com/item/%E5%B9%BF%E5%B7%9E%E9%87%91%E5%8D%87%E9%98%B3%E7%A7%91%E6%8A%80%E6%9C%89%E9%99%90%E5%85%AC%E5%8F%B8/_blank"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模块电源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的制造商之一。</w:t>
      </w:r>
    </w:p>
    <w:p w14:paraId="3F90A3D1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08640173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6021AB16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3704F64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193774D7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6752C3E9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二、实验完成情况</w:t>
      </w:r>
    </w:p>
    <w:p w14:paraId="0F4B5C3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电路图：</w:t>
      </w:r>
    </w:p>
    <w:p w14:paraId="164C7600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4039870"/>
            <wp:effectExtent l="0" t="0" r="0" b="11430"/>
            <wp:docPr id="12" name="图片 12" descr="9b83832f6c0850ae320e7c2d4a32c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b83832f6c0850ae320e7c2d4a32c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41A9">
      <w:pPr>
        <w:rPr>
          <w:rFonts w:hint="default"/>
          <w:b/>
          <w:bCs/>
          <w:sz w:val="28"/>
          <w:szCs w:val="28"/>
          <w:lang w:val="en-US" w:eastAsia="zh-CN"/>
        </w:rPr>
      </w:pPr>
    </w:p>
    <w:p w14:paraId="64FC1B11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单相：</w:t>
      </w:r>
    </w:p>
    <w:p w14:paraId="3718A714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4641850" cy="2834640"/>
            <wp:effectExtent l="0" t="0" r="6350" b="10160"/>
            <wp:wrapTopAndBottom/>
            <wp:docPr id="14" name="图片 14" descr="{58463D6F-72D8-AE77-0762-A4899E1ACE4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58463D6F-72D8-AE77-0762-A4899E1ACE41}"/>
                    <pic:cNvPicPr>
                      <a:picLocks noChangeAspect="1"/>
                    </pic:cNvPicPr>
                  </pic:nvPicPr>
                  <pic:blipFill>
                    <a:blip r:embed="rId11"/>
                    <a:srcRect l="14499" r="6183" b="8177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5EF22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三相：</w:t>
      </w:r>
    </w:p>
    <w:p w14:paraId="3233D6E4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290695" cy="3613785"/>
            <wp:effectExtent l="0" t="0" r="1905" b="5715"/>
            <wp:docPr id="15" name="图片 15" descr="{64CF411A-9173-2BBF-C609-18D9C828317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{64CF411A-9173-2BBF-C609-18D9C8283175}"/>
                    <pic:cNvPicPr>
                      <a:picLocks noChangeAspect="1"/>
                    </pic:cNvPicPr>
                  </pic:nvPicPr>
                  <pic:blipFill>
                    <a:blip r:embed="rId12"/>
                    <a:srcRect l="9996" t="5540" r="12718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825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实验结果图：</w:t>
      </w:r>
    </w:p>
    <w:p w14:paraId="7D25DB3C"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单相控制电机：</w:t>
      </w:r>
    </w:p>
    <w:p w14:paraId="75D8F4C1"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5715" cy="3815080"/>
            <wp:effectExtent l="0" t="0" r="6985" b="762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0F9DF4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三相控制风扇：</w:t>
      </w:r>
    </w:p>
    <w:p w14:paraId="4AF6CC4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0320" cy="3826510"/>
            <wp:effectExtent l="0" t="0" r="5080" b="889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E9A39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6195" cy="3838575"/>
            <wp:effectExtent l="0" t="0" r="1905" b="952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9B90C">
      <w:pPr>
        <w:rPr>
          <w:rFonts w:ascii="宋体" w:hAnsi="宋体" w:eastAsia="宋体" w:cs="宋体"/>
          <w:sz w:val="24"/>
          <w:szCs w:val="24"/>
        </w:rPr>
      </w:pPr>
    </w:p>
    <w:p w14:paraId="6CAEC155">
      <w:pPr>
        <w:rPr>
          <w:rFonts w:ascii="宋体" w:hAnsi="宋体" w:eastAsia="宋体" w:cs="宋体"/>
          <w:sz w:val="24"/>
          <w:szCs w:val="24"/>
        </w:rPr>
      </w:pPr>
    </w:p>
    <w:p w14:paraId="2C3EF68A">
      <w:pPr>
        <w:rPr>
          <w:rFonts w:ascii="宋体" w:hAnsi="宋体" w:eastAsia="宋体" w:cs="宋体"/>
          <w:sz w:val="24"/>
          <w:szCs w:val="24"/>
        </w:rPr>
      </w:pPr>
    </w:p>
    <w:p w14:paraId="5FF2FAA8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p w14:paraId="6165D98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TLP627：技术手册</w:t>
      </w:r>
    </w:p>
    <w:p w14:paraId="7BF17391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5090" cy="6761480"/>
            <wp:effectExtent l="0" t="0" r="1270" b="508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676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6ED962">
      <w:pPr>
        <w:rPr>
          <w:rFonts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1130" cy="7712075"/>
            <wp:effectExtent l="0" t="0" r="11430" b="1460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771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CA3B5">
      <w:pPr>
        <w:rPr>
          <w:rFonts w:hint="eastAsia" w:ascii="宋体" w:hAnsi="宋体" w:eastAsia="宋体" w:cs="宋体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9540" cy="5718175"/>
            <wp:effectExtent l="0" t="0" r="2540" b="1206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571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2F2C23"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共享单车解锁相关文章：</w:t>
      </w:r>
    </w:p>
    <w:p w14:paraId="5D439CE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智能车锁</w:t>
      </w:r>
    </w:p>
    <w:p w14:paraId="6B26AFA9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共享单车最核心的硬件是智能车锁，实现了控制和定位功能。</w:t>
      </w:r>
    </w:p>
    <w:p w14:paraId="5D2D7350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车锁内集成了嵌入式芯片（通信模块），GPS模块和物联网SIM卡。</w:t>
      </w:r>
    </w:p>
    <w:p w14:paraId="5888CA09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智能锁制造商通过在锁内集成带有独立号码的SIM卡，通过2G、3G、4G网络，与云端保持通信能力，及时将车辆所在位置（GPS信息）和车辆当前状态（锁定状态或使用状态）报送云端。</w:t>
      </w:r>
    </w:p>
    <w:p w14:paraId="76672E3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812540" cy="3658235"/>
            <wp:effectExtent l="0" t="0" r="1270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418B52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芯片供电</w:t>
      </w:r>
    </w:p>
    <w:p w14:paraId="37B4225D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单车的通信模块需要供电才能工作。单车上面有个线圈装置，转动脚踏的同时也在转动线圈做切割磁感线运动，单车就是靠蹬踏板同时通过发电装置给电池充电。</w:t>
      </w:r>
    </w:p>
    <w:p w14:paraId="591EB38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421380" cy="2266950"/>
            <wp:effectExtent l="0" t="0" r="7620" b="381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E4D020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扫码解锁</w:t>
      </w:r>
    </w:p>
    <w:p w14:paraId="414D889C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每辆单车都有独一无二的二维码标签，手机打开APP扫码，通过蓝牙跟单车连接，获取到每辆单车二维码信息后，会通过手机网络发送到云端的后台管理系统。云端系统将解锁指令发给单车的通信模块，收到指令后，车锁的中心控制单元便会打开机电锁车装置。</w:t>
      </w:r>
    </w:p>
    <w:p w14:paraId="66D1A24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267200" cy="2628900"/>
            <wp:effectExtent l="0" t="0" r="0" b="762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D9A70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支付系统</w:t>
      </w:r>
    </w:p>
    <w:p w14:paraId="04758DAE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云平台管理端通过开锁、锁车时间，计算单车使用时长，匹配对应的扣费金额，跟手机上的微信或者支付宝的后台管理系统进行连接，完成扣费。</w:t>
      </w:r>
    </w:p>
    <w:p w14:paraId="20402A31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蓝牙模块</w:t>
      </w:r>
    </w:p>
    <w:p w14:paraId="3FB55626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SIM卡和云端后台通信的共享单车，需要网络运营商提供服务，如果单车在比较偏远的郊区信号不好，单车智能锁芯片接收不到云端后台的开锁指令，就会导致开锁失败。这时就需要使用蓝牙通信，云端服务器通过手机APP扫描二维码获取到了单车信息，服务器会将单车的开锁密钥发送到手机上，手机通过蓝牙将密钥配对给单车的电子锁上，当密钥匹配成功芯片即启动开锁程序。由于蓝牙无须依赖网络系统，而且蓝牙近距离传输上具有精确率、速度快等特点，故而开锁成功率会比网络开锁要快。</w:t>
      </w:r>
    </w:p>
    <w:p w14:paraId="34D3A0E2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GPS定位</w:t>
      </w:r>
    </w:p>
    <w:p w14:paraId="1DECAC29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（1）美团单车APP实时获取的是手机位置，地图上呈现的是手机的运行轨迹</w:t>
      </w:r>
    </w:p>
    <w:p w14:paraId="496FCE26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手机一定要在停车P点，单车在任意位置，都可以远距离锁车；</w:t>
      </w:r>
    </w:p>
    <w:p w14:paraId="3AC054F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如果手机不在停车P点，无论车在不在P点，都锁不了车；</w:t>
      </w:r>
    </w:p>
    <w:p w14:paraId="0830A488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可能在城市高楼区域，有些芯片平台会存在GPS定位不精确问题，现象是手机在停车P点，但实际手机上报的位置不在停车P点，导致美团APP认为手机不在电子围栏区域，提示违停扣费；</w:t>
      </w:r>
    </w:p>
    <w:p w14:paraId="0C1CC251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（2）青桔单车APP获取车的位置进行定位</w:t>
      </w:r>
    </w:p>
    <w:p w14:paraId="4C7FCBFE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扫码后开锁时，人远离车的距离超过十几米，点击APP上确认开锁按钮能打开车子，甚至输入编号开锁都能打开；</w:t>
      </w:r>
    </w:p>
    <w:p w14:paraId="66566424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关锁时，同样人远离车超过十几米，车旁边的人关锁，另一端APP同时显示行程结束；</w:t>
      </w:r>
    </w:p>
    <w:p w14:paraId="5FD1A6BA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Style w:val="5"/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物联网技术</w:t>
      </w:r>
    </w:p>
    <w:p w14:paraId="0C908577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共享单车中的物联网技术主要分为三种：2G通信模组、蓝牙、NB-IOT。</w:t>
      </w:r>
    </w:p>
    <w:p w14:paraId="2F10C648"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91B1F"/>
          <w:spacing w:val="0"/>
          <w:sz w:val="21"/>
          <w:szCs w:val="21"/>
          <w:shd w:val="clear" w:fill="FFFFFF"/>
        </w:rPr>
        <w:t>NB-IOT的优势是覆盖更广、连接更多设备、功耗更低，成为共享单车发展的主流。</w:t>
      </w:r>
    </w:p>
    <w:p w14:paraId="43C609B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5D2C"/>
    <w:rsid w:val="03F957DC"/>
    <w:rsid w:val="0F3759C3"/>
    <w:rsid w:val="12252000"/>
    <w:rsid w:val="2A5266D7"/>
    <w:rsid w:val="2BE02720"/>
    <w:rsid w:val="3CD246BE"/>
    <w:rsid w:val="42E05B48"/>
    <w:rsid w:val="4FED55A3"/>
    <w:rsid w:val="52D76F97"/>
    <w:rsid w:val="57BB4615"/>
    <w:rsid w:val="6B9D7D0A"/>
    <w:rsid w:val="6C3F0D28"/>
    <w:rsid w:val="7821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1531</Words>
  <Characters>1632</Characters>
  <Lines>0</Lines>
  <Paragraphs>0</Paragraphs>
  <TotalTime>18</TotalTime>
  <ScaleCrop>false</ScaleCrop>
  <LinksUpToDate>false</LinksUpToDate>
  <CharactersWithSpaces>1650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2024-12-09T01:42:00Z</dcterms:created>
  <dc:creator>28492</dc:creator>
  <cp:lastModifiedBy>陳魚日匕匕龍(-᷅_-᷄)</cp:lastModifiedBy>
  <dcterms:modified xsi:type="dcterms:W3CDTF">2024-12-12T11:11:04Z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0F9CC60E978041309E687E5E69AD912C_12</vt:lpwstr>
  </property>
</Properties>
</file>