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A5B6B">
      <w:pPr>
        <w:rPr>
          <w:b/>
          <w:sz w:val="48"/>
          <w:szCs w:val="48"/>
        </w:rPr>
      </w:pPr>
    </w:p>
    <w:p w14:paraId="48ED2967">
      <w:pPr>
        <w:rPr>
          <w:rFonts w:hint="eastAsia"/>
          <w:b/>
          <w:sz w:val="48"/>
          <w:szCs w:val="48"/>
        </w:rPr>
      </w:pPr>
    </w:p>
    <w:p w14:paraId="7C620CFB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东南大学自动化学院</w:t>
      </w:r>
    </w:p>
    <w:p w14:paraId="5898F5B7">
      <w:pPr>
        <w:ind w:left="420" w:leftChars="200" w:firstLine="420" w:firstLineChars="200"/>
        <w:jc w:val="left"/>
      </w:pPr>
    </w:p>
    <w:p w14:paraId="7F17431F">
      <w:pPr>
        <w:jc w:val="center"/>
        <w:outlineLvl w:val="0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52"/>
          <w:lang w:val="en-US" w:eastAsia="zh-CN"/>
        </w:rPr>
        <w:t>电力电子实验 实验报告</w:t>
      </w:r>
    </w:p>
    <w:p w14:paraId="3A76EDB4">
      <w:pPr>
        <w:jc w:val="center"/>
        <w:rPr>
          <w:rFonts w:ascii="楷体_GB2312" w:eastAsia="楷体_GB2312"/>
          <w:b/>
          <w:bCs/>
          <w:sz w:val="52"/>
        </w:rPr>
      </w:pPr>
    </w:p>
    <w:p w14:paraId="7F89EC87">
      <w:pPr>
        <w:rPr>
          <w:rFonts w:ascii="楷体_GB2312" w:eastAsia="楷体_GB2312"/>
          <w:sz w:val="52"/>
        </w:rPr>
      </w:pPr>
    </w:p>
    <w:p w14:paraId="6057EFCF">
      <w:pPr>
        <w:rPr>
          <w:rFonts w:hint="eastAsia" w:ascii="楷体_GB2312" w:eastAsia="楷体_GB2312"/>
          <w:sz w:val="52"/>
        </w:rPr>
      </w:pPr>
    </w:p>
    <w:p w14:paraId="6943E496">
      <w:pPr>
        <w:autoSpaceDE w:val="0"/>
        <w:autoSpaceDN w:val="0"/>
        <w:adjustRightInd w:val="0"/>
        <w:jc w:val="center"/>
        <w:rPr>
          <w:rFonts w:hint="default" w:eastAsia="宋体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  <w:lang w:val="en-US" w:eastAsia="zh-CN"/>
        </w:rPr>
        <w:t>实验</w:t>
      </w:r>
      <w:r>
        <w:rPr>
          <w:rFonts w:hint="eastAsia"/>
          <w:b/>
          <w:bCs/>
          <w:sz w:val="30"/>
        </w:rPr>
        <w:t>名称：</w:t>
      </w:r>
      <w:r>
        <w:rPr>
          <w:rFonts w:hint="eastAsia"/>
          <w:b/>
          <w:bCs/>
          <w:sz w:val="30"/>
          <w:lang w:val="en-US" w:eastAsia="zh-CN"/>
        </w:rPr>
        <w:t>单相交流调压电路</w:t>
      </w:r>
    </w:p>
    <w:p w14:paraId="6CA53DE8">
      <w:pPr>
        <w:autoSpaceDE w:val="0"/>
        <w:autoSpaceDN w:val="0"/>
        <w:adjustRightInd w:val="0"/>
        <w:jc w:val="center"/>
      </w:pPr>
    </w:p>
    <w:p w14:paraId="1A44F14F">
      <w:pPr>
        <w:autoSpaceDE w:val="0"/>
        <w:autoSpaceDN w:val="0"/>
        <w:adjustRightInd w:val="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  <w:lang w:val="en-US" w:eastAsia="zh-CN"/>
        </w:rPr>
        <w:t>实验</w:t>
      </w:r>
      <w:r>
        <w:rPr>
          <w:rFonts w:hint="eastAsia"/>
          <w:b/>
          <w:bCs/>
          <w:sz w:val="30"/>
        </w:rPr>
        <w:t>次数：第</w:t>
      </w:r>
      <w:r>
        <w:rPr>
          <w:rFonts w:hint="eastAsia"/>
          <w:b/>
          <w:bCs/>
          <w:sz w:val="30"/>
          <w:lang w:val="en-US" w:eastAsia="zh-CN"/>
        </w:rPr>
        <w:t>8</w:t>
      </w:r>
      <w:r>
        <w:rPr>
          <w:rFonts w:hint="eastAsia"/>
          <w:b/>
          <w:bCs/>
          <w:sz w:val="30"/>
        </w:rPr>
        <w:t>次</w:t>
      </w:r>
    </w:p>
    <w:p w14:paraId="61EA1945">
      <w:pPr>
        <w:ind w:left="420" w:leftChars="200" w:firstLine="420" w:firstLineChars="200"/>
        <w:jc w:val="left"/>
      </w:pPr>
    </w:p>
    <w:p w14:paraId="6CD86765">
      <w:pPr>
        <w:ind w:left="420" w:leftChars="200" w:firstLine="420" w:firstLineChars="200"/>
        <w:jc w:val="left"/>
      </w:pPr>
    </w:p>
    <w:p w14:paraId="45038D25">
      <w:pPr>
        <w:ind w:left="420" w:leftChars="200" w:firstLine="420" w:firstLineChars="200"/>
        <w:jc w:val="left"/>
      </w:pPr>
    </w:p>
    <w:p w14:paraId="344A9D3C">
      <w:pPr>
        <w:ind w:left="420" w:leftChars="200" w:firstLine="420" w:firstLineChars="200"/>
        <w:jc w:val="left"/>
      </w:pPr>
    </w:p>
    <w:p w14:paraId="2D7EC3A4">
      <w:pPr>
        <w:ind w:left="420" w:leftChars="200" w:firstLine="420" w:firstLineChars="200"/>
        <w:jc w:val="left"/>
      </w:pPr>
    </w:p>
    <w:p w14:paraId="732430EF">
      <w:pPr>
        <w:rPr>
          <w:sz w:val="28"/>
          <w:szCs w:val="28"/>
          <w:u w:val="single"/>
        </w:rPr>
      </w:pPr>
    </w:p>
    <w:p w14:paraId="4E76302B">
      <w:pPr>
        <w:rPr>
          <w:sz w:val="28"/>
          <w:szCs w:val="28"/>
          <w:u w:val="single"/>
        </w:rPr>
      </w:pPr>
    </w:p>
    <w:p w14:paraId="2722B877">
      <w:pPr>
        <w:rPr>
          <w:sz w:val="28"/>
          <w:szCs w:val="28"/>
          <w:u w:val="single"/>
        </w:rPr>
      </w:pPr>
    </w:p>
    <w:p w14:paraId="1CDCADE9"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lang w:val="en-US" w:eastAsia="zh-CN"/>
        </w:rPr>
        <w:t>陈鲲龙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 学    号：</w:t>
      </w:r>
      <w:r>
        <w:rPr>
          <w:rFonts w:hint="eastAsia"/>
          <w:b/>
          <w:sz w:val="28"/>
          <w:szCs w:val="28"/>
          <w:lang w:val="en-US" w:eastAsia="zh-CN"/>
        </w:rPr>
        <w:t>08022311</w:t>
      </w:r>
    </w:p>
    <w:p w14:paraId="6752C3E9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一、实验内容</w:t>
      </w:r>
    </w:p>
    <w:p w14:paraId="0F4B5C36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画图：</w:t>
      </w:r>
    </w:p>
    <w:p w14:paraId="164C7600"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2880" cy="2895600"/>
            <wp:effectExtent l="0" t="0" r="7620" b="0"/>
            <wp:docPr id="1" name="图片 1" descr="27bfb6f4568e67fdd35bc6d795c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bfb6f4568e67fdd35bc6d795c6dc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94AC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电路图：</w:t>
      </w:r>
    </w:p>
    <w:p w14:paraId="3233D6E4">
      <w:pPr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3396615"/>
            <wp:effectExtent l="0" t="0" r="1905" b="6985"/>
            <wp:docPr id="2" name="图片 2" descr="899d2df6c969957e7743890c339b4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99d2df6c969957e7743890c339b46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49F2">
      <w:pPr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5470C782">
      <w:pPr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0AFBEBA2">
      <w:pPr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1E8AD5E1">
      <w:pPr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10139B0E">
      <w:pPr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6F19D60F">
      <w:r>
        <w:rPr>
          <w:rFonts w:hint="eastAsia"/>
          <w:b/>
          <w:bCs/>
          <w:sz w:val="28"/>
          <w:szCs w:val="28"/>
          <w:lang w:val="en-US" w:eastAsia="zh-CN"/>
        </w:rPr>
        <w:t>电路分析：</w:t>
      </w:r>
    </w:p>
    <w:p w14:paraId="1FF78ECF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流调压逻辑类似单相半波：“主电路经主变压器将220V交流变压为70V交流，并经过一个双向晶闸管或两晶闸管反并联带灯泡负载，交流电压表测量负载电压，其中晶闸管根据触发信号控制交流电对负载的导通时间，调节输出功率，即实现灯泡亮度的调节；同步电路由</w:t>
      </w:r>
      <w:r>
        <w:t>同步变压器、TCA785、ULN200</w:t>
      </w:r>
      <w:r>
        <w:rPr>
          <w:rFonts w:hint="eastAsia"/>
          <w:lang w:val="en-US" w:eastAsia="zh-CN"/>
        </w:rPr>
        <w:t>组成，首先同步变压器得到15V，</w:t>
      </w:r>
      <w:r>
        <w:t>提取主交流电源的同步信号（电源频率的相位信息）</w:t>
      </w:r>
      <w:r>
        <w:rPr>
          <w:rFonts w:hint="eastAsia"/>
          <w:lang w:eastAsia="zh-CN"/>
        </w:rPr>
        <w:t>，</w:t>
      </w:r>
      <w:r>
        <w:t>将高电压信号转为安全的低电压信号供TCA785使用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然后进入TCA785</w:t>
      </w:r>
      <w:r>
        <w:t>检测同步信号并生成可调节相位的触发脉冲，控制晶闸管导通角以调节负载功率</w:t>
      </w:r>
      <w:r>
        <w:rPr>
          <w:rFonts w:hint="eastAsia"/>
          <w:lang w:val="en-US" w:eastAsia="zh-CN"/>
        </w:rPr>
        <w:t>,其原理为从同步信号提取零交点，利用外接电位器或RC电路设定触发延迟时间，输出控制晶闸管的触发信号，最后经过ULN2003将信号送至主电路中的晶闸管门极，ULN2003的作用为通过内置达林顿晶体管高增益特性，将低电流信号放大至适合晶闸管门极的驱动电流，同时提供保护二极管防止过压。”，只不过两相反向的晶闸管门极α应相差Π。</w:t>
      </w:r>
    </w:p>
    <w:p w14:paraId="0BF6B3E0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实验结果数据处理&amp;分析：</w:t>
      </w:r>
    </w:p>
    <w:p w14:paraId="4C40FB26">
      <w:r>
        <w:drawing>
          <wp:inline distT="0" distB="0" distL="114300" distR="114300">
            <wp:extent cx="4737100" cy="4597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A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实验值比理论值偏小，实验结果整体趋势正确。</w:t>
      </w:r>
    </w:p>
    <w:p w14:paraId="1DC04185">
      <w:pPr>
        <w:rPr>
          <w:rFonts w:hint="eastAsia"/>
          <w:lang w:val="en-US" w:eastAsia="zh-CN"/>
        </w:rPr>
      </w:pPr>
    </w:p>
    <w:p w14:paraId="508E7206">
      <w:r>
        <w:rPr>
          <w:rFonts w:hint="eastAsia"/>
          <w:b/>
          <w:bCs/>
          <w:sz w:val="28"/>
          <w:szCs w:val="28"/>
          <w:lang w:val="en-US" w:eastAsia="zh-CN"/>
        </w:rPr>
        <w:t>实验图片：</w:t>
      </w:r>
    </w:p>
    <w:p w14:paraId="0F0616D5">
      <w:pPr>
        <w:jc w:val="center"/>
      </w:pPr>
      <w:r>
        <w:drawing>
          <wp:inline distT="0" distB="0" distL="114300" distR="114300">
            <wp:extent cx="4857750" cy="7477125"/>
            <wp:effectExtent l="0" t="0" r="635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1D9D">
      <w:pPr>
        <w:jc w:val="center"/>
      </w:pPr>
    </w:p>
    <w:p w14:paraId="2F332244">
      <w:r>
        <w:rPr>
          <w:rFonts w:hint="eastAsia"/>
          <w:b/>
          <w:bCs/>
          <w:sz w:val="28"/>
          <w:szCs w:val="28"/>
          <w:lang w:val="en-US" w:eastAsia="zh-CN"/>
        </w:rPr>
        <w:t>附录（相关论文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）：</w:t>
      </w:r>
    </w:p>
    <w:p w14:paraId="21AB66C4"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5D2C"/>
    <w:rsid w:val="03F45E22"/>
    <w:rsid w:val="03F957DC"/>
    <w:rsid w:val="05DA22F8"/>
    <w:rsid w:val="0A614ABE"/>
    <w:rsid w:val="0AA434F7"/>
    <w:rsid w:val="0F3759C3"/>
    <w:rsid w:val="12252000"/>
    <w:rsid w:val="148A14A7"/>
    <w:rsid w:val="15E479DA"/>
    <w:rsid w:val="18B376BB"/>
    <w:rsid w:val="25894D8B"/>
    <w:rsid w:val="26EC0512"/>
    <w:rsid w:val="2A5266D7"/>
    <w:rsid w:val="2BE02720"/>
    <w:rsid w:val="331960F0"/>
    <w:rsid w:val="387A7165"/>
    <w:rsid w:val="3CD246BE"/>
    <w:rsid w:val="3D3C0B2E"/>
    <w:rsid w:val="41690702"/>
    <w:rsid w:val="42E05B48"/>
    <w:rsid w:val="48675620"/>
    <w:rsid w:val="4FED55A3"/>
    <w:rsid w:val="50077270"/>
    <w:rsid w:val="5138052B"/>
    <w:rsid w:val="51786CE4"/>
    <w:rsid w:val="52D76F97"/>
    <w:rsid w:val="55F878EE"/>
    <w:rsid w:val="57BB4615"/>
    <w:rsid w:val="5C1150D7"/>
    <w:rsid w:val="5C7374E8"/>
    <w:rsid w:val="5E8A3E35"/>
    <w:rsid w:val="688B2573"/>
    <w:rsid w:val="6B9D7D0A"/>
    <w:rsid w:val="6C3F0D28"/>
    <w:rsid w:val="7088399B"/>
    <w:rsid w:val="72074ACA"/>
    <w:rsid w:val="7600572E"/>
    <w:rsid w:val="78214DED"/>
    <w:rsid w:val="78597FC3"/>
    <w:rsid w:val="796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479</Words>
  <Characters>526</Characters>
  <Lines>0</Lines>
  <Paragraphs>0</Paragraphs>
  <TotalTime>0</TotalTime>
  <ScaleCrop>false</ScaleCrop>
  <LinksUpToDate>false</LinksUpToDate>
  <CharactersWithSpaces>540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2024-12-09T01:42:00Z</dcterms:created>
  <dc:creator>28492</dc:creator>
  <cp:lastModifiedBy>陳魚日匕匕龍(-᷅_-᷄)</cp:lastModifiedBy>
  <dcterms:modified xsi:type="dcterms:W3CDTF">2024-12-28T06:56:18Z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0F9CC60E978041309E687E5E69AD912C_12</vt:lpwstr>
  </property>
  <property fmtid="{D5CDD505-2E9C-101B-9397-08002B2CF9AE}" pid="4" name="KSOTemplateDocerSaveRecord">
    <vt:lpwstr>eyJoZGlkIjoiZTk0N2U3YzRhOWNhODU5ZGVmMGQ1YTM1MzIwZDY3ZTEiLCJ1c2VySWQiOiI5Njg4NzkzNTIifQ==</vt:lpwstr>
  </property>
</Properties>
</file>